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rigid_crcp_structural_model_metrics</w:t>
      </w:r>
    </w:p>
    <w:p>
      <w:r>
        <w:rPr>
          <w:i/>
          <w:sz w:val="16"/>
        </w:rPr>
        <w:t>Additional columns (MAE, Speedup_vs_ANN, Variant, N_train, N_test) are in the source CSV: tables/rigid_crcp_structural_model_metrics.csv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Train_time_s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Speedup_vs_RF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CV_R2_mean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CV_R2_std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Linear (M-E style)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-0.4483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0.5517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0.1204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3.9626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-0.1708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0.4961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0.4771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ANN (tuned)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-1.2259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0.684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0.7602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0.6276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-0.5021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LightGBM (tuned)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0.2263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0.4033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0.1542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3.094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0.0664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0.2459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XGBoost (Optuna-tuned)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0.4177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0.2994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1.5935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-0.1103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CatBoost (Optuna-tuned)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0.095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0.4361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0.5807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0.8216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-0.0633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