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sz w:val="24"/>
        </w:rPr>
        <w:t>rigid_leakage_comparison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Split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R2_inflation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Naive row-level (ignores repeated visits)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0.4397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0.2195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Group-aware (held-out sections)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0.2202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