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rigid_structural_shap_importance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MEPDG_PUNCHOUTS_CRCP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0.0006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IS_CRCP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0.0051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PUNCHOUTS_NO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0.0073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PATCH_RIGID_A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LOAD_TRANSFER_EFFICIENCY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0.0187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0.0234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0.0245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0.0284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0.0338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TRANS_CRACK_NO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0.0437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0.0591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0.0636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0.0642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0.0656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AVG_WHEELPATH_FAULT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0.1321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