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flexible_operational_lagged_shap_importance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0.0023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SITE_FACTOR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0.0035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MEPDG_LONG_CRACK_LENGTH_AC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MAX_MEAN_DEPTH_WIRE_REF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HPMS16_CRACKING_PERCENT_AC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0.0254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0.0377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0.0399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MEPDG_TRANS_CRACK_LENGTH_AC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0.0792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0.3322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