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flexible_structural_shap_importance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0.0117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0.0193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SITE_FACTOR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0.0198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0.0223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MEPDG_LONG_CRACK_LENGTH_AC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0.0261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0.0369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MAX_MEAN_DEPTH_WIRE_REF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0.0497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HPMS16_CRACKING_PERCENT_AC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0.0682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0.1188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MEPDG_TRANS_CRACK_LENGTH_AC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0.1528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