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rPr>
          <w:sz w:val="24"/>
        </w:rPr>
        <w:t>rigid_crcp_structural_model_metrics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720"/>
          </w:tcPr>
          <w:p>
            <w:pPr>
              <w:jc w:val="center"/>
            </w:pPr>
            <w:r>
              <w:rPr>
                <w:b/>
                <w:sz w:val="20"/>
              </w:rPr>
              <w:t>Model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sz w:val="20"/>
              </w:rPr>
              <w:t>R2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sz w:val="20"/>
              </w:rPr>
              <w:t>RMSE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sz w:val="20"/>
              </w:rPr>
              <w:t>MAE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sz w:val="20"/>
              </w:rPr>
              <w:t>Train_time_s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sz w:val="20"/>
              </w:rPr>
              <w:t>CV_R2_mean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sz w:val="20"/>
              </w:rPr>
              <w:t>CV_R2_std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sz w:val="20"/>
              </w:rPr>
              <w:t>Speedup_vs_RF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sz w:val="20"/>
              </w:rPr>
              <w:t>Speedup_vs_ANN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sz w:val="20"/>
              </w:rPr>
              <w:t>Variant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sz w:val="20"/>
              </w:rPr>
              <w:t>N_train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sz w:val="20"/>
              </w:rPr>
              <w:t>N_test</w:t>
            </w:r>
          </w:p>
        </w:tc>
      </w:tr>
      <w:tr>
        <w:tc>
          <w:tcPr>
            <w:tcW w:type="dxa" w:w="720"/>
          </w:tcPr>
          <w:p>
            <w:r>
              <w:rPr>
                <w:sz w:val="20"/>
              </w:rPr>
              <w:t>MEPDG-style Linear Regression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-0.4483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0.5517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0.4254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0.1206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</w:r>
          </w:p>
        </w:tc>
        <w:tc>
          <w:tcPr>
            <w:tcW w:type="dxa" w:w="720"/>
          </w:tcPr>
          <w:p>
            <w:r>
              <w:rPr>
                <w:sz w:val="20"/>
              </w:rPr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3.8275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5.2761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structural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313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90</w:t>
            </w:r>
          </w:p>
        </w:tc>
      </w:tr>
      <w:tr>
        <w:tc>
          <w:tcPr>
            <w:tcW w:type="dxa" w:w="720"/>
          </w:tcPr>
          <w:p>
            <w:r>
              <w:rPr>
                <w:sz w:val="20"/>
              </w:rPr>
              <w:t>Random Forest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-0.1708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0.4961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0.3365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0.4616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</w:r>
          </w:p>
        </w:tc>
        <w:tc>
          <w:tcPr>
            <w:tcW w:type="dxa" w:w="720"/>
          </w:tcPr>
          <w:p>
            <w:r>
              <w:rPr>
                <w:sz w:val="20"/>
              </w:rPr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1.3785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structural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313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90</w:t>
            </w:r>
          </w:p>
        </w:tc>
      </w:tr>
      <w:tr>
        <w:tc>
          <w:tcPr>
            <w:tcW w:type="dxa" w:w="720"/>
          </w:tcPr>
          <w:p>
            <w:r>
              <w:rPr>
                <w:sz w:val="20"/>
              </w:rPr>
              <w:t>ANN (MLP, Optuna-tuned)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-1.2259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0.684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0.479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0.6363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-0.5021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0.7254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structural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313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90</w:t>
            </w:r>
          </w:p>
        </w:tc>
      </w:tr>
      <w:tr>
        <w:tc>
          <w:tcPr>
            <w:tcW w:type="dxa" w:w="720"/>
          </w:tcPr>
          <w:p>
            <w:r>
              <w:rPr>
                <w:sz w:val="20"/>
              </w:rPr>
              <w:t>Gradient-Boosted Ensemble (LightGBM, Optuna-tuned)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0.2263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0.4033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0.284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0.2023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0.0664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0.2459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2.2818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3.1453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structural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313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90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