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flexible_operational_lagged_shap_importance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0.0023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SITE_FACTOR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0.0035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0.0044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0.0083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MEPDG_LONG_CRACK_LENGTH_AC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0.0144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MAX_MEAN_DEPTH_WIRE_REF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0.0153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HPMS16_CRACKING_PERCENT_AC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0.0155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YEARS_SINCE_PREV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0.0254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0.0254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0.0377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0.0399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MEPDG_TRANS_CRACK_LENGTH_AC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0.0792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PREV_IRI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0.3322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