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rigid_crcp_operational_lagged_shap_importance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0.0017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0.0021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YEARS_SINCE_PREV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0.0089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0.0103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0.0136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0.0453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PREV_IRI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0.2859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