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Table 1. Summary of the assembled flexible and rigid LTPP IRI datasets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Dataset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N_records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N_sections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N_states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IRI_mean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IRI_sd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IRI_min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IRI_max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20"/>
              </w:rPr>
              <w:t>Age_mean_yr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Flexible (GPS-1/2)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1552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208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55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1.56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0.32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5.54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10.13</w:t>
            </w:r>
          </w:p>
        </w:tc>
      </w:tr>
      <w:tr>
        <w:tc>
          <w:tcPr>
            <w:tcW w:type="dxa" w:w="960"/>
          </w:tcPr>
          <w:p>
            <w:r>
              <w:rPr>
                <w:sz w:val="20"/>
              </w:rPr>
              <w:t>Rigid (GPS-3/4/5/6/9)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1693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179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46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1.74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0.66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0.54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5.12</w:t>
            </w:r>
          </w:p>
        </w:tc>
        <w:tc>
          <w:tcPr>
            <w:tcW w:type="dxa" w:w="960"/>
          </w:tcPr>
          <w:p>
            <w:r>
              <w:rPr>
                <w:sz w:val="20"/>
              </w:rPr>
              <w:t>13.12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