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131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27</w:t>
      </w:r>
      <w:r>
        <w:t xml:space="preserve"> </w:t>
      </w:r>
      <w:r>
        <w:t xml:space="preserve">of 131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(symbolic–numeric)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8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makes the mechanism concrete: with roughly twelve observations per section, an</w:t>
      </w:r>
      <w:r>
        <w:t xml:space="preserve"> </w:t>
      </w:r>
      <w:r>
        <w:t xml:space="preserve">ungrouped random assignment (Panel A) all but guarantees that most sections</w:t>
      </w:r>
      <w:r>
        <w:t xml:space="preserve"> </w:t>
      </w:r>
      <w:r>
        <w:t xml:space="preserve">contribute records to more than one fold, so a model can be trained on 10–11 of a</w:t>
      </w:r>
      <w:r>
        <w:t xml:space="preserve"> </w:t>
      </w:r>
      <w:r>
        <w:t xml:space="preserve">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 — a near-duplicate,</w:t>
      </w:r>
      <w:r>
        <w:t xml:space="preserve"> </w:t>
      </w:r>
      <w:r>
        <w:t xml:space="preserve">spatially correlated record rather than a genuinely unseen one. A section-grouped</w:t>
      </w:r>
      <w:r>
        <w:t xml:space="preserve"> </w:t>
      </w:r>
      <w:r>
        <w:t xml:space="preserve">assignment (Panel B), which the reviewed papers’ methods sections do not describe</w:t>
      </w:r>
      <w:r>
        <w:t xml:space="preserve"> </w:t>
      </w:r>
      <w:r>
        <w:t xml:space="preserve">using, holds each section entirely within one fold, so the test fold contains no</w:t>
      </w:r>
      <w:r>
        <w:t xml:space="preserve"> </w:t>
      </w:r>
      <w:r>
        <w:t xml:space="preserve">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37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8"/>
    <w:bookmarkStart w:id="39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(H3–H7)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 discussed in detail below, plus four further</w:t>
      </w:r>
      <w:r>
        <w:t xml:space="preserve"> </w:t>
      </w:r>
      <w:r>
        <w:t xml:space="preserve">CNN–transformer crack-detection studies added from a 2026 harvest pass</w:t>
      </w:r>
      <w:r>
        <w:t xml:space="preserve"> </w:t>
      </w:r>
      <w:r>
        <w:t xml:space="preserve">(Deng et al., 2025; Guo et al., 2023; Luo et al., 2023; Zhang et al., 2026)</w:t>
      </w:r>
      <w:r>
        <w:t xml:space="preserve"> </w:t>
      </w:r>
      <w:r>
        <w:t xml:space="preserve">that were</w:t>
      </w:r>
      <w:r>
        <w:t xml:space="preserve"> </w:t>
      </w:r>
      <w:r>
        <w:t xml:space="preserve">search- or title-confirmed rather than full-text verified — together they show the</w:t>
      </w:r>
      <w:r>
        <w:t xml:space="preserve"> </w:t>
      </w:r>
      <w:r>
        <w:t xml:space="preserve">CNN+transformer fusion pattern recurring from 2023 through 2026 rather than</w:t>
      </w:r>
      <w:r>
        <w:t xml:space="preserve"> </w:t>
      </w:r>
      <w:r>
        <w:t xml:space="preserve">appearing once. The best-cited of the four, Guo et al.’s Swin-Transformer-encoder,</w:t>
      </w:r>
      <w:r>
        <w:t xml:space="preserve"> </w:t>
      </w:r>
      <w:r>
        <w:t xml:space="preserve">attention-augmented-UperNet-decoder network</w:t>
      </w:r>
      <w:r>
        <w:t xml:space="preserve"> </w:t>
      </w:r>
      <w:r>
        <w:t xml:space="preserve">(Guo et al., 2023)</w:t>
      </w:r>
      <w:r>
        <w:t xml:space="preserve">, reports 102</w:t>
      </w:r>
      <w:r>
        <w:t xml:space="preserve"> </w:t>
      </w:r>
      <w:r>
        <w:t xml:space="preserve">citations at the time of writing — more than any other H4 record in the corpus —</w:t>
      </w:r>
      <w:r>
        <w:t xml:space="preserve"> </w:t>
      </w:r>
      <w:r>
        <w:t xml:space="preserve">and an explicit within-paper comparison against CNN-only baselines, which is the</w:t>
      </w:r>
      <w:r>
        <w:t xml:space="preserve"> </w:t>
      </w:r>
      <w:r>
        <w:t xml:space="preserve">staged-ablation pattern this section otherwise has to go looking for. Sun et al.’s</w:t>
      </w:r>
      <w:r>
        <w:t xml:space="preserve"> </w:t>
      </w:r>
      <w:r>
        <w:t xml:space="preserve">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 Four further stacking studies from the</w:t>
      </w:r>
      <w:r>
        <w:t xml:space="preserve"> </w:t>
      </w:r>
      <w:r>
        <w:t xml:space="preserve">2026 harvest pass</w:t>
      </w:r>
      <w:r>
        <w:t xml:space="preserve"> </w:t>
      </w:r>
      <w:r>
        <w:t xml:space="preserve">(Guan et al., 2025; Gupta and Kumar, 2026; Peng et al., 2026; Wang et al., 2025)</w:t>
      </w:r>
      <w:r>
        <w:t xml:space="preserve"> </w:t>
      </w:r>
      <w:r>
        <w:t xml:space="preserve">are coded H5; the last of these is search-confirmed rather than</w:t>
      </w:r>
      <w:r>
        <w:t xml:space="preserve"> </w:t>
      </w:r>
      <w:r>
        <w:t xml:space="preserve">title-only — Peng et al. name their base and meta-models explicitly (ridge</w:t>
      </w:r>
      <w:r>
        <w:t xml:space="preserve"> </w:t>
      </w:r>
      <w:r>
        <w:t xml:space="preserve">regression, k-NN, MLP and random forest stacked under an SVM meta-learner) and</w:t>
      </w:r>
      <w:r>
        <w:t xml:space="preserve"> </w:t>
      </w:r>
      <w:r>
        <w:t xml:space="preserve">report lower variance and bias for the stacked model than for the individual base</w:t>
      </w:r>
      <w:r>
        <w:t xml:space="preserve"> </w:t>
      </w:r>
      <w:r>
        <w:t xml:space="preserve">models, though the exact comparator protocol still needs full-text confirmation</w:t>
      </w:r>
      <w:r>
        <w:t xml:space="preserve"> </w:t>
      </w:r>
      <w:r>
        <w:t xml:space="preserve">before that becomes a quoted premium figure. None of the four has yet been checked</w:t>
      </w:r>
      <w:r>
        <w:t xml:space="preserve"> </w:t>
      </w:r>
      <w:r>
        <w:t xml:space="preserve">for which side of the Huang/Yu leakage-practice split it falls on — this is</w:t>
      </w:r>
      <w:r>
        <w:t xml:space="preserve"> </w:t>
      </w:r>
      <w:r>
        <w:t xml:space="preserve">exactly the kind of question the full-text verification queue exists to answer,</w:t>
      </w:r>
      <w:r>
        <w:t xml:space="preserve"> </w:t>
      </w:r>
      <w:r>
        <w:t xml:space="preserve">not something to guess from a title.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was reported through the previous phase of this</w:t>
      </w:r>
      <w:r>
        <w:t xml:space="preserve"> </w:t>
      </w:r>
      <w:r>
        <w:t xml:space="preserve">review as the one taxonomy type with no confirmed pavement-specific exemplar in the</w:t>
      </w:r>
      <w:r>
        <w:t xml:space="preserve"> </w:t>
      </w:r>
      <w:r>
        <w:t xml:space="preserve">seed corpus, after two independent, differently worded search sweeps failed to find</w:t>
      </w:r>
      <w:r>
        <w:t xml:space="preserve"> </w:t>
      </w:r>
      <w:r>
        <w:t xml:space="preserve">one. That was an honest report of what those two sweeps actually covered, not a</w:t>
      </w:r>
      <w:r>
        <w:t xml:space="preserve"> </w:t>
      </w:r>
      <w:r>
        <w:t xml:space="preserve">structural claim about the literature, and it has not survived a third, larger pass:</w:t>
      </w:r>
      <w:r>
        <w:t xml:space="preserve"> </w:t>
      </w:r>
      <w:r>
        <w:t xml:space="preserve">a 2026 harvest search identified Kaloop et al.’s wavelet–OP-ELM model for rigid</w:t>
      </w:r>
      <w:r>
        <w:t xml:space="preserve"> </w:t>
      </w:r>
      <w:r>
        <w:t xml:space="preserve">pavement roughness</w:t>
      </w:r>
      <w:r>
        <w:t xml:space="preserve"> </w:t>
      </w:r>
      <w:r>
        <w:t xml:space="preserve">(Kaloop et al., 2020)</w:t>
      </w:r>
      <w:r>
        <w:t xml:space="preserve">, whose own abstract states plainly that</w:t>
      </w:r>
      <w:r>
        <w:t xml:space="preserve"> </w:t>
      </w:r>
      <w:r>
        <w:t xml:space="preserve">“Optimally Pruned Extreme Learning Machine (OP-ELM) and Wavelet analysis are</w:t>
      </w:r>
      <w:r>
        <w:t xml:space="preserve"> </w:t>
      </w:r>
      <w:r>
        <w:t xml:space="preserve">integrated”</w:t>
      </w:r>
      <w:r>
        <w:t xml:space="preserve"> </w:t>
      </w:r>
      <w:r>
        <w:t xml:space="preserve">and benchmarks the coupling against plain OP-ELM, a conventional ANN and</w:t>
      </w:r>
      <w:r>
        <w:t xml:space="preserve"> </w:t>
      </w:r>
      <w:r>
        <w:t xml:space="preserve">a regression baseline on LTPP data — a genuine, abstract-confirmed H6 case. A second,</w:t>
      </w:r>
      <w:r>
        <w:t xml:space="preserve"> </w:t>
      </w:r>
      <w:r>
        <w:t xml:space="preserve">more tentative candidate</w:t>
      </w:r>
      <w:r>
        <w:t xml:space="preserve"> </w:t>
      </w:r>
      <w:r>
        <w:t xml:space="preserve">(Zhang et al., 2025)</w:t>
      </w:r>
      <w:r>
        <w:t xml:space="preserve"> </w:t>
      </w:r>
      <w:r>
        <w:t xml:space="preserve">pairs ensemble empirical mode</w:t>
      </w:r>
      <w:r>
        <w:t xml:space="preserve"> </w:t>
      </w:r>
      <w:r>
        <w:t xml:space="preserve">decomposition with a downstream predictor for pavement modulus, though the</w:t>
      </w:r>
      <w:r>
        <w:t xml:space="preserve"> </w:t>
      </w:r>
      <w:r>
        <w:t xml:space="preserve">retrievable abstract snippet does not name that downstream model explicitly, so it</w:t>
      </w:r>
      <w:r>
        <w:t xml:space="preserve"> </w:t>
      </w:r>
      <w:r>
        <w:t xml:space="preserve">is coded provisionally pending full-text confirmation. Neither record’s leakage risk</w:t>
      </w:r>
      <w:r>
        <w:t xml:space="preserve"> </w:t>
      </w:r>
      <w:r>
        <w:t xml:space="preserve">is known: both publishers blocked automated full-text access — the same failure mode</w:t>
      </w:r>
      <w:r>
        <w:t xml:space="preserve"> </w:t>
      </w:r>
      <w:r>
        <w:t xml:space="preserve">recorded against a separate, earlier verification attempt on a ScienceDirect-hosted</w:t>
      </w:r>
      <w:r>
        <w:t xml:space="preserve"> </w:t>
      </w:r>
      <w:r>
        <w:t xml:space="preserve">paper (documented in the database, not repeated here) — so whether the</w:t>
      </w:r>
      <w:r>
        <w:t xml:space="preserve"> </w:t>
      </w:r>
      <w:r>
        <w:t xml:space="preserve">decomposition step was fitted before or after the train/test split — the exact H6</w:t>
      </w:r>
      <w:r>
        <w:t xml:space="preserve"> </w:t>
      </w:r>
      <w:r>
        <w:t xml:space="preserve">failure mode this taxonomy names — remains unread rather than assumed either way.</w:t>
      </w:r>
      <w:r>
        <w:t xml:space="preserve"> </w:t>
      </w:r>
      <w:r>
        <w:t xml:space="preserve">A follow-up search pass the same day found two further, older H6 records that a</w:t>
      </w:r>
      <w:r>
        <w:t xml:space="preserve"> </w:t>
      </w:r>
      <w:r>
        <w:t xml:space="preserve">single query had missed: Nejad and Zakeri’s paired 2011 studies</w:t>
      </w:r>
      <w:r>
        <w:t xml:space="preserve"> </w:t>
      </w:r>
      <w:r>
        <w:t xml:space="preserve">(Moghadas Nejad and Zakeri, 2011; Nejad and Zakeri, 2011)</w:t>
      </w:r>
      <w:r>
        <w:t xml:space="preserve"> </w:t>
      </w:r>
      <w:r>
        <w:t xml:space="preserve">each couple a wavelet-domain</w:t>
      </w:r>
      <w:r>
        <w:t xml:space="preserve"> </w:t>
      </w:r>
      <w:r>
        <w:t xml:space="preserve">decomposition (wavelet–Radon transform in one, wavelet transform alone in the</w:t>
      </w:r>
      <w:r>
        <w:t xml:space="preserve"> </w:t>
      </w:r>
      <w:r>
        <w:t xml:space="preserve">other) to a distinct trained neural-network classifier for pavement distress</w:t>
      </w:r>
      <w:r>
        <w:t xml:space="preserve"> </w:t>
      </w:r>
      <w:r>
        <w:t xml:space="preserve">recognition — the same two authors, the same journal and year, two related but</w:t>
      </w:r>
      <w:r>
        <w:t xml:space="preserve"> </w:t>
      </w:r>
      <w:r>
        <w:t xml:space="preserve">architecturally different H6 designs rather than one. H6 in this corpus is</w:t>
      </w:r>
      <w:r>
        <w:t xml:space="preserve"> </w:t>
      </w:r>
      <w:r>
        <w:t xml:space="preserve">therefore no longer a single exemplar but a small evidence base of four records</w:t>
      </w:r>
      <w:r>
        <w:t xml:space="preserve"> </w:t>
      </w:r>
      <w:r>
        <w:t xml:space="preserve">spanning 2011 to 2025, which changes what can honestly be said about it: not</w:t>
      </w:r>
      <w:r>
        <w:t xml:space="preserve"> </w:t>
      </w:r>
      <w:r>
        <w:t xml:space="preserve">“does H6 exist in pavement engineering”</w:t>
      </w:r>
      <w:r>
        <w:t xml:space="preserve"> </w:t>
      </w:r>
      <w:r>
        <w:t xml:space="preserve">(yes), but</w:t>
      </w:r>
      <w:r>
        <w:t xml:space="preserve"> </w:t>
      </w:r>
      <w:r>
        <w:t xml:space="preserve">“how often is it done safely,”</w:t>
      </w:r>
      <w:r>
        <w:t xml:space="preserve"> </w:t>
      </w:r>
      <w:r>
        <w:t xml:space="preserve">which full-text verification of these four is now positioned to answer. A fifth,</w:t>
      </w:r>
      <w:r>
        <w:t xml:space="preserve"> </w:t>
      </w:r>
      <w:r>
        <w:t xml:space="preserve">superficially similar record is worth naming precisely because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H6:</w:t>
      </w:r>
      <w:r>
        <w:t xml:space="preserve"> </w:t>
      </w:r>
      <w:r>
        <w:t xml:space="preserve">Ayenu-Prah and Attoh-Okine’s bidimensional empirical-mode-decomposition study</w:t>
      </w:r>
      <w:r>
        <w:t xml:space="preserve"> </w:t>
      </w:r>
      <w:r>
        <w:t xml:space="preserve">(Ayenu-Prah and Attoh-Okine, 2008)</w:t>
      </w:r>
      <w:r>
        <w:t xml:space="preserve"> </w:t>
      </w:r>
      <w:r>
        <w:t xml:space="preserve">— at 170 citations, the best-cited record this pass</w:t>
      </w:r>
      <w:r>
        <w:t xml:space="preserve"> </w:t>
      </w:r>
      <w:r>
        <w:t xml:space="preserve">touched — pairs BEMD with a Sobel edge detector, a fixed classical operator, not</w:t>
      </w:r>
      <w:r>
        <w:t xml:space="preserve"> </w:t>
      </w:r>
      <w:r>
        <w:t xml:space="preserve">a trained model, so it fails the structural test in §2.3 despite matching every</w:t>
      </w:r>
      <w:r>
        <w:t xml:space="preserve"> </w:t>
      </w:r>
      <w:r>
        <w:t xml:space="preserve">keyword an automated screen would use to flag it as H6. It is the cleanest</w:t>
      </w:r>
      <w:r>
        <w:t xml:space="preserve"> </w:t>
      </w:r>
      <w:r>
        <w:t xml:space="preserve">available illustration of the type’s boundary: decomposition followed by a fixed</w:t>
      </w:r>
      <w:r>
        <w:t xml:space="preserve"> </w:t>
      </w:r>
      <w:r>
        <w:t xml:space="preserve">operator is not H6; decomposition followed by something that learns from data is.</w:t>
      </w:r>
      <w:r>
        <w:t xml:space="preserve"> </w:t>
      </w:r>
      <w:r>
        <w:t xml:space="preserve">The corrected finding is therefore that H6 is rare but not absent, that its</w:t>
      </w:r>
      <w:r>
        <w:t xml:space="preserve"> </w:t>
      </w:r>
      <w:r>
        <w:t xml:space="preserve">absence in earlier phases reflected search coverage rather than a property of the</w:t>
      </w:r>
      <w:r>
        <w:t xml:space="preserve"> </w:t>
      </w:r>
      <w:r>
        <w:t xml:space="preserve">literature, and that the field’s own vocabulary (</w:t>
      </w:r>
      <w:r>
        <w:t xml:space="preserve">“wavelet-based,”</w:t>
      </w:r>
      <w:r>
        <w:t xml:space="preserve"> </w:t>
      </w:r>
      <w:r>
        <w:t xml:space="preserve">“EMD-based”</w:t>
      </w:r>
      <w:r>
        <w:t xml:space="preserve">)</w:t>
      </w:r>
      <w:r>
        <w:t xml:space="preserve"> </w:t>
      </w:r>
      <w:r>
        <w:t xml:space="preserve">does not reliably distinguish the two cases — exactly the vocabulary problem §1</w:t>
      </w:r>
      <w:r>
        <w:t xml:space="preserve"> </w:t>
      </w:r>
      <w:r>
        <w:t xml:space="preserve">opens with, recurring one taxonomy type later. The research agenda in §13 is</w:t>
      </w:r>
      <w:r>
        <w:t xml:space="preserve"> </w:t>
      </w:r>
      <w:r>
        <w:t xml:space="preserve">updated accordingly.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(symbolic–numeric)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9"/>
    <w:bookmarkStart w:id="44" w:name="sec-premium"/>
    <w:p>
      <w:pPr>
        <w:pStyle w:val="Heading1"/>
      </w:pPr>
      <w:r>
        <w:t xml:space="preserve">9. The hybridisation premium</w:t>
      </w:r>
    </w:p>
    <w:bookmarkStart w:id="40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40"/>
    <w:bookmarkStart w:id="41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(§12) and were fixed before full-text coding</w:t>
      </w:r>
      <w:r>
        <w:t xml:space="preserve"> </w:t>
      </w:r>
      <w:r>
        <w:t xml:space="preserve">began.</w:t>
      </w:r>
    </w:p>
    <w:bookmarkEnd w:id="41"/>
    <w:bookmarkStart w:id="43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1584"/>
              <w:gridCol w:w="950"/>
              <w:gridCol w:w="1267"/>
              <w:gridCol w:w="1267"/>
              <w:gridCol w:w="79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10.1038/​s41598-022-17429-z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10.28991/​cej-2025-011-01-06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10.1016/​j.sandf.2020.02.010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43"/>
    <w:bookmarkEnd w:id="44"/>
    <w:bookmarkStart w:id="48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5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5"/>
    <w:bookmarkStart w:id="46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46"/>
    <w:bookmarkStart w:id="47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47"/>
    <w:bookmarkEnd w:id="48"/>
    <w:bookmarkStart w:id="49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49"/>
    <w:bookmarkStart w:id="51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51"/>
    <w:bookmarkStart w:id="52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leakage question.</w:t>
      </w:r>
      <w:r>
        <w:t xml:space="preserve"> </w:t>
      </w:r>
      <w:r>
        <w:t xml:space="preserve">A wider harvest pass found H6 is rare but not</w:t>
      </w:r>
      <w:r>
        <w:t xml:space="preserve"> </w:t>
      </w:r>
      <w:r>
        <w:t xml:space="preserve">absent (§8) —</w:t>
      </w:r>
      <w:r>
        <w:t xml:space="preserve"> </w:t>
      </w:r>
      <w:r>
        <w:t xml:space="preserve">Kaloop et al. (2020)</w:t>
      </w:r>
      <w:r>
        <w:t xml:space="preserve"> </w:t>
      </w:r>
      <w:r>
        <w:t xml:space="preserve">is an abstract-confirmed wavelet-decomposition</w:t>
      </w:r>
      <w:r>
        <w:t xml:space="preserve"> </w:t>
      </w:r>
      <w:r>
        <w:t xml:space="preserve">exemplar, and</w:t>
      </w:r>
      <w:r>
        <w:t xml:space="preserve"> </w:t>
      </w:r>
      <w:r>
        <w:t xml:space="preserve">Zhang et al. (2025)</w:t>
      </w:r>
      <w:r>
        <w:t xml:space="preserve"> </w:t>
      </w:r>
      <w:r>
        <w:t xml:space="preserve">a provisional EEMD-based one. Both were</w:t>
      </w:r>
      <w:r>
        <w:t xml:space="preserve"> </w:t>
      </w:r>
      <w:r>
        <w:t xml:space="preserve">located too late for full-text access before this draft, and both publishers</w:t>
      </w:r>
      <w:r>
        <w:t xml:space="preserve"> </w:t>
      </w:r>
      <w:r>
        <w:t xml:space="preserve">blocked automated fetching. Whether the decomposition step in either was fitted</w:t>
      </w:r>
      <w:r>
        <w:t xml:space="preserve"> </w:t>
      </w:r>
      <w:r>
        <w:t xml:space="preserve">before or after the train/test split — the specific failure mode this taxonomy</w:t>
      </w:r>
      <w:r>
        <w:t xml:space="preserve"> </w:t>
      </w:r>
      <w:r>
        <w:t xml:space="preserve">names for H6 — is the highest-priority open full-text verification task for the</w:t>
      </w:r>
      <w:r>
        <w:t xml:space="preserve"> </w:t>
      </w:r>
      <w:r>
        <w:t xml:space="preserve">type, now that</w:t>
      </w:r>
      <w:r>
        <w:t xml:space="preserve"> </w:t>
      </w:r>
      <w:r>
        <w:t xml:space="preserve">“does an H6 exemplar exist”</w:t>
      </w:r>
      <w:r>
        <w:t xml:space="preserve"> </w:t>
      </w:r>
      <w:r>
        <w:t xml:space="preserve">is no longer the open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has moved past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was, in an earlier phase of this review, the seed corpus’s only clear H3 case;</w:t>
      </w:r>
      <w:r>
        <w:t xml:space="preserve"> </w:t>
      </w:r>
      <w:r>
        <w:t xml:space="preserve">a single 2026 harvest pass located nine further PINN studies published between</w:t>
      </w:r>
      <w:r>
        <w:t xml:space="preserve"> </w:t>
      </w:r>
      <w:r>
        <w:t xml:space="preserve">2024 and 2026</w:t>
      </w:r>
      <w:r>
        <w:t xml:space="preserve"> </w:t>
      </w:r>
      <w:r>
        <w:t xml:space="preserve">(Han et al., 2024; Kargah-Ostadi et al., 2024; Li et al., 2025; Liu et al., 2026; Luo et al., 2026; Quan et al., 2025; Taheri et al., 2025; Wang et al., 2024; Xing et al., 2026)</w:t>
      </w:r>
      <w:r>
        <w:t xml:space="preserve">, none yet full-text verified. That a single</w:t>
      </w:r>
      <w:r>
        <w:t xml:space="preserve"> </w:t>
      </w:r>
      <w:r>
        <w:t xml:space="preserve">targeted search surfaced this many suggests physics-informed learning in</w:t>
      </w:r>
      <w:r>
        <w:t xml:space="preserve"> </w:t>
      </w:r>
      <w:r>
        <w:t xml:space="preserve">pavement engineering is past the single-exemplar stage and entering a genuine</w:t>
      </w:r>
      <w:r>
        <w:t xml:space="preserve"> </w:t>
      </w:r>
      <w:r>
        <w:t xml:space="preserve">growth phase circa 2024–2026 — itself a bibliometric finding worth stating</w:t>
      </w:r>
      <w:r>
        <w:t xml:space="preserve"> </w:t>
      </w:r>
      <w:r>
        <w:t xml:space="preserve">plainly rather than the more cautious one-exemplar framing this item originally</w:t>
      </w:r>
      <w:r>
        <w:t xml:space="preserve"> </w:t>
      </w:r>
      <w:r>
        <w:t xml:space="preserve">posed as an open question. What remains genuinely open is comparative: does</w:t>
      </w:r>
      <w:r>
        <w:t xml:space="preserve"> </w:t>
      </w:r>
      <w:r>
        <w:t xml:space="preserve">this cohort’s physics constraint measurably outperform an unconstrained network</w:t>
      </w:r>
      <w:r>
        <w:t xml:space="preserve"> </w:t>
      </w:r>
      <w:r>
        <w:t xml:space="preserve">on the same data, or is</w:t>
      </w:r>
      <w:r>
        <w:t xml:space="preserve"> </w:t>
      </w:r>
      <w:r>
        <w:t xml:space="preserve">“physics-informed”</w:t>
      </w:r>
      <w:r>
        <w:t xml:space="preserve"> </w:t>
      </w:r>
      <w:r>
        <w:t xml:space="preserve">becoming this literature’s next</w:t>
      </w:r>
      <w:r>
        <w:t xml:space="preserve"> </w:t>
      </w:r>
      <w:r>
        <w:t xml:space="preserve">under-audited novelty label the way</w:t>
      </w:r>
      <w:r>
        <w:t xml:space="preserve"> </w:t>
      </w:r>
      <w:r>
        <w:t xml:space="preserve">“hybrid”</w:t>
      </w:r>
      <w:r>
        <w:t xml:space="preserve"> </w:t>
      </w:r>
      <w:r>
        <w:t xml:space="preserve">already is (§1)?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2"/>
    <w:bookmarkStart w:id="53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53"/>
    <w:bookmarkStart w:id="54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4"/>
    <w:bookmarkStart w:id="55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56"/>
    <w:bookmarkStart w:id="196" w:name="references"/>
    <w:p>
      <w:pPr>
        <w:pStyle w:val="Heading1"/>
      </w:pPr>
      <w:r>
        <w:t xml:space="preserve">References</w:t>
      </w:r>
    </w:p>
    <w:bookmarkStart w:id="195" w:name="refs"/>
    <w:bookmarkStart w:id="58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57">
        <w:r>
          <w:rPr>
            <w:rStyle w:val="Hyperlink"/>
          </w:rPr>
          <w:t xml:space="preserve">https://doi.org/10.1109/access.2022.3196660</w:t>
        </w:r>
      </w:hyperlink>
    </w:p>
    <w:bookmarkEnd w:id="58"/>
    <w:bookmarkStart w:id="60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9">
        <w:r>
          <w:rPr>
            <w:rStyle w:val="Hyperlink"/>
          </w:rPr>
          <w:t xml:space="preserve">https://doi.org/10.1007/s43995-025-00214-0</w:t>
        </w:r>
      </w:hyperlink>
    </w:p>
    <w:bookmarkEnd w:id="60"/>
    <w:bookmarkStart w:id="62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1">
        <w:r>
          <w:rPr>
            <w:rStyle w:val="Hyperlink"/>
          </w:rPr>
          <w:t xml:space="preserve">https://doi.org/10.1007/s41024-025-00667-9</w:t>
        </w:r>
      </w:hyperlink>
    </w:p>
    <w:bookmarkEnd w:id="62"/>
    <w:bookmarkStart w:id="64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63">
        <w:r>
          <w:rPr>
            <w:rStyle w:val="Hyperlink"/>
          </w:rPr>
          <w:t xml:space="preserve">https://doi.org/10.1007/s44290-025-00381-y</w:t>
        </w:r>
      </w:hyperlink>
    </w:p>
    <w:bookmarkEnd w:id="64"/>
    <w:bookmarkStart w:id="66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https://doi.org/10.1186/s44147-025-00623-x</w:t>
        </w:r>
      </w:hyperlink>
    </w:p>
    <w:bookmarkEnd w:id="66"/>
    <w:bookmarkStart w:id="68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67">
        <w:r>
          <w:rPr>
            <w:rStyle w:val="Hyperlink"/>
          </w:rPr>
          <w:t xml:space="preserve">https://doi.org/10.1007/s41024-024-00499-z</w:t>
        </w:r>
      </w:hyperlink>
    </w:p>
    <w:bookmarkEnd w:id="68"/>
    <w:bookmarkStart w:id="70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9">
        <w:r>
          <w:rPr>
            <w:rStyle w:val="Hyperlink"/>
          </w:rPr>
          <w:t xml:space="preserve">https://doi.org/10.3390/constrmater6010006</w:t>
        </w:r>
      </w:hyperlink>
    </w:p>
    <w:bookmarkEnd w:id="70"/>
    <w:bookmarkStart w:id="72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1">
        <w:r>
          <w:rPr>
            <w:rStyle w:val="Hyperlink"/>
          </w:rPr>
          <w:t xml:space="preserve">https://doi.org/10.1007/s41062-025-02249-7</w:t>
        </w:r>
      </w:hyperlink>
    </w:p>
    <w:bookmarkEnd w:id="72"/>
    <w:bookmarkStart w:id="74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73">
        <w:r>
          <w:rPr>
            <w:rStyle w:val="Hyperlink"/>
          </w:rPr>
          <w:t xml:space="preserve">https://doi.org/10.1186/s44147-025-00706-9</w:t>
        </w:r>
      </w:hyperlink>
    </w:p>
    <w:bookmarkEnd w:id="74"/>
    <w:bookmarkStart w:id="76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75">
        <w:r>
          <w:rPr>
            <w:rStyle w:val="Hyperlink"/>
          </w:rPr>
          <w:t xml:space="preserve">https://doi.org/10.32604/cmc.2023.042183</w:t>
        </w:r>
      </w:hyperlink>
    </w:p>
    <w:bookmarkEnd w:id="76"/>
    <w:bookmarkStart w:id="78" w:name="ref-AyenuPrah2008evaluating"/>
    <w:p>
      <w:pPr>
        <w:pStyle w:val="Bibliography"/>
      </w:pPr>
      <w:r>
        <w:t xml:space="preserve">Ayenu-Prah, A., Attoh-Okine, N., 2008. Evaluating pavement cracks with bidimensional empirical mode decomposition. EURASIP Journal on Advances in Signal Processing.</w:t>
      </w:r>
      <w:r>
        <w:t xml:space="preserve"> </w:t>
      </w:r>
      <w:hyperlink r:id="rId77">
        <w:r>
          <w:rPr>
            <w:rStyle w:val="Hyperlink"/>
          </w:rPr>
          <w:t xml:space="preserve">https://doi.org/10.1155/2008/861701</w:t>
        </w:r>
      </w:hyperlink>
    </w:p>
    <w:bookmarkEnd w:id="78"/>
    <w:bookmarkStart w:id="8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79">
        <w:r>
          <w:rPr>
            <w:rStyle w:val="Hyperlink"/>
          </w:rPr>
          <w:t xml:space="preserve">https://doi.org/10.1038/s41598-022-17429-z</w:t>
        </w:r>
      </w:hyperlink>
    </w:p>
    <w:bookmarkEnd w:id="80"/>
    <w:bookmarkStart w:id="8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81">
        <w:r>
          <w:rPr>
            <w:rStyle w:val="Hyperlink"/>
          </w:rPr>
          <w:t xml:space="preserve">https://doi.org/10.1109/access.2020.2966881</w:t>
        </w:r>
      </w:hyperlink>
    </w:p>
    <w:bookmarkEnd w:id="82"/>
    <w:bookmarkStart w:id="8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83">
        <w:r>
          <w:rPr>
            <w:rStyle w:val="Hyperlink"/>
          </w:rPr>
          <w:t xml:space="preserve">https://doi.org/10.1186/s43065-023-00082-9</w:t>
        </w:r>
      </w:hyperlink>
    </w:p>
    <w:bookmarkEnd w:id="84"/>
    <w:bookmarkStart w:id="86" w:name="ref-Deng2025enhancing"/>
    <w:p>
      <w:pPr>
        <w:pStyle w:val="Bibliography"/>
      </w:pPr>
      <w:r>
        <w:t xml:space="preserve">Deng, Y., Yu, H., Niu, P., Guo, F., 2025. Enhancing pavement crack detection using a hybrid convolutional neural network-transformer architecture. Transportation Research Record.</w:t>
      </w:r>
      <w:r>
        <w:t xml:space="preserve"> </w:t>
      </w:r>
      <w:hyperlink r:id="rId85">
        <w:r>
          <w:rPr>
            <w:rStyle w:val="Hyperlink"/>
          </w:rPr>
          <w:t xml:space="preserve">https://doi.org/10.1177/03611981251329046</w:t>
        </w:r>
      </w:hyperlink>
    </w:p>
    <w:bookmarkEnd w:id="86"/>
    <w:bookmarkStart w:id="88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87">
        <w:r>
          <w:rPr>
            <w:rStyle w:val="Hyperlink"/>
          </w:rPr>
          <w:t xml:space="preserve">https://doi.org/10.1038/s41598-024-81311-3</w:t>
        </w:r>
      </w:hyperlink>
    </w:p>
    <w:bookmarkEnd w:id="88"/>
    <w:bookmarkStart w:id="90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89">
        <w:r>
          <w:rPr>
            <w:rStyle w:val="Hyperlink"/>
          </w:rPr>
          <w:t xml:space="preserve">https://doi.org/10.1139/cjce-2017-0132</w:t>
        </w:r>
      </w:hyperlink>
    </w:p>
    <w:bookmarkEnd w:id="90"/>
    <w:bookmarkStart w:id="92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91">
        <w:r>
          <w:rPr>
            <w:rStyle w:val="Hyperlink"/>
          </w:rPr>
          <w:t xml:space="preserve">https://doi.org/10.1109/access.2020.2991968</w:t>
        </w:r>
      </w:hyperlink>
    </w:p>
    <w:bookmarkEnd w:id="92"/>
    <w:bookmarkStart w:id="94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93">
        <w:r>
          <w:rPr>
            <w:rStyle w:val="Hyperlink"/>
          </w:rPr>
          <w:t xml:space="preserve">https://doi.org/10.3390/infrastructures11040127</w:t>
        </w:r>
      </w:hyperlink>
    </w:p>
    <w:bookmarkEnd w:id="94"/>
    <w:bookmarkStart w:id="96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https://doi.org/10.3390/infrastructures8080125</w:t>
        </w:r>
      </w:hyperlink>
    </w:p>
    <w:bookmarkEnd w:id="96"/>
    <w:bookmarkStart w:id="98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97">
        <w:r>
          <w:rPr>
            <w:rStyle w:val="Hyperlink"/>
          </w:rPr>
          <w:t xml:space="preserve">https://doi.org/10.1007/s41062-020-00312-z</w:t>
        </w:r>
      </w:hyperlink>
    </w:p>
    <w:bookmarkEnd w:id="98"/>
    <w:bookmarkStart w:id="100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99">
        <w:r>
          <w:rPr>
            <w:rStyle w:val="Hyperlink"/>
          </w:rPr>
          <w:t xml:space="preserve">https://doi.org/10.1016/j.conbuildmat.2025.143050</w:t>
        </w:r>
      </w:hyperlink>
    </w:p>
    <w:bookmarkEnd w:id="100"/>
    <w:bookmarkStart w:id="102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101">
        <w:r>
          <w:rPr>
            <w:rStyle w:val="Hyperlink"/>
          </w:rPr>
          <w:t xml:space="preserve">https://doi.org/10.1038/s41598-024-61313-x</w:t>
        </w:r>
      </w:hyperlink>
    </w:p>
    <w:bookmarkEnd w:id="102"/>
    <w:bookmarkStart w:id="104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103">
        <w:r>
          <w:rPr>
            <w:rStyle w:val="Hyperlink"/>
          </w:rPr>
          <w:t xml:space="preserve">https://doi.org/10.1016/j.sandf.2020.02.010</w:t>
        </w:r>
      </w:hyperlink>
    </w:p>
    <w:bookmarkEnd w:id="104"/>
    <w:bookmarkStart w:id="106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05">
        <w:r>
          <w:rPr>
            <w:rStyle w:val="Hyperlink"/>
          </w:rPr>
          <w:t xml:space="preserve">https://doi.org/10.3390/data3030028</w:t>
        </w:r>
      </w:hyperlink>
    </w:p>
    <w:bookmarkEnd w:id="106"/>
    <w:bookmarkStart w:id="108" w:name="ref-Guan2025enhanced"/>
    <w:p>
      <w:pPr>
        <w:pStyle w:val="Bibliography"/>
      </w:pPr>
      <w:r>
        <w:t xml:space="preserve">Guan, Y., Zhang, B., Li, Z., Zhang, D., 2025. Enhanced flow number prediction of asphalt mixtures using stacking ensemble-based machine learning model and grey relational analysis. Construction and Building Materials.</w:t>
      </w:r>
      <w:r>
        <w:t xml:space="preserve"> </w:t>
      </w:r>
      <w:hyperlink r:id="rId107">
        <w:r>
          <w:rPr>
            <w:rStyle w:val="Hyperlink"/>
          </w:rPr>
          <w:t xml:space="preserve">https://doi.org/10.1016/j.conbuildmat.2025.140001</w:t>
        </w:r>
      </w:hyperlink>
    </w:p>
    <w:bookmarkEnd w:id="108"/>
    <w:bookmarkStart w:id="110" w:name="ref-Guo2023transformer"/>
    <w:p>
      <w:pPr>
        <w:pStyle w:val="Bibliography"/>
      </w:pPr>
      <w:r>
        <w:t xml:space="preserve">Guo, F., Liu, J., Lv, C., Yu, H., 2023. A novel transformer-based network with attention mechanism for automatic pavement crack detection. Construction and Building Materials.</w:t>
      </w:r>
      <w:r>
        <w:t xml:space="preserve"> </w:t>
      </w:r>
      <w:hyperlink r:id="rId109">
        <w:r>
          <w:rPr>
            <w:rStyle w:val="Hyperlink"/>
          </w:rPr>
          <w:t xml:space="preserve">https://doi.org/10.1016/j.conbuildmat.2023.131852</w:t>
        </w:r>
      </w:hyperlink>
    </w:p>
    <w:bookmarkEnd w:id="110"/>
    <w:bookmarkStart w:id="11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11">
        <w:r>
          <w:rPr>
            <w:rStyle w:val="Hyperlink"/>
          </w:rPr>
          <w:t xml:space="preserve">https://doi.org/10.1111/mice.70102</w:t>
        </w:r>
      </w:hyperlink>
    </w:p>
    <w:bookmarkEnd w:id="112"/>
    <w:bookmarkStart w:id="114" w:name="ref-Gupta2026stacked"/>
    <w:p>
      <w:pPr>
        <w:pStyle w:val="Bibliography"/>
      </w:pPr>
      <w:r>
        <w:t xml:space="preserve">Gupta, A., Kumar, P., 2026. Stacked ensemble learning with SHAP-prioritized intervention ranking for pavement maintenance automation. International Journal of Pavement Research and Technology.</w:t>
      </w:r>
      <w:r>
        <w:t xml:space="preserve"> </w:t>
      </w:r>
      <w:hyperlink r:id="rId113">
        <w:r>
          <w:rPr>
            <w:rStyle w:val="Hyperlink"/>
          </w:rPr>
          <w:t xml:space="preserve">https://doi.org/10.1007/s42947-026-00866-8</w:t>
        </w:r>
      </w:hyperlink>
    </w:p>
    <w:bookmarkEnd w:id="114"/>
    <w:bookmarkStart w:id="116" w:name="ref-Han2024pinn"/>
    <w:p>
      <w:pPr>
        <w:pStyle w:val="Bibliography"/>
      </w:pPr>
      <w:r>
        <w:t xml:space="preserve">Han, C., Zhang, J., Tu, Z., Ma, T., 2024. PINN-AFP: A novel c-s curve estimation method for asphalt mixtures fatigue prediction based on physics-informed neural network. Construction and Building Materials.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https://doi.org/10.1016/j.conbuildmat.2024.135070</w:t>
        </w:r>
      </w:hyperlink>
    </w:p>
    <w:bookmarkEnd w:id="116"/>
    <w:bookmarkStart w:id="118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17">
        <w:r>
          <w:rPr>
            <w:rStyle w:val="Hyperlink"/>
          </w:rPr>
          <w:t xml:space="preserve">https://doi.org/10.1016/j.cscm.2022.e00991</w:t>
        </w:r>
      </w:hyperlink>
    </w:p>
    <w:bookmarkEnd w:id="118"/>
    <w:bookmarkStart w:id="120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19">
        <w:r>
          <w:rPr>
            <w:rStyle w:val="Hyperlink"/>
          </w:rPr>
          <w:t xml:space="preserve">https://doi.org/10.3390/infrastructures6020028</w:t>
        </w:r>
      </w:hyperlink>
    </w:p>
    <w:bookmarkEnd w:id="120"/>
    <w:bookmarkStart w:id="122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21">
        <w:r>
          <w:rPr>
            <w:rStyle w:val="Hyperlink"/>
          </w:rPr>
          <w:t xml:space="preserve">https://doi.org/10.1016/j.eng.2020.07.030</w:t>
        </w:r>
      </w:hyperlink>
    </w:p>
    <w:bookmarkEnd w:id="122"/>
    <w:bookmarkStart w:id="124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23">
        <w:r>
          <w:rPr>
            <w:rStyle w:val="Hyperlink"/>
          </w:rPr>
          <w:t xml:space="preserve">https://doi.org/10.3390/ma18122913</w:t>
        </w:r>
      </w:hyperlink>
    </w:p>
    <w:bookmarkEnd w:id="124"/>
    <w:bookmarkStart w:id="126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25">
        <w:r>
          <w:rPr>
            <w:rStyle w:val="Hyperlink"/>
          </w:rPr>
          <w:t xml:space="preserve">https://doi.org/10.1155/2023/1827117</w:t>
        </w:r>
      </w:hyperlink>
    </w:p>
    <w:bookmarkEnd w:id="126"/>
    <w:bookmarkStart w:id="128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27">
        <w:r>
          <w:rPr>
            <w:rStyle w:val="Hyperlink"/>
          </w:rPr>
          <w:t xml:space="preserve">https://doi.org/10.1038/s41598-024-65547-7</w:t>
        </w:r>
      </w:hyperlink>
    </w:p>
    <w:bookmarkEnd w:id="128"/>
    <w:bookmarkStart w:id="130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29">
        <w:r>
          <w:rPr>
            <w:rStyle w:val="Hyperlink"/>
          </w:rPr>
          <w:t xml:space="preserve">https://doi.org/10.3390/asi9070133</w:t>
        </w:r>
      </w:hyperlink>
    </w:p>
    <w:bookmarkEnd w:id="130"/>
    <w:bookmarkStart w:id="132" w:name="ref-Kaloop2020wavelet"/>
    <w:p>
      <w:pPr>
        <w:pStyle w:val="Bibliography"/>
      </w:pPr>
      <w:r>
        <w:t xml:space="preserve">Kaloop, M.R., El-Badawy, S.M., Ahn, J., Sim, H.-B., Hu, J.W., Abd El-Hakim, R.T., 2020. A hybrid wavelet-optimally-pruned extreme learning machine model for the estimation of international roughness index of rigid pavements. International Journal of Pavement Engineering.</w:t>
      </w:r>
      <w:r>
        <w:t xml:space="preserve"> </w:t>
      </w:r>
      <w:hyperlink r:id="rId131">
        <w:r>
          <w:rPr>
            <w:rStyle w:val="Hyperlink"/>
          </w:rPr>
          <w:t xml:space="preserve">https://doi.org/10.1080/10298436.2020.1776281</w:t>
        </w:r>
      </w:hyperlink>
    </w:p>
    <w:bookmarkEnd w:id="132"/>
    <w:bookmarkStart w:id="134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33">
        <w:r>
          <w:rPr>
            <w:rStyle w:val="Hyperlink"/>
          </w:rPr>
          <w:t xml:space="preserve">https://doi.org/10.3390/app9163221</w:t>
        </w:r>
      </w:hyperlink>
    </w:p>
    <w:bookmarkEnd w:id="134"/>
    <w:bookmarkStart w:id="136" w:name="ref-KargahOstadi2024physics"/>
    <w:p>
      <w:pPr>
        <w:pStyle w:val="Bibliography"/>
      </w:pPr>
      <w:r>
        <w:t xml:space="preserve">Kargah-Ostadi, N., Vasylevskyi, K., Ablets, A., Drach, A., 2024. Physics-informed neural networks to advance pavement engineering and management. Road Materials and Pavement Design.</w:t>
      </w:r>
      <w:r>
        <w:t xml:space="preserve"> </w:t>
      </w:r>
      <w:hyperlink r:id="rId135">
        <w:r>
          <w:rPr>
            <w:rStyle w:val="Hyperlink"/>
          </w:rPr>
          <w:t xml:space="preserve">https://doi.org/10.1080/14680629.2024.2315073</w:t>
        </w:r>
      </w:hyperlink>
    </w:p>
    <w:bookmarkEnd w:id="136"/>
    <w:bookmarkStart w:id="138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37">
        <w:r>
          <w:rPr>
            <w:rStyle w:val="Hyperlink"/>
          </w:rPr>
          <w:t xml:space="preserve">https://doi.org/10.28927/sr.2026.000725</w:t>
        </w:r>
      </w:hyperlink>
    </w:p>
    <w:bookmarkEnd w:id="138"/>
    <w:bookmarkStart w:id="140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39">
        <w:r>
          <w:rPr>
            <w:rStyle w:val="Hyperlink"/>
          </w:rPr>
          <w:t xml:space="preserve">https://doi.org/10.48550/arxiv.2112.12589</w:t>
        </w:r>
      </w:hyperlink>
    </w:p>
    <w:bookmarkEnd w:id="140"/>
    <w:bookmarkStart w:id="142" w:name="ref-Li2025physics"/>
    <w:p>
      <w:pPr>
        <w:pStyle w:val="Bibliography"/>
      </w:pPr>
      <w:r>
        <w:t xml:space="preserve">Li, J., Zhang, S., Wang, X., 2025. Physics-informed neural network with fuzzy partial differential equation for pavement performance prediction. Automation in Construction.</w:t>
      </w:r>
      <w:r>
        <w:t xml:space="preserve"> </w:t>
      </w:r>
      <w:hyperlink r:id="rId141">
        <w:r>
          <w:rPr>
            <w:rStyle w:val="Hyperlink"/>
          </w:rPr>
          <w:t xml:space="preserve">https://doi.org/10.1016/j.autcon.2025.105983</w:t>
        </w:r>
      </w:hyperlink>
    </w:p>
    <w:bookmarkEnd w:id="142"/>
    <w:bookmarkStart w:id="144" w:name="ref-Liu2026physics"/>
    <w:p>
      <w:pPr>
        <w:pStyle w:val="Bibliography"/>
      </w:pPr>
      <w:r>
        <w:t xml:space="preserve">Liu, Q., Li, H., Gao, Y., Zhang, H., Li, Y., Lee, D., Wu, J., 2026. A physics-informed neural network (DM-PINN-FP): Incorporating cracking preference index for asphalt mixture fatigue prediction. Computer-Aided Civil and Infrastructure Engineering.</w:t>
      </w:r>
      <w:r>
        <w:t xml:space="preserve"> </w:t>
      </w:r>
      <w:hyperlink r:id="rId143">
        <w:r>
          <w:rPr>
            <w:rStyle w:val="Hyperlink"/>
          </w:rPr>
          <w:t xml:space="preserve">https://doi.org/10.1016/j.cacaie.2026.100171</w:t>
        </w:r>
      </w:hyperlink>
    </w:p>
    <w:bookmarkEnd w:id="144"/>
    <w:bookmarkStart w:id="146" w:name="ref-Luo2023strans"/>
    <w:p>
      <w:pPr>
        <w:pStyle w:val="Bibliography"/>
      </w:pPr>
      <w:r>
        <w:t xml:space="preserve">Luo, H., Li, J., Cai, L., Wu, M., 2023. STrans-YOLOX: Fusing swin transformer and YOLOX for automatic pavement crack detection. Applied Sciences.</w:t>
      </w:r>
      <w:r>
        <w:t xml:space="preserve"> </w:t>
      </w:r>
      <w:hyperlink r:id="rId145">
        <w:r>
          <w:rPr>
            <w:rStyle w:val="Hyperlink"/>
          </w:rPr>
          <w:t xml:space="preserve">https://doi.org/10.3390/app13031999</w:t>
        </w:r>
      </w:hyperlink>
    </w:p>
    <w:bookmarkEnd w:id="146"/>
    <w:bookmarkStart w:id="148" w:name="ref-Luo2026physics"/>
    <w:p>
      <w:pPr>
        <w:pStyle w:val="Bibliography"/>
      </w:pPr>
      <w:r>
        <w:t xml:space="preserve">Luo, X., Huang, J., Shen, L., Wang, H., Shi, Z., 2026. Physics-informed neural networks for constitutive modeling and multiphysics coupling in viscoelastic materials: Applications to asphalt pavement mechanics. Neural Networks.</w:t>
      </w:r>
      <w:r>
        <w:t xml:space="preserve"> </w:t>
      </w:r>
      <w:hyperlink r:id="rId147">
        <w:r>
          <w:rPr>
            <w:rStyle w:val="Hyperlink"/>
          </w:rPr>
          <w:t xml:space="preserve">https://doi.org/10.1016/j.neunet.2026.108803</w:t>
        </w:r>
      </w:hyperlink>
    </w:p>
    <w:bookmarkEnd w:id="148"/>
    <w:bookmarkStart w:id="150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49">
        <w:r>
          <w:rPr>
            <w:rStyle w:val="Hyperlink"/>
          </w:rPr>
          <w:t xml:space="preserve">https://doi.org/10.1007/s43995-026-00294-6</w:t>
        </w:r>
      </w:hyperlink>
    </w:p>
    <w:bookmarkEnd w:id="150"/>
    <w:bookmarkStart w:id="152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51">
        <w:r>
          <w:rPr>
            <w:rStyle w:val="Hyperlink"/>
          </w:rPr>
          <w:t xml:space="preserve">https://doi.org/10.1016/j.jtte.2016.09.007</w:t>
        </w:r>
      </w:hyperlink>
    </w:p>
    <w:bookmarkEnd w:id="152"/>
    <w:bookmarkStart w:id="154" w:name="ref-MoghadasNejad2011expert"/>
    <w:p>
      <w:pPr>
        <w:pStyle w:val="Bibliography"/>
      </w:pPr>
      <w:r>
        <w:t xml:space="preserve">Moghadas Nejad, F., Zakeri, H., 2011. An expert system based on wavelet transform and radon neural network for pavement distress classification. Expert Systems with Applications.</w:t>
      </w:r>
      <w:r>
        <w:t xml:space="preserve"> </w:t>
      </w:r>
      <w:hyperlink r:id="rId153">
        <w:r>
          <w:rPr>
            <w:rStyle w:val="Hyperlink"/>
          </w:rPr>
          <w:t xml:space="preserve">https://doi.org/10.1016/j.eswa.2010.12.060</w:t>
        </w:r>
      </w:hyperlink>
    </w:p>
    <w:bookmarkEnd w:id="154"/>
    <w:bookmarkStart w:id="156" w:name="ref-Nejad2011optimum"/>
    <w:p>
      <w:pPr>
        <w:pStyle w:val="Bibliography"/>
      </w:pPr>
      <w:r>
        <w:t xml:space="preserve">Nejad, F.M., Zakeri, H., 2011. An optimum feature extraction method based on wavelet–radon transform and dynamic neural network for pavement distress classification. Expert Systems with Applications.</w:t>
      </w:r>
      <w:r>
        <w:t xml:space="preserve"> </w:t>
      </w:r>
      <w:hyperlink r:id="rId155">
        <w:r>
          <w:rPr>
            <w:rStyle w:val="Hyperlink"/>
          </w:rPr>
          <w:t xml:space="preserve">https://doi.org/10.1016/j.eswa.2011.01.089</w:t>
        </w:r>
      </w:hyperlink>
    </w:p>
    <w:bookmarkEnd w:id="156"/>
    <w:bookmarkStart w:id="158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57">
        <w:r>
          <w:rPr>
            <w:rStyle w:val="Hyperlink"/>
          </w:rPr>
          <w:t xml:space="preserve">https://doi.org/10.3390/app9153172</w:t>
        </w:r>
      </w:hyperlink>
    </w:p>
    <w:bookmarkEnd w:id="158"/>
    <w:bookmarkStart w:id="160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59">
        <w:r>
          <w:rPr>
            <w:rStyle w:val="Hyperlink"/>
          </w:rPr>
          <w:t xml:space="preserve">https://doi.org/10.1111/mice.70169</w:t>
        </w:r>
      </w:hyperlink>
    </w:p>
    <w:bookmarkEnd w:id="160"/>
    <w:bookmarkStart w:id="162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61">
        <w:r>
          <w:rPr>
            <w:rStyle w:val="Hyperlink"/>
          </w:rPr>
          <w:t xml:space="preserve">https://doi.org/10.1177/03611981241245991</w:t>
        </w:r>
      </w:hyperlink>
    </w:p>
    <w:bookmarkEnd w:id="162"/>
    <w:bookmarkStart w:id="164" w:name="ref-Peng2026asphalt"/>
    <w:p>
      <w:pPr>
        <w:pStyle w:val="Bibliography"/>
      </w:pPr>
      <w:r>
        <w:t xml:space="preserve">Peng, C., Tang, J., Zhang, D., 2026. Prediction of asphalt pavement rutting depth based on multi-model fusion of stacking algorithm. Structural Durability &amp; Health Monitoring.</w:t>
      </w:r>
      <w:r>
        <w:t xml:space="preserve"> </w:t>
      </w:r>
      <w:hyperlink r:id="rId163">
        <w:r>
          <w:rPr>
            <w:rStyle w:val="Hyperlink"/>
          </w:rPr>
          <w:t xml:space="preserve">https://doi.org/10.32604/sdhm.2026.075421</w:t>
        </w:r>
      </w:hyperlink>
    </w:p>
    <w:bookmarkEnd w:id="164"/>
    <w:bookmarkStart w:id="166" w:name="ref-Quan2025physics"/>
    <w:p>
      <w:pPr>
        <w:pStyle w:val="Bibliography"/>
      </w:pPr>
      <w:r>
        <w:t xml:space="preserve">Quan, W., Ma, X., Shang, Z., Zhao, K., Su, M., Dong, Z., Zhao, Z., 2025. Hybrid physics-data-driven model for temperature field prediction of asphalt pavement based on physics-informed neural network. Construction and Building Materials.</w:t>
      </w:r>
      <w:r>
        <w:t xml:space="preserve"> </w:t>
      </w:r>
      <w:hyperlink r:id="rId165">
        <w:r>
          <w:rPr>
            <w:rStyle w:val="Hyperlink"/>
          </w:rPr>
          <w:t xml:space="preserve">https://doi.org/10.1016/j.conbuildmat.2025.142179</w:t>
        </w:r>
      </w:hyperlink>
    </w:p>
    <w:bookmarkEnd w:id="166"/>
    <w:bookmarkStart w:id="168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67">
        <w:r>
          <w:rPr>
            <w:rStyle w:val="Hyperlink"/>
          </w:rPr>
          <w:t xml:space="preserve">https://doi.org/10.3390/su15129617</w:t>
        </w:r>
      </w:hyperlink>
    </w:p>
    <w:bookmarkEnd w:id="168"/>
    <w:bookmarkStart w:id="170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69">
        <w:r>
          <w:rPr>
            <w:rStyle w:val="Hyperlink"/>
          </w:rPr>
          <w:t xml:space="preserve">https://doi.org/10.3390/s23073772</w:t>
        </w:r>
      </w:hyperlink>
    </w:p>
    <w:bookmarkEnd w:id="170"/>
    <w:bookmarkStart w:id="172" w:name="ref-Taheri2025pavement"/>
    <w:p>
      <w:pPr>
        <w:pStyle w:val="Bibliography"/>
      </w:pPr>
      <w:r>
        <w:t xml:space="preserve">Taheri, A., Sobanjo, J., Elwardany, M., 2025. Pavement cracking prediction models based on deep learning physics-informed neural network. Transportation Research Record.</w:t>
      </w:r>
      <w:r>
        <w:t xml:space="preserve"> </w:t>
      </w:r>
      <w:hyperlink r:id="rId171">
        <w:r>
          <w:rPr>
            <w:rStyle w:val="Hyperlink"/>
          </w:rPr>
          <w:t xml:space="preserve">https://doi.org/10.1177/03611981251372087</w:t>
        </w:r>
      </w:hyperlink>
    </w:p>
    <w:bookmarkEnd w:id="172"/>
    <w:bookmarkStart w:id="174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73">
        <w:r>
          <w:rPr>
            <w:rStyle w:val="Hyperlink"/>
          </w:rPr>
          <w:t xml:space="preserve">https://doi.org/10.1016/j.conbuildmat.2023.133523</w:t>
        </w:r>
      </w:hyperlink>
    </w:p>
    <w:bookmarkEnd w:id="174"/>
    <w:bookmarkStart w:id="176" w:name="ref-Wang2024physics"/>
    <w:p>
      <w:pPr>
        <w:pStyle w:val="Bibliography"/>
      </w:pPr>
      <w:r>
        <w:t xml:space="preserve">Wang, G., Shan, Y., Detmann, B., Lin, W., 2024. Physics-informed neural network (PINN) model for predicting subgrade settlement induced by shield tunnelling beneath an existing railway subgrade. Transportation Geotechnics.</w:t>
      </w:r>
      <w:r>
        <w:t xml:space="preserve"> </w:t>
      </w:r>
      <w:hyperlink r:id="rId175">
        <w:r>
          <w:rPr>
            <w:rStyle w:val="Hyperlink"/>
          </w:rPr>
          <w:t xml:space="preserve">https://doi.org/10.1016/j.trgeo.2024.101409</w:t>
        </w:r>
      </w:hyperlink>
    </w:p>
    <w:bookmarkEnd w:id="176"/>
    <w:bookmarkStart w:id="178" w:name="ref-Wang2025intelligent"/>
    <w:p>
      <w:pPr>
        <w:pStyle w:val="Bibliography"/>
      </w:pPr>
      <w:r>
        <w:t xml:space="preserve">Wang, Y., Zhao, Y., Sun, Q., Wang, R., 2025. Intelligent back-calculation of elastic modulus for asphalt pavement structures with bedrock using a stacking ensemble learning model. Construction and Building Materials.</w:t>
      </w:r>
      <w:r>
        <w:t xml:space="preserve"> </w:t>
      </w:r>
      <w:hyperlink r:id="rId177">
        <w:r>
          <w:rPr>
            <w:rStyle w:val="Hyperlink"/>
          </w:rPr>
          <w:t xml:space="preserve">https://doi.org/10.1016/j.conbuildmat.2025.142704</w:t>
        </w:r>
      </w:hyperlink>
    </w:p>
    <w:bookmarkEnd w:id="178"/>
    <w:bookmarkStart w:id="180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79">
        <w:r>
          <w:rPr>
            <w:rStyle w:val="Hyperlink"/>
          </w:rPr>
          <w:t xml:space="preserve">https://doi.org/10.3390/app132312862</w:t>
        </w:r>
      </w:hyperlink>
    </w:p>
    <w:bookmarkEnd w:id="180"/>
    <w:bookmarkStart w:id="182" w:name="ref-Xing2026physics"/>
    <w:p>
      <w:pPr>
        <w:pStyle w:val="Bibliography"/>
      </w:pPr>
      <w:r>
        <w:t xml:space="preserve">Xing, X., Ling, J., Liu, S., Tao, Z., 2026. Physics-informed neural network for thermal property inversion of airport pavement multilayer materials under icing conditions. Construction and Building Materials.</w:t>
      </w:r>
      <w:r>
        <w:t xml:space="preserve"> </w:t>
      </w:r>
      <w:hyperlink r:id="rId181">
        <w:r>
          <w:rPr>
            <w:rStyle w:val="Hyperlink"/>
          </w:rPr>
          <w:t xml:space="preserve">https://doi.org/10.1016/j.conbuildmat.2026.146164</w:t>
        </w:r>
      </w:hyperlink>
    </w:p>
    <w:bookmarkEnd w:id="182"/>
    <w:bookmarkStart w:id="184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83">
        <w:r>
          <w:rPr>
            <w:rStyle w:val="Hyperlink"/>
          </w:rPr>
          <w:t xml:space="preserve">https://doi.org/10.1016/j.jtte.2021.03.005</w:t>
        </w:r>
      </w:hyperlink>
    </w:p>
    <w:bookmarkEnd w:id="184"/>
    <w:bookmarkStart w:id="186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85">
        <w:r>
          <w:rPr>
            <w:rStyle w:val="Hyperlink"/>
          </w:rPr>
          <w:t xml:space="preserve">https://doi.org/10.1109/tits.2022.3161689</w:t>
        </w:r>
      </w:hyperlink>
    </w:p>
    <w:bookmarkEnd w:id="186"/>
    <w:bookmarkStart w:id="188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87">
        <w:r>
          <w:rPr>
            <w:rStyle w:val="Hyperlink"/>
          </w:rPr>
          <w:t xml:space="preserve">https://doi.org/10.1155/2020/8824135</w:t>
        </w:r>
      </w:hyperlink>
    </w:p>
    <w:bookmarkEnd w:id="188"/>
    <w:bookmarkStart w:id="190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89">
        <w:r>
          <w:rPr>
            <w:rStyle w:val="Hyperlink"/>
          </w:rPr>
          <w:t xml:space="preserve">https://doi.org/10.28991/cej-2025-011-01-06</w:t>
        </w:r>
      </w:hyperlink>
    </w:p>
    <w:bookmarkEnd w:id="190"/>
    <w:bookmarkStart w:id="192" w:name="ref-Zhang2025integrated"/>
    <w:p>
      <w:pPr>
        <w:pStyle w:val="Bibliography"/>
      </w:pPr>
      <w:r>
        <w:t xml:space="preserve">Zhang, C., Shen, S., Huang, H., Yu, S., 2025. An integrated data processing strategy for pavement modulus prediction using empirical mode decomposition techniques. Mechanical Systems and Signal Processing.</w:t>
      </w:r>
      <w:r>
        <w:t xml:space="preserve"> </w:t>
      </w:r>
      <w:hyperlink r:id="rId191">
        <w:r>
          <w:rPr>
            <w:rStyle w:val="Hyperlink"/>
          </w:rPr>
          <w:t xml:space="preserve">https://doi.org/10.1016/j.ymssp.2025.112468</w:t>
        </w:r>
      </w:hyperlink>
    </w:p>
    <w:bookmarkEnd w:id="192"/>
    <w:bookmarkStart w:id="194" w:name="ref-Zhang2026dual"/>
    <w:p>
      <w:pPr>
        <w:pStyle w:val="Bibliography"/>
      </w:pPr>
      <w:r>
        <w:t xml:space="preserve">Zhang, J., Sun, S., Song, W., Li, Y., Teng, Q., 2026. A dual-path CNN and transformer network for continuous pavement crack detection. Sensors.</w:t>
      </w:r>
      <w:r>
        <w:t xml:space="preserve"> </w:t>
      </w:r>
      <w:hyperlink r:id="rId193">
        <w:r>
          <w:rPr>
            <w:rStyle w:val="Hyperlink"/>
          </w:rPr>
          <w:t xml:space="preserve">https://doi.org/10.3390/s26113286</w:t>
        </w:r>
      </w:hyperlink>
    </w:p>
    <w:bookmarkEnd w:id="194"/>
    <w:bookmarkEnd w:id="195"/>
    <w:bookmarkEnd w:id="1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7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113" Target="https://doi.org/10.1007/s42947-026-00866-8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49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41" Target="https://doi.org/10.1016/j.autcon.2025.105983" TargetMode="External" /><Relationship Type="http://schemas.openxmlformats.org/officeDocument/2006/relationships/hyperlink" Id="rId143" Target="https://doi.org/10.1016/j.cacaie.2026.100171" TargetMode="External" /><Relationship Type="http://schemas.openxmlformats.org/officeDocument/2006/relationships/hyperlink" Id="rId109" Target="https://doi.org/10.1016/j.conbuildmat.2023.131852" TargetMode="External" /><Relationship Type="http://schemas.openxmlformats.org/officeDocument/2006/relationships/hyperlink" Id="rId173" Target="https://doi.org/10.1016/j.conbuildmat.2023.133523" TargetMode="External" /><Relationship Type="http://schemas.openxmlformats.org/officeDocument/2006/relationships/hyperlink" Id="rId115" Target="https://doi.org/10.1016/j.conbuildmat.2024.135070" TargetMode="External" /><Relationship Type="http://schemas.openxmlformats.org/officeDocument/2006/relationships/hyperlink" Id="rId107" Target="https://doi.org/10.1016/j.conbuildmat.2025.140001" TargetMode="External" /><Relationship Type="http://schemas.openxmlformats.org/officeDocument/2006/relationships/hyperlink" Id="rId165" Target="https://doi.org/10.1016/j.conbuildmat.2025.142179" TargetMode="External" /><Relationship Type="http://schemas.openxmlformats.org/officeDocument/2006/relationships/hyperlink" Id="rId177" Target="https://doi.org/10.1016/j.conbuildmat.2025.142704" TargetMode="External" /><Relationship Type="http://schemas.openxmlformats.org/officeDocument/2006/relationships/hyperlink" Id="rId99" Target="https://doi.org/10.1016/j.conbuildmat.2025.143050" TargetMode="External" /><Relationship Type="http://schemas.openxmlformats.org/officeDocument/2006/relationships/hyperlink" Id="rId181" Target="https://doi.org/10.1016/j.conbuildmat.2026.146164" TargetMode="External" /><Relationship Type="http://schemas.openxmlformats.org/officeDocument/2006/relationships/hyperlink" Id="rId117" Target="https://doi.org/10.1016/j.cscm.2022.e00991" TargetMode="External" /><Relationship Type="http://schemas.openxmlformats.org/officeDocument/2006/relationships/hyperlink" Id="rId121" Target="https://doi.org/10.1016/j.eng.2020.07.030" TargetMode="External" /><Relationship Type="http://schemas.openxmlformats.org/officeDocument/2006/relationships/hyperlink" Id="rId153" Target="https://doi.org/10.1016/j.eswa.2010.12.060" TargetMode="External" /><Relationship Type="http://schemas.openxmlformats.org/officeDocument/2006/relationships/hyperlink" Id="rId155" Target="https://doi.org/10.1016/j.eswa.2011.01.089" TargetMode="External" /><Relationship Type="http://schemas.openxmlformats.org/officeDocument/2006/relationships/hyperlink" Id="rId151" Target="https://doi.org/10.1016/j.jtte.2016.09.007" TargetMode="External" /><Relationship Type="http://schemas.openxmlformats.org/officeDocument/2006/relationships/hyperlink" Id="rId183" Target="https://doi.org/10.1016/j.jtte.2021.03.005" TargetMode="External" /><Relationship Type="http://schemas.openxmlformats.org/officeDocument/2006/relationships/hyperlink" Id="rId147" Target="https://doi.org/10.1016/j.neunet.2026.108803" TargetMode="External" /><Relationship Type="http://schemas.openxmlformats.org/officeDocument/2006/relationships/hyperlink" Id="rId103" Target="https://doi.org/10.1016/j.sandf.2020.02.010" TargetMode="External" /><Relationship Type="http://schemas.openxmlformats.org/officeDocument/2006/relationships/hyperlink" Id="rId175" Target="https://doi.org/10.1016/j.trgeo.2024.101409" TargetMode="External" /><Relationship Type="http://schemas.openxmlformats.org/officeDocument/2006/relationships/hyperlink" Id="rId191" Target="https://doi.org/10.1016/j.ymssp.2025.112468" TargetMode="External" /><Relationship Type="http://schemas.openxmlformats.org/officeDocument/2006/relationships/hyperlink" Id="rId79" Target="https://doi.org/10.1038/s41598-022-17429-z" TargetMode="External" /><Relationship Type="http://schemas.openxmlformats.org/officeDocument/2006/relationships/hyperlink" Id="rId101" Target="https://doi.org/10.1038/s41598-024-61313-x" TargetMode="External" /><Relationship Type="http://schemas.openxmlformats.org/officeDocument/2006/relationships/hyperlink" Id="rId127" Target="https://doi.org/10.1038/s41598-024-65547-7" TargetMode="External" /><Relationship Type="http://schemas.openxmlformats.org/officeDocument/2006/relationships/hyperlink" Id="rId87" Target="https://doi.org/10.1038/s41598-024-81311-3" TargetMode="External" /><Relationship Type="http://schemas.openxmlformats.org/officeDocument/2006/relationships/hyperlink" Id="rId131" Target="https://doi.org/10.1080/10298436.2020.1776281" TargetMode="External" /><Relationship Type="http://schemas.openxmlformats.org/officeDocument/2006/relationships/hyperlink" Id="rId135" Target="https://doi.org/10.1080/14680629.2024.2315073" TargetMode="External" /><Relationship Type="http://schemas.openxmlformats.org/officeDocument/2006/relationships/hyperlink" Id="rId81" Target="https://doi.org/10.1109/access.2020.2966881" TargetMode="External" /><Relationship Type="http://schemas.openxmlformats.org/officeDocument/2006/relationships/hyperlink" Id="rId91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85" Target="https://doi.org/10.1109/tits.2022.3161689" TargetMode="External" /><Relationship Type="http://schemas.openxmlformats.org/officeDocument/2006/relationships/hyperlink" Id="rId111" Target="https://doi.org/10.1111/mice.70102" TargetMode="External" /><Relationship Type="http://schemas.openxmlformats.org/officeDocument/2006/relationships/hyperlink" Id="rId159" Target="https://doi.org/10.1111/mice.70169" TargetMode="External" /><Relationship Type="http://schemas.openxmlformats.org/officeDocument/2006/relationships/hyperlink" Id="rId89" Target="https://doi.org/10.1139/cjce-2017-0132" TargetMode="External" /><Relationship Type="http://schemas.openxmlformats.org/officeDocument/2006/relationships/hyperlink" Id="rId77" Target="https://doi.org/10.1155/2008/861701" TargetMode="External" /><Relationship Type="http://schemas.openxmlformats.org/officeDocument/2006/relationships/hyperlink" Id="rId187" Target="https://doi.org/10.1155/2020/8824135" TargetMode="External" /><Relationship Type="http://schemas.openxmlformats.org/officeDocument/2006/relationships/hyperlink" Id="rId125" Target="https://doi.org/10.1155/2023/1827117" TargetMode="External" /><Relationship Type="http://schemas.openxmlformats.org/officeDocument/2006/relationships/hyperlink" Id="rId161" Target="https://doi.org/10.1177/03611981241245991" TargetMode="External" /><Relationship Type="http://schemas.openxmlformats.org/officeDocument/2006/relationships/hyperlink" Id="rId85" Target="https://doi.org/10.1177/03611981251329046" TargetMode="External" /><Relationship Type="http://schemas.openxmlformats.org/officeDocument/2006/relationships/hyperlink" Id="rId171" Target="https://doi.org/10.1177/03611981251372087" TargetMode="External" /><Relationship Type="http://schemas.openxmlformats.org/officeDocument/2006/relationships/hyperlink" Id="rId83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37" Target="https://doi.org/10.28927/sr.2026.000725" TargetMode="External" /><Relationship Type="http://schemas.openxmlformats.org/officeDocument/2006/relationships/hyperlink" Id="rId189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63" Target="https://doi.org/10.32604/sdhm.2026.075421" TargetMode="External" /><Relationship Type="http://schemas.openxmlformats.org/officeDocument/2006/relationships/hyperlink" Id="rId145" Target="https://doi.org/10.3390/app13031999" TargetMode="External" /><Relationship Type="http://schemas.openxmlformats.org/officeDocument/2006/relationships/hyperlink" Id="rId179" Target="https://doi.org/10.3390/app132312862" TargetMode="External" /><Relationship Type="http://schemas.openxmlformats.org/officeDocument/2006/relationships/hyperlink" Id="rId157" Target="https://doi.org/10.3390/app9153172" TargetMode="External" /><Relationship Type="http://schemas.openxmlformats.org/officeDocument/2006/relationships/hyperlink" Id="rId133" Target="https://doi.org/10.3390/app9163221" TargetMode="External" /><Relationship Type="http://schemas.openxmlformats.org/officeDocument/2006/relationships/hyperlink" Id="rId129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5" Target="https://doi.org/10.3390/data3030028" TargetMode="External" /><Relationship Type="http://schemas.openxmlformats.org/officeDocument/2006/relationships/hyperlink" Id="rId93" Target="https://doi.org/10.3390/infrastructures11040127" TargetMode="External" /><Relationship Type="http://schemas.openxmlformats.org/officeDocument/2006/relationships/hyperlink" Id="rId119" Target="https://doi.org/10.3390/infrastructures6020028" TargetMode="External" /><Relationship Type="http://schemas.openxmlformats.org/officeDocument/2006/relationships/hyperlink" Id="rId95" Target="https://doi.org/10.3390/infrastructures8080125" TargetMode="External" /><Relationship Type="http://schemas.openxmlformats.org/officeDocument/2006/relationships/hyperlink" Id="rId123" Target="https://doi.org/10.3390/ma18122913" TargetMode="External" /><Relationship Type="http://schemas.openxmlformats.org/officeDocument/2006/relationships/hyperlink" Id="rId169" Target="https://doi.org/10.3390/s23073772" TargetMode="External" /><Relationship Type="http://schemas.openxmlformats.org/officeDocument/2006/relationships/hyperlink" Id="rId193" Target="https://doi.org/10.3390/s26113286" TargetMode="External" /><Relationship Type="http://schemas.openxmlformats.org/officeDocument/2006/relationships/hyperlink" Id="rId167" Target="https://doi.org/10.3390/su15129617" TargetMode="External" /><Relationship Type="http://schemas.openxmlformats.org/officeDocument/2006/relationships/hyperlink" Id="rId139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7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113" Target="https://doi.org/10.1007/s42947-026-00866-8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49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41" Target="https://doi.org/10.1016/j.autcon.2025.105983" TargetMode="External" /><Relationship Type="http://schemas.openxmlformats.org/officeDocument/2006/relationships/hyperlink" Id="rId143" Target="https://doi.org/10.1016/j.cacaie.2026.100171" TargetMode="External" /><Relationship Type="http://schemas.openxmlformats.org/officeDocument/2006/relationships/hyperlink" Id="rId109" Target="https://doi.org/10.1016/j.conbuildmat.2023.131852" TargetMode="External" /><Relationship Type="http://schemas.openxmlformats.org/officeDocument/2006/relationships/hyperlink" Id="rId173" Target="https://doi.org/10.1016/j.conbuildmat.2023.133523" TargetMode="External" /><Relationship Type="http://schemas.openxmlformats.org/officeDocument/2006/relationships/hyperlink" Id="rId115" Target="https://doi.org/10.1016/j.conbuildmat.2024.135070" TargetMode="External" /><Relationship Type="http://schemas.openxmlformats.org/officeDocument/2006/relationships/hyperlink" Id="rId107" Target="https://doi.org/10.1016/j.conbuildmat.2025.140001" TargetMode="External" /><Relationship Type="http://schemas.openxmlformats.org/officeDocument/2006/relationships/hyperlink" Id="rId165" Target="https://doi.org/10.1016/j.conbuildmat.2025.142179" TargetMode="External" /><Relationship Type="http://schemas.openxmlformats.org/officeDocument/2006/relationships/hyperlink" Id="rId177" Target="https://doi.org/10.1016/j.conbuildmat.2025.142704" TargetMode="External" /><Relationship Type="http://schemas.openxmlformats.org/officeDocument/2006/relationships/hyperlink" Id="rId99" Target="https://doi.org/10.1016/j.conbuildmat.2025.143050" TargetMode="External" /><Relationship Type="http://schemas.openxmlformats.org/officeDocument/2006/relationships/hyperlink" Id="rId181" Target="https://doi.org/10.1016/j.conbuildmat.2026.146164" TargetMode="External" /><Relationship Type="http://schemas.openxmlformats.org/officeDocument/2006/relationships/hyperlink" Id="rId117" Target="https://doi.org/10.1016/j.cscm.2022.e00991" TargetMode="External" /><Relationship Type="http://schemas.openxmlformats.org/officeDocument/2006/relationships/hyperlink" Id="rId121" Target="https://doi.org/10.1016/j.eng.2020.07.030" TargetMode="External" /><Relationship Type="http://schemas.openxmlformats.org/officeDocument/2006/relationships/hyperlink" Id="rId153" Target="https://doi.org/10.1016/j.eswa.2010.12.060" TargetMode="External" /><Relationship Type="http://schemas.openxmlformats.org/officeDocument/2006/relationships/hyperlink" Id="rId155" Target="https://doi.org/10.1016/j.eswa.2011.01.089" TargetMode="External" /><Relationship Type="http://schemas.openxmlformats.org/officeDocument/2006/relationships/hyperlink" Id="rId151" Target="https://doi.org/10.1016/j.jtte.2016.09.007" TargetMode="External" /><Relationship Type="http://schemas.openxmlformats.org/officeDocument/2006/relationships/hyperlink" Id="rId183" Target="https://doi.org/10.1016/j.jtte.2021.03.005" TargetMode="External" /><Relationship Type="http://schemas.openxmlformats.org/officeDocument/2006/relationships/hyperlink" Id="rId147" Target="https://doi.org/10.1016/j.neunet.2026.108803" TargetMode="External" /><Relationship Type="http://schemas.openxmlformats.org/officeDocument/2006/relationships/hyperlink" Id="rId103" Target="https://doi.org/10.1016/j.sandf.2020.02.010" TargetMode="External" /><Relationship Type="http://schemas.openxmlformats.org/officeDocument/2006/relationships/hyperlink" Id="rId175" Target="https://doi.org/10.1016/j.trgeo.2024.101409" TargetMode="External" /><Relationship Type="http://schemas.openxmlformats.org/officeDocument/2006/relationships/hyperlink" Id="rId191" Target="https://doi.org/10.1016/j.ymssp.2025.112468" TargetMode="External" /><Relationship Type="http://schemas.openxmlformats.org/officeDocument/2006/relationships/hyperlink" Id="rId79" Target="https://doi.org/10.1038/s41598-022-17429-z" TargetMode="External" /><Relationship Type="http://schemas.openxmlformats.org/officeDocument/2006/relationships/hyperlink" Id="rId101" Target="https://doi.org/10.1038/s41598-024-61313-x" TargetMode="External" /><Relationship Type="http://schemas.openxmlformats.org/officeDocument/2006/relationships/hyperlink" Id="rId127" Target="https://doi.org/10.1038/s41598-024-65547-7" TargetMode="External" /><Relationship Type="http://schemas.openxmlformats.org/officeDocument/2006/relationships/hyperlink" Id="rId87" Target="https://doi.org/10.1038/s41598-024-81311-3" TargetMode="External" /><Relationship Type="http://schemas.openxmlformats.org/officeDocument/2006/relationships/hyperlink" Id="rId131" Target="https://doi.org/10.1080/10298436.2020.1776281" TargetMode="External" /><Relationship Type="http://schemas.openxmlformats.org/officeDocument/2006/relationships/hyperlink" Id="rId135" Target="https://doi.org/10.1080/14680629.2024.2315073" TargetMode="External" /><Relationship Type="http://schemas.openxmlformats.org/officeDocument/2006/relationships/hyperlink" Id="rId81" Target="https://doi.org/10.1109/access.2020.2966881" TargetMode="External" /><Relationship Type="http://schemas.openxmlformats.org/officeDocument/2006/relationships/hyperlink" Id="rId91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85" Target="https://doi.org/10.1109/tits.2022.3161689" TargetMode="External" /><Relationship Type="http://schemas.openxmlformats.org/officeDocument/2006/relationships/hyperlink" Id="rId111" Target="https://doi.org/10.1111/mice.70102" TargetMode="External" /><Relationship Type="http://schemas.openxmlformats.org/officeDocument/2006/relationships/hyperlink" Id="rId159" Target="https://doi.org/10.1111/mice.70169" TargetMode="External" /><Relationship Type="http://schemas.openxmlformats.org/officeDocument/2006/relationships/hyperlink" Id="rId89" Target="https://doi.org/10.1139/cjce-2017-0132" TargetMode="External" /><Relationship Type="http://schemas.openxmlformats.org/officeDocument/2006/relationships/hyperlink" Id="rId77" Target="https://doi.org/10.1155/2008/861701" TargetMode="External" /><Relationship Type="http://schemas.openxmlformats.org/officeDocument/2006/relationships/hyperlink" Id="rId187" Target="https://doi.org/10.1155/2020/8824135" TargetMode="External" /><Relationship Type="http://schemas.openxmlformats.org/officeDocument/2006/relationships/hyperlink" Id="rId125" Target="https://doi.org/10.1155/2023/1827117" TargetMode="External" /><Relationship Type="http://schemas.openxmlformats.org/officeDocument/2006/relationships/hyperlink" Id="rId161" Target="https://doi.org/10.1177/03611981241245991" TargetMode="External" /><Relationship Type="http://schemas.openxmlformats.org/officeDocument/2006/relationships/hyperlink" Id="rId85" Target="https://doi.org/10.1177/03611981251329046" TargetMode="External" /><Relationship Type="http://schemas.openxmlformats.org/officeDocument/2006/relationships/hyperlink" Id="rId171" Target="https://doi.org/10.1177/03611981251372087" TargetMode="External" /><Relationship Type="http://schemas.openxmlformats.org/officeDocument/2006/relationships/hyperlink" Id="rId83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37" Target="https://doi.org/10.28927/sr.2026.000725" TargetMode="External" /><Relationship Type="http://schemas.openxmlformats.org/officeDocument/2006/relationships/hyperlink" Id="rId189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63" Target="https://doi.org/10.32604/sdhm.2026.075421" TargetMode="External" /><Relationship Type="http://schemas.openxmlformats.org/officeDocument/2006/relationships/hyperlink" Id="rId145" Target="https://doi.org/10.3390/app13031999" TargetMode="External" /><Relationship Type="http://schemas.openxmlformats.org/officeDocument/2006/relationships/hyperlink" Id="rId179" Target="https://doi.org/10.3390/app132312862" TargetMode="External" /><Relationship Type="http://schemas.openxmlformats.org/officeDocument/2006/relationships/hyperlink" Id="rId157" Target="https://doi.org/10.3390/app9153172" TargetMode="External" /><Relationship Type="http://schemas.openxmlformats.org/officeDocument/2006/relationships/hyperlink" Id="rId133" Target="https://doi.org/10.3390/app9163221" TargetMode="External" /><Relationship Type="http://schemas.openxmlformats.org/officeDocument/2006/relationships/hyperlink" Id="rId129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5" Target="https://doi.org/10.3390/data3030028" TargetMode="External" /><Relationship Type="http://schemas.openxmlformats.org/officeDocument/2006/relationships/hyperlink" Id="rId93" Target="https://doi.org/10.3390/infrastructures11040127" TargetMode="External" /><Relationship Type="http://schemas.openxmlformats.org/officeDocument/2006/relationships/hyperlink" Id="rId119" Target="https://doi.org/10.3390/infrastructures6020028" TargetMode="External" /><Relationship Type="http://schemas.openxmlformats.org/officeDocument/2006/relationships/hyperlink" Id="rId95" Target="https://doi.org/10.3390/infrastructures8080125" TargetMode="External" /><Relationship Type="http://schemas.openxmlformats.org/officeDocument/2006/relationships/hyperlink" Id="rId123" Target="https://doi.org/10.3390/ma18122913" TargetMode="External" /><Relationship Type="http://schemas.openxmlformats.org/officeDocument/2006/relationships/hyperlink" Id="rId169" Target="https://doi.org/10.3390/s23073772" TargetMode="External" /><Relationship Type="http://schemas.openxmlformats.org/officeDocument/2006/relationships/hyperlink" Id="rId193" Target="https://doi.org/10.3390/s26113286" TargetMode="External" /><Relationship Type="http://schemas.openxmlformats.org/officeDocument/2006/relationships/hyperlink" Id="rId167" Target="https://doi.org/10.3390/su15129617" TargetMode="External" /><Relationship Type="http://schemas.openxmlformats.org/officeDocument/2006/relationships/hyperlink" Id="rId139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2026-08-09T18:52:10Z</dcterms:created>
  <dcterms:modified xsi:type="dcterms:W3CDTF">2026-08-09T18:52:10Z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