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§10.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§10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69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69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4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(§10)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 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(§10)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§10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4"/>
    <w:bookmarkStart w:id="35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§10)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5"/>
    <w:bookmarkStart w:id="40" w:name="sec-premium"/>
    <w:p>
      <w:pPr>
        <w:pStyle w:val="Heading1"/>
      </w:pPr>
      <w:r>
        <w:t xml:space="preserve">9. The hybridisation premium</w:t>
      </w:r>
    </w:p>
    <w:bookmarkStart w:id="36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6"/>
    <w:bookmarkStart w:id="37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7"/>
    <w:bookmarkStart w:id="39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9"/>
    <w:bookmarkEnd w:id="40"/>
    <w:bookmarkStart w:id="4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41"/>
    <w:bookmarkStart w:id="4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bookmarkEnd w:id="42"/>
    <w:bookmarkStart w:id="43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43"/>
    <w:bookmarkStart w:id="44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44"/>
    <w:bookmarkStart w:id="45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(§10)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45"/>
    <w:bookmarkStart w:id="4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6"/>
    <w:bookmarkStart w:id="47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7"/>
    <w:bookmarkStart w:id="4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8"/>
    <w:bookmarkStart w:id="128" w:name="references"/>
    <w:p>
      <w:pPr>
        <w:pStyle w:val="Heading1"/>
      </w:pPr>
      <w:r>
        <w:t xml:space="preserve">References</w:t>
      </w:r>
    </w:p>
    <w:bookmarkStart w:id="127" w:name="refs"/>
    <w:bookmarkStart w:id="50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https://doi.org/10.1109/access.2022.3196660</w:t>
        </w:r>
      </w:hyperlink>
    </w:p>
    <w:bookmarkEnd w:id="50"/>
    <w:bookmarkStart w:id="52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1">
        <w:r>
          <w:rPr>
            <w:rStyle w:val="Hyperlink"/>
          </w:rPr>
          <w:t xml:space="preserve">https://doi.org/10.1007/s43995-025-00214-0</w:t>
        </w:r>
      </w:hyperlink>
    </w:p>
    <w:bookmarkEnd w:id="52"/>
    <w:bookmarkStart w:id="54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53">
        <w:r>
          <w:rPr>
            <w:rStyle w:val="Hyperlink"/>
          </w:rPr>
          <w:t xml:space="preserve">https://doi.org/10.1007/s41024-025-00667-9</w:t>
        </w:r>
      </w:hyperlink>
    </w:p>
    <w:bookmarkEnd w:id="54"/>
    <w:bookmarkStart w:id="56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55">
        <w:r>
          <w:rPr>
            <w:rStyle w:val="Hyperlink"/>
          </w:rPr>
          <w:t xml:space="preserve">https://doi.org/10.1007/s44290-025-00381-y</w:t>
        </w:r>
      </w:hyperlink>
    </w:p>
    <w:bookmarkEnd w:id="56"/>
    <w:bookmarkStart w:id="58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57">
        <w:r>
          <w:rPr>
            <w:rStyle w:val="Hyperlink"/>
          </w:rPr>
          <w:t xml:space="preserve">https://doi.org/10.1186/s44147-025-00623-x</w:t>
        </w:r>
      </w:hyperlink>
    </w:p>
    <w:bookmarkEnd w:id="58"/>
    <w:bookmarkStart w:id="60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59">
        <w:r>
          <w:rPr>
            <w:rStyle w:val="Hyperlink"/>
          </w:rPr>
          <w:t xml:space="preserve">https://doi.org/10.1007/s41024-024-00499-z</w:t>
        </w:r>
      </w:hyperlink>
    </w:p>
    <w:bookmarkEnd w:id="60"/>
    <w:bookmarkStart w:id="62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1">
        <w:r>
          <w:rPr>
            <w:rStyle w:val="Hyperlink"/>
          </w:rPr>
          <w:t xml:space="preserve">https://doi.org/10.3390/constrmater6010006</w:t>
        </w:r>
      </w:hyperlink>
    </w:p>
    <w:bookmarkEnd w:id="62"/>
    <w:bookmarkStart w:id="64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63">
        <w:r>
          <w:rPr>
            <w:rStyle w:val="Hyperlink"/>
          </w:rPr>
          <w:t xml:space="preserve">https://doi.org/10.1007/s41062-025-02249-7</w:t>
        </w:r>
      </w:hyperlink>
    </w:p>
    <w:bookmarkEnd w:id="64"/>
    <w:bookmarkStart w:id="66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https://doi.org/10.1186/s44147-025-00706-9</w:t>
        </w:r>
      </w:hyperlink>
    </w:p>
    <w:bookmarkEnd w:id="66"/>
    <w:bookmarkStart w:id="68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67">
        <w:r>
          <w:rPr>
            <w:rStyle w:val="Hyperlink"/>
          </w:rPr>
          <w:t xml:space="preserve">https://doi.org/10.32604/cmc.2023.042183</w:t>
        </w:r>
      </w:hyperlink>
    </w:p>
    <w:bookmarkEnd w:id="68"/>
    <w:bookmarkStart w:id="70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69">
        <w:r>
          <w:rPr>
            <w:rStyle w:val="Hyperlink"/>
          </w:rPr>
          <w:t xml:space="preserve">https://doi.org/10.1038/s41598-022-17429-z</w:t>
        </w:r>
      </w:hyperlink>
    </w:p>
    <w:bookmarkEnd w:id="70"/>
    <w:bookmarkStart w:id="72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https://doi.org/10.1109/access.2020.2966881</w:t>
        </w:r>
      </w:hyperlink>
    </w:p>
    <w:bookmarkEnd w:id="72"/>
    <w:bookmarkStart w:id="74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73">
        <w:r>
          <w:rPr>
            <w:rStyle w:val="Hyperlink"/>
          </w:rPr>
          <w:t xml:space="preserve">https://doi.org/10.1186/s43065-023-00082-9</w:t>
        </w:r>
      </w:hyperlink>
    </w:p>
    <w:bookmarkEnd w:id="74"/>
    <w:bookmarkStart w:id="7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75">
        <w:r>
          <w:rPr>
            <w:rStyle w:val="Hyperlink"/>
          </w:rPr>
          <w:t xml:space="preserve">https://doi.org/10.1139/cjce-2017-0132</w:t>
        </w:r>
      </w:hyperlink>
    </w:p>
    <w:bookmarkEnd w:id="76"/>
    <w:bookmarkStart w:id="7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77">
        <w:r>
          <w:rPr>
            <w:rStyle w:val="Hyperlink"/>
          </w:rPr>
          <w:t xml:space="preserve">https://doi.org/10.1109/access.2020.2991968</w:t>
        </w:r>
      </w:hyperlink>
    </w:p>
    <w:bookmarkEnd w:id="78"/>
    <w:bookmarkStart w:id="8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79">
        <w:r>
          <w:rPr>
            <w:rStyle w:val="Hyperlink"/>
          </w:rPr>
          <w:t xml:space="preserve">https://doi.org/10.3390/infrastructures11040127</w:t>
        </w:r>
      </w:hyperlink>
    </w:p>
    <w:bookmarkEnd w:id="80"/>
    <w:bookmarkStart w:id="8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81">
        <w:r>
          <w:rPr>
            <w:rStyle w:val="Hyperlink"/>
          </w:rPr>
          <w:t xml:space="preserve">https://doi.org/10.1007/s41062-020-00312-z</w:t>
        </w:r>
      </w:hyperlink>
    </w:p>
    <w:bookmarkEnd w:id="82"/>
    <w:bookmarkStart w:id="8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83">
        <w:r>
          <w:rPr>
            <w:rStyle w:val="Hyperlink"/>
          </w:rPr>
          <w:t xml:space="preserve">https://doi.org/10.1016/j.conbuildmat.2025.143050</w:t>
        </w:r>
      </w:hyperlink>
    </w:p>
    <w:bookmarkEnd w:id="84"/>
    <w:bookmarkStart w:id="8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85">
        <w:r>
          <w:rPr>
            <w:rStyle w:val="Hyperlink"/>
          </w:rPr>
          <w:t xml:space="preserve">https://doi.org/10.1038/s41598-024-61313-x</w:t>
        </w:r>
      </w:hyperlink>
    </w:p>
    <w:bookmarkEnd w:id="86"/>
    <w:bookmarkStart w:id="8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87">
        <w:r>
          <w:rPr>
            <w:rStyle w:val="Hyperlink"/>
          </w:rPr>
          <w:t xml:space="preserve">https://doi.org/10.1016/j.sandf.2020.02.010</w:t>
        </w:r>
      </w:hyperlink>
    </w:p>
    <w:bookmarkEnd w:id="88"/>
    <w:bookmarkStart w:id="9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89">
        <w:r>
          <w:rPr>
            <w:rStyle w:val="Hyperlink"/>
          </w:rPr>
          <w:t xml:space="preserve">https://doi.org/10.3390/data3030028</w:t>
        </w:r>
      </w:hyperlink>
    </w:p>
    <w:bookmarkEnd w:id="90"/>
    <w:bookmarkStart w:id="9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91">
        <w:r>
          <w:rPr>
            <w:rStyle w:val="Hyperlink"/>
          </w:rPr>
          <w:t xml:space="preserve">https://doi.org/10.1111/mice.70102</w:t>
        </w:r>
      </w:hyperlink>
    </w:p>
    <w:bookmarkEnd w:id="92"/>
    <w:bookmarkStart w:id="9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93">
        <w:r>
          <w:rPr>
            <w:rStyle w:val="Hyperlink"/>
          </w:rPr>
          <w:t xml:space="preserve">https://doi.org/10.1016/j.cscm.2022.e00991</w:t>
        </w:r>
      </w:hyperlink>
    </w:p>
    <w:bookmarkEnd w:id="94"/>
    <w:bookmarkStart w:id="9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95">
        <w:r>
          <w:rPr>
            <w:rStyle w:val="Hyperlink"/>
          </w:rPr>
          <w:t xml:space="preserve">https://doi.org/10.3390/infrastructures6020028</w:t>
        </w:r>
      </w:hyperlink>
    </w:p>
    <w:bookmarkEnd w:id="96"/>
    <w:bookmarkStart w:id="9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97">
        <w:r>
          <w:rPr>
            <w:rStyle w:val="Hyperlink"/>
          </w:rPr>
          <w:t xml:space="preserve">https://doi.org/10.1016/j.eng.2020.07.030</w:t>
        </w:r>
      </w:hyperlink>
    </w:p>
    <w:bookmarkEnd w:id="98"/>
    <w:bookmarkStart w:id="10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99">
        <w:r>
          <w:rPr>
            <w:rStyle w:val="Hyperlink"/>
          </w:rPr>
          <w:t xml:space="preserve">https://doi.org/10.3390/ma18122913</w:t>
        </w:r>
      </w:hyperlink>
    </w:p>
    <w:bookmarkEnd w:id="100"/>
    <w:bookmarkStart w:id="102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01">
        <w:r>
          <w:rPr>
            <w:rStyle w:val="Hyperlink"/>
          </w:rPr>
          <w:t xml:space="preserve">https://doi.org/10.3390/asi9070133</w:t>
        </w:r>
      </w:hyperlink>
    </w:p>
    <w:bookmarkEnd w:id="102"/>
    <w:bookmarkStart w:id="104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03">
        <w:r>
          <w:rPr>
            <w:rStyle w:val="Hyperlink"/>
          </w:rPr>
          <w:t xml:space="preserve">https://doi.org/10.3390/app9163221</w:t>
        </w:r>
      </w:hyperlink>
    </w:p>
    <w:bookmarkEnd w:id="104"/>
    <w:bookmarkStart w:id="10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05">
        <w:r>
          <w:rPr>
            <w:rStyle w:val="Hyperlink"/>
          </w:rPr>
          <w:t xml:space="preserve">https://doi.org/10.48550/arxiv.2112.12589</w:t>
        </w:r>
      </w:hyperlink>
    </w:p>
    <w:bookmarkEnd w:id="106"/>
    <w:bookmarkStart w:id="108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07">
        <w:r>
          <w:rPr>
            <w:rStyle w:val="Hyperlink"/>
          </w:rPr>
          <w:t xml:space="preserve">https://doi.org/10.1007/s43995-026-00294-6</w:t>
        </w:r>
      </w:hyperlink>
    </w:p>
    <w:bookmarkEnd w:id="108"/>
    <w:bookmarkStart w:id="110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09">
        <w:r>
          <w:rPr>
            <w:rStyle w:val="Hyperlink"/>
          </w:rPr>
          <w:t xml:space="preserve">https://doi.org/10.1111/mice.70169</w:t>
        </w:r>
      </w:hyperlink>
    </w:p>
    <w:bookmarkEnd w:id="110"/>
    <w:bookmarkStart w:id="112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11">
        <w:r>
          <w:rPr>
            <w:rStyle w:val="Hyperlink"/>
          </w:rPr>
          <w:t xml:space="preserve">https://doi.org/10.1177/03611981241245991</w:t>
        </w:r>
      </w:hyperlink>
    </w:p>
    <w:bookmarkEnd w:id="112"/>
    <w:bookmarkStart w:id="114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13">
        <w:r>
          <w:rPr>
            <w:rStyle w:val="Hyperlink"/>
          </w:rPr>
          <w:t xml:space="preserve">https://doi.org/10.3390/s23073772</w:t>
        </w:r>
      </w:hyperlink>
    </w:p>
    <w:bookmarkEnd w:id="114"/>
    <w:bookmarkStart w:id="116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https://doi.org/10.1016/j.conbuildmat.2023.133523</w:t>
        </w:r>
      </w:hyperlink>
    </w:p>
    <w:bookmarkEnd w:id="116"/>
    <w:bookmarkStart w:id="118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17">
        <w:r>
          <w:rPr>
            <w:rStyle w:val="Hyperlink"/>
          </w:rPr>
          <w:t xml:space="preserve">https://doi.org/10.3390/app132312862</w:t>
        </w:r>
      </w:hyperlink>
    </w:p>
    <w:bookmarkEnd w:id="118"/>
    <w:bookmarkStart w:id="12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19">
        <w:r>
          <w:rPr>
            <w:rStyle w:val="Hyperlink"/>
          </w:rPr>
          <w:t xml:space="preserve">https://doi.org/10.1016/j.jtte.2021.03.005</w:t>
        </w:r>
      </w:hyperlink>
    </w:p>
    <w:bookmarkEnd w:id="120"/>
    <w:bookmarkStart w:id="12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21">
        <w:r>
          <w:rPr>
            <w:rStyle w:val="Hyperlink"/>
          </w:rPr>
          <w:t xml:space="preserve">https://doi.org/10.1109/tits.2022.3161689</w:t>
        </w:r>
      </w:hyperlink>
    </w:p>
    <w:bookmarkEnd w:id="122"/>
    <w:bookmarkStart w:id="12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23">
        <w:r>
          <w:rPr>
            <w:rStyle w:val="Hyperlink"/>
          </w:rPr>
          <w:t xml:space="preserve">https://doi.org/10.1155/2020/8824135</w:t>
        </w:r>
      </w:hyperlink>
    </w:p>
    <w:bookmarkEnd w:id="124"/>
    <w:bookmarkStart w:id="12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25">
        <w:r>
          <w:rPr>
            <w:rStyle w:val="Hyperlink"/>
          </w:rPr>
          <w:t xml:space="preserve">https://doi.org/10.28991/cej-2025-011-01-06</w:t>
        </w:r>
      </w:hyperlink>
    </w:p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2026-08-09T05:25:49Z</dcterms:created>
  <dcterms:modified xsi:type="dcterms:W3CDTF">2026-08-09T05:25:49Z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