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083248"/>
            <w:tcBorders>
              <w:top w:val="single" w:sz="6" w:color="083248"/>
              <w:left w:val="single" w:sz="6" w:color="083248"/>
              <w:bottom w:val="single" w:sz="6" w:color="083248"/>
              <w:right w:val="single" w:sz="6" w:color="083248"/>
              <w:insideH w:val="single" w:sz="6" w:color="083248"/>
              <w:insideV w:val="single" w:sz="6" w:color="083248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46"/>
              </w:rPr>
              <w:t>Guía de trabajo del estudiante</w:t>
            </w:r>
          </w:p>
          <w:p>
            <w:pPr>
              <w:jc w:val="center"/>
            </w:pPr>
            <w:r>
              <w:rPr>
                <w:rFonts w:ascii="Aptos" w:hAnsi="Aptos"/>
                <w:color w:val="9DE9F7"/>
                <w:sz w:val="28"/>
              </w:rPr>
              <w:t>Laboratorio experimental: ciclo del nitrógeno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2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-guia-biol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236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2F7FA"/>
            <w:tcBorders>
              <w:top w:val="single" w:sz="16" w:color="0E99A8"/>
              <w:left w:val="single" w:sz="16" w:color="0E99A8"/>
              <w:bottom w:val="single" w:sz="16" w:color="0E99A8"/>
              <w:right w:val="single" w:sz="16" w:color="0E99A8"/>
              <w:insideH w:val="single" w:sz="16" w:color="0E99A8"/>
              <w:insideV w:val="single" w:sz="16" w:color="0E99A8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083248"/>
                <w:sz w:val="20"/>
              </w:rPr>
              <w:t>Tu misión</w:t>
            </w:r>
          </w:p>
          <w:p>
            <w:pPr>
              <w:spacing w:after="0"/>
            </w:pPr>
            <w:r>
              <w:rPr>
                <w:rFonts w:ascii="Aptos" w:hAnsi="Aptos"/>
                <w:color w:val="0A4A5A"/>
                <w:sz w:val="18"/>
              </w:rPr>
              <w:t>Vas a modificar variables del simulador, registrar evidencias y explicar las consecuencias ecológicas. No se trata de adivinar: se trata de probar, comparar y defender conclusiones con datos.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2D965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649"/>
            <w:shd w:fill="2D965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Curso</w:t>
            </w:r>
          </w:p>
        </w:tc>
        <w:tc>
          <w:tcPr>
            <w:tcW w:type="dxa" w:w="2649"/>
            <w:shd w:fill="2D965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649"/>
            <w:shd w:fill="2D965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Equipo</w:t>
            </w:r>
          </w:p>
        </w:tc>
      </w:tr>
      <w:tr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83248"/>
        </w:rPr>
        <w:t>1. Punto de partida</w:t>
      </w:r>
    </w:p>
    <w:p>
      <w:pPr>
        <w:spacing w:after="100"/>
      </w:pPr>
      <w:r>
        <w:rPr>
          <w:rFonts w:ascii="Aptos" w:hAnsi="Aptos"/>
          <w:b w:val="0"/>
          <w:color w:val="12324A"/>
          <w:sz w:val="20"/>
        </w:rPr>
        <w:t>El ciclo del nitrógeno depende de entradas, transformaciones y pérdidas. En el simulador observarás cómo cambian los indicadores cuando alteras plantas, bacterias fijadoras, amoníaco/amonio y nitrato.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D9"/>
            <w:tcBorders>
              <w:top w:val="single" w:sz="16" w:color="D98B32"/>
              <w:left w:val="single" w:sz="16" w:color="D98B32"/>
              <w:bottom w:val="single" w:sz="16" w:color="D98B32"/>
              <w:right w:val="single" w:sz="16" w:color="D98B32"/>
              <w:insideH w:val="single" w:sz="16" w:color="D98B32"/>
              <w:insideV w:val="single" w:sz="16" w:color="D98B32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083248"/>
                <w:sz w:val="20"/>
              </w:rPr>
              <w:t>Pregunta problema</w:t>
            </w:r>
          </w:p>
          <w:p>
            <w:pPr>
              <w:spacing w:after="0"/>
            </w:pPr>
            <w:r>
              <w:rPr>
                <w:rFonts w:ascii="Aptos" w:hAnsi="Aptos"/>
                <w:color w:val="0A4A5A"/>
                <w:sz w:val="18"/>
              </w:rPr>
              <w:t>¿Qué combinación de variables mantiene un ciclo equilibrado y en qué condiciones aparecen toxicidad, baja fijación o pérdida de nitrato por lixiviación?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083248"/>
        </w:rPr>
        <w:t>Variables del laboratorio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shd w:fill="0E99A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532"/>
            <w:shd w:fill="0E99A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Qué representa</w:t>
            </w:r>
          </w:p>
        </w:tc>
        <w:tc>
          <w:tcPr>
            <w:tcW w:type="dxa" w:w="3532"/>
            <w:shd w:fill="0E99A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Consecuencia esperada al cambiarla</w:t>
            </w:r>
          </w:p>
        </w:tc>
      </w:tr>
      <w:tr>
        <w:tc>
          <w:tcPr>
            <w:tcW w:type="dxa" w:w="3532"/>
            <w:shd w:fill="EAF5F6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Número de plantas</w:t>
            </w:r>
          </w:p>
        </w:tc>
        <w:tc>
          <w:tcPr>
            <w:tcW w:type="dxa" w:w="3532"/>
            <w:shd w:fill="EAF5F6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Demanda de nitrato y asimilación vegetal.</w:t>
            </w:r>
          </w:p>
        </w:tc>
        <w:tc>
          <w:tcPr>
            <w:tcW w:type="dxa" w:w="3532"/>
            <w:shd w:fill="EAF5F6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Muchas plantas aumentan la demanda; pocas plantas pueden dejar nitrato sin usar.</w:t>
            </w:r>
          </w:p>
        </w:tc>
      </w:tr>
      <w:tr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Bacterias fijadoras de N₂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Entrada biológica de nitrógeno al suelo.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Pocas reducen la fijación; muchas elevan la entrada de compuestos nitrogenados.</w:t>
            </w:r>
          </w:p>
        </w:tc>
      </w:tr>
      <w:tr>
        <w:tc>
          <w:tcPr>
            <w:tcW w:type="dxa" w:w="3532"/>
            <w:shd w:fill="EAF5F6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Amoníaco / amonio</w:t>
            </w:r>
          </w:p>
        </w:tc>
        <w:tc>
          <w:tcPr>
            <w:tcW w:type="dxa" w:w="3532"/>
            <w:shd w:fill="EAF5F6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Sustrato para nitrificación.</w:t>
            </w:r>
          </w:p>
        </w:tc>
        <w:tc>
          <w:tcPr>
            <w:tcW w:type="dxa" w:w="3532"/>
            <w:shd w:fill="EAF5F6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En rango moderado ayuda; en exceso puede causar toxicidad en raíces y microorganismos.</w:t>
            </w:r>
          </w:p>
        </w:tc>
      </w:tr>
      <w:tr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Nitrato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Forma asimilable por las plantas.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Si falta limita crecimiento; si sobra aumenta lixiviación y desnitrificación.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b/>
          <w:color w:val="083248"/>
        </w:rPr>
        <w:t>Grupo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2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te-escena-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ptos" w:hAnsi="Aptos"/>
          <w:b w:val="0"/>
          <w:color w:val="12324A"/>
          <w:sz w:val="18"/>
        </w:rPr>
        <w:t>Observa el grupo control antes de tocar los deslizadores. Ese será tu punto de comparación para todos los tratamientos.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83248"/>
        </w:rPr>
        <w:t>2. Método experimental</w:t>
      </w:r>
    </w:p>
    <w:p>
      <w:pPr>
        <w:spacing w:after="100"/>
      </w:pPr>
      <w:r>
        <w:rPr>
          <w:rFonts w:ascii="Aptos" w:hAnsi="Aptos"/>
          <w:b w:val="0"/>
          <w:color w:val="12324A"/>
          <w:sz w:val="20"/>
        </w:rPr>
        <w:t>Trabaja como en un laboratorio: cambia una variable a la vez, registra los indicadores y compara contra el grupo control. Cuando pruebes combinaciones, explica por qué cambiaste más de una variable.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shd w:fill="2D965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3532"/>
            <w:shd w:fill="2D965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3532"/>
            <w:shd w:fill="2D965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Evidencia que debes recoger</w:t>
            </w:r>
          </w:p>
        </w:tc>
      </w:tr>
      <w:tr>
        <w:tc>
          <w:tcPr>
            <w:tcW w:type="dxa" w:w="3532"/>
            <w:shd w:fill="EAF8F0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1</w:t>
            </w:r>
          </w:p>
        </w:tc>
        <w:tc>
          <w:tcPr>
            <w:tcW w:type="dxa" w:w="3532"/>
            <w:shd w:fill="EAF8F0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Restablece el grupo control.</w:t>
            </w:r>
          </w:p>
        </w:tc>
        <w:tc>
          <w:tcPr>
            <w:tcW w:type="dxa" w:w="3532"/>
            <w:shd w:fill="EAF8F0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Anota los valores iniciales de plantas, bacterias, amoníaco y nitrato.</w:t>
            </w:r>
          </w:p>
        </w:tc>
      </w:tr>
      <w:tr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2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Formula una hipótesis.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Predice qué indicador subirá o bajará y justifica tu predicción.</w:t>
            </w:r>
          </w:p>
        </w:tc>
      </w:tr>
      <w:tr>
        <w:tc>
          <w:tcPr>
            <w:tcW w:type="dxa" w:w="3532"/>
            <w:shd w:fill="EAF8F0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3</w:t>
            </w:r>
          </w:p>
        </w:tc>
        <w:tc>
          <w:tcPr>
            <w:tcW w:type="dxa" w:w="3532"/>
            <w:shd w:fill="EAF8F0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Modifica una variable.</w:t>
            </w:r>
          </w:p>
        </w:tc>
        <w:tc>
          <w:tcPr>
            <w:tcW w:type="dxa" w:w="3532"/>
            <w:shd w:fill="EAF8F0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Mueve el deslizador lentamente y observa barras, moléculas y texto de consecuencias.</w:t>
            </w:r>
          </w:p>
        </w:tc>
      </w:tr>
      <w:tr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4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Registra datos.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Copia los valores finales y describe la evidencia visual del simulador.</w:t>
            </w:r>
          </w:p>
        </w:tc>
      </w:tr>
      <w:tr>
        <w:tc>
          <w:tcPr>
            <w:tcW w:type="dxa" w:w="3532"/>
            <w:shd w:fill="EAF8F0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5</w:t>
            </w:r>
          </w:p>
        </w:tc>
        <w:tc>
          <w:tcPr>
            <w:tcW w:type="dxa" w:w="3532"/>
            <w:shd w:fill="EAF8F0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Interpreta.</w:t>
            </w:r>
          </w:p>
        </w:tc>
        <w:tc>
          <w:tcPr>
            <w:tcW w:type="dxa" w:w="3532"/>
            <w:shd w:fill="EAF8F0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Relaciona los resultados con fijación, nitrificación, asimilación, lixiviación o toxicidad.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5F6"/>
            <w:tcBorders>
              <w:top w:val="single" w:sz="16" w:color="0E99A8"/>
              <w:left w:val="single" w:sz="16" w:color="0E99A8"/>
              <w:bottom w:val="single" w:sz="16" w:color="0E99A8"/>
              <w:right w:val="single" w:sz="16" w:color="0E99A8"/>
              <w:insideH w:val="single" w:sz="16" w:color="0E99A8"/>
              <w:insideV w:val="single" w:sz="16" w:color="0E99A8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083248"/>
                <w:sz w:val="20"/>
              </w:rPr>
              <w:t>Regla de oro</w:t>
            </w:r>
          </w:p>
          <w:p>
            <w:pPr>
              <w:spacing w:after="0"/>
            </w:pPr>
            <w:r>
              <w:rPr>
                <w:rFonts w:ascii="Aptos" w:hAnsi="Aptos"/>
                <w:color w:val="0A4A5A"/>
                <w:sz w:val="18"/>
              </w:rPr>
              <w:t>Si cambias muchas variables al mismo tiempo, es más difícil saber cuál causó el efecto. Primero aísla; después combina.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083248"/>
        </w:rPr>
        <w:t>Panel y lecturas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FFFFFF"/>
            <w:tcBorders>
              <w:top w:val="single" w:sz="8" w:color="D4E5E8"/>
              <w:left w:val="single" w:sz="8" w:color="D4E5E8"/>
              <w:bottom w:val="single" w:sz="8" w:color="D4E5E8"/>
              <w:right w:val="single" w:sz="8" w:color="D4E5E8"/>
              <w:insideH w:val="single" w:sz="8" w:color="D4E5E8"/>
              <w:insideV w:val="single" w:sz="8" w:color="D4E5E8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59762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orte-panel-contro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9762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98"/>
            <w:shd w:fill="FFFFFF"/>
            <w:tcBorders>
              <w:top w:val="single" w:sz="8" w:color="D4E5E8"/>
              <w:left w:val="single" w:sz="8" w:color="D4E5E8"/>
              <w:bottom w:val="single" w:sz="8" w:color="D4E5E8"/>
              <w:right w:val="single" w:sz="8" w:color="D4E5E8"/>
              <w:insideH w:val="single" w:sz="8" w:color="D4E5E8"/>
              <w:insideV w:val="single" w:sz="8" w:color="D4E5E8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2560320" cy="35934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orte-lecturas-contro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59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83248"/>
        </w:rPr>
        <w:t>3. Registro de experimentos</w:t>
      </w:r>
    </w:p>
    <w:p>
      <w:pPr>
        <w:spacing w:after="100"/>
      </w:pPr>
      <w:r>
        <w:rPr>
          <w:rFonts w:ascii="Aptos" w:hAnsi="Aptos"/>
          <w:b w:val="0"/>
          <w:color w:val="12324A"/>
          <w:sz w:val="20"/>
        </w:rPr>
        <w:t>Completa una fila por cada tratamiento. Usa números aproximados si el simulador no muestra decimales.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Tratamiento</w:t>
            </w:r>
          </w:p>
        </w:tc>
        <w:tc>
          <w:tcPr>
            <w:tcW w:type="dxa" w:w="1060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Plantas</w:t>
            </w:r>
          </w:p>
        </w:tc>
        <w:tc>
          <w:tcPr>
            <w:tcW w:type="dxa" w:w="1060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Bacterias</w:t>
            </w:r>
          </w:p>
        </w:tc>
        <w:tc>
          <w:tcPr>
            <w:tcW w:type="dxa" w:w="1060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NH₄⁺</w:t>
            </w:r>
          </w:p>
        </w:tc>
        <w:tc>
          <w:tcPr>
            <w:tcW w:type="dxa" w:w="1060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NO₃⁻</w:t>
            </w:r>
          </w:p>
        </w:tc>
        <w:tc>
          <w:tcPr>
            <w:tcW w:type="dxa" w:w="1060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Disp.</w:t>
            </w:r>
          </w:p>
        </w:tc>
        <w:tc>
          <w:tcPr>
            <w:tcW w:type="dxa" w:w="1060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Fij.</w:t>
            </w:r>
          </w:p>
        </w:tc>
        <w:tc>
          <w:tcPr>
            <w:tcW w:type="dxa" w:w="1060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Lix.</w:t>
            </w:r>
          </w:p>
        </w:tc>
        <w:tc>
          <w:tcPr>
            <w:tcW w:type="dxa" w:w="1060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Estrés</w:t>
            </w:r>
          </w:p>
        </w:tc>
        <w:tc>
          <w:tcPr>
            <w:tcW w:type="dxa" w:w="1060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Balance</w:t>
            </w:r>
          </w:p>
        </w:tc>
      </w:tr>
      <w:tr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Control</w:t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  <w:tr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Prueba 1</w:t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  <w:tr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Prueba 2</w:t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  <w:tr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Prueba 3</w:t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  <w:tr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Prueba 4</w:t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  <w:tr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Prueba 5</w:t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  <w:tr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Prueba 6</w:t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1060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</w:tbl>
    <w:p>
      <w:pPr>
        <w:spacing w:after="100"/>
      </w:pPr>
      <w:r>
        <w:rPr>
          <w:rFonts w:ascii="Aptos" w:hAnsi="Aptos"/>
          <w:b w:val="0"/>
          <w:color w:val="4D6670"/>
          <w:sz w:val="16"/>
        </w:rPr>
        <w:t>Disp. = disponibilidad para plantas | Fij. = fijación biológica | Lix. = riesgo de lixiviación.</w:t>
      </w:r>
    </w:p>
    <w:p>
      <w:pPr>
        <w:pStyle w:val="Heading2"/>
      </w:pPr>
      <w:r>
        <w:rPr>
          <w:rFonts w:ascii="Aptos Display" w:hAnsi="Aptos Display"/>
          <w:b/>
          <w:color w:val="083248"/>
        </w:rPr>
        <w:t>Observaciones cualitativas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D98B32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2649"/>
            <w:shd w:fill="D98B32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¿Qué cambió en las moléculas o flechas?</w:t>
            </w:r>
          </w:p>
        </w:tc>
        <w:tc>
          <w:tcPr>
            <w:tcW w:type="dxa" w:w="2649"/>
            <w:shd w:fill="D98B32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¿Qué consecuencia mostró el simulador?</w:t>
            </w:r>
          </w:p>
        </w:tc>
        <w:tc>
          <w:tcPr>
            <w:tcW w:type="dxa" w:w="2649"/>
            <w:shd w:fill="D98B32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Explicación biológica</w:t>
            </w:r>
          </w:p>
        </w:tc>
      </w:tr>
      <w:tr>
        <w:tc>
          <w:tcPr>
            <w:tcW w:type="dxa" w:w="2649"/>
            <w:shd w:fill="FFF8E8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1</w:t>
            </w:r>
          </w:p>
        </w:tc>
        <w:tc>
          <w:tcPr>
            <w:tcW w:type="dxa" w:w="2649"/>
            <w:shd w:fill="FFF8E8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FF8E8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FF8E8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  <w:tr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2</w:t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  <w:tr>
        <w:tc>
          <w:tcPr>
            <w:tcW w:type="dxa" w:w="2649"/>
            <w:shd w:fill="FFF8E8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3</w:t>
            </w:r>
          </w:p>
        </w:tc>
        <w:tc>
          <w:tcPr>
            <w:tcW w:type="dxa" w:w="2649"/>
            <w:shd w:fill="FFF8E8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FF8E8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FF8E8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  <w:tr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4</w:t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83248"/>
        </w:rPr>
        <w:t>4. Experimentos guiados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shd w:fill="0E99A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Experimento</w:t>
            </w:r>
          </w:p>
        </w:tc>
        <w:tc>
          <w:tcPr>
            <w:tcW w:type="dxa" w:w="3532"/>
            <w:shd w:fill="0E99A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Manipulación</w:t>
            </w:r>
          </w:p>
        </w:tc>
        <w:tc>
          <w:tcPr>
            <w:tcW w:type="dxa" w:w="3532"/>
            <w:shd w:fill="0E99A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Predicción que debes comprobar</w:t>
            </w:r>
          </w:p>
        </w:tc>
      </w:tr>
      <w:tr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A. Amoníaco bajo</w:t>
            </w:r>
          </w:p>
        </w:tc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Baja el amoníaco cerca de 0 mg/kg.</w:t>
            </w:r>
          </w:p>
        </w:tc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La nitrificación tendrá menos sustrato; puede bajar el nitrato disponible.</w:t>
            </w:r>
          </w:p>
        </w:tc>
      </w:tr>
      <w:tr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B. Amoníaco tóxico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Sube el amoníaco al máximo.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Aparece estrés por amoníaco; raíces y microbios pueden verse afectados.</w:t>
            </w:r>
          </w:p>
        </w:tc>
      </w:tr>
      <w:tr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C. Nitrato escaso</w:t>
            </w:r>
          </w:p>
        </w:tc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Baja el nitrato y conserva plantas altas.</w:t>
            </w:r>
          </w:p>
        </w:tc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La asimilación vegetal queda limitada aunque haya demanda.</w:t>
            </w:r>
          </w:p>
        </w:tc>
      </w:tr>
      <w:tr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D. Nitrato excesivo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Sube el nitrato por encima de la demanda vegetal.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Aumenta el riesgo de lixiviación y pérdida de fertilidad.</w:t>
            </w:r>
          </w:p>
        </w:tc>
      </w:tr>
      <w:tr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E. Pocas bacterias fijadoras</w:t>
            </w:r>
          </w:p>
        </w:tc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Reduce bacterias fijadoras de N₂.</w:t>
            </w:r>
          </w:p>
        </w:tc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Disminuye la entrada biológica de nitrógeno al suelo.</w:t>
            </w:r>
          </w:p>
        </w:tc>
      </w:tr>
      <w:tr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F. Sistema equilibrado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Busca una combinación con balance alto y bajo estrés.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Justifica por qué tu combinación se aproxima a un suelo estable.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083248"/>
        </w:rPr>
        <w:t>Escenario de desequilibrio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27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te-toxicidad-cent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27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BE7EA"/>
            <w:tcBorders>
              <w:top w:val="single" w:sz="16" w:color="C84B59"/>
              <w:left w:val="single" w:sz="16" w:color="C84B59"/>
              <w:bottom w:val="single" w:sz="16" w:color="C84B59"/>
              <w:right w:val="single" w:sz="16" w:color="C84B59"/>
              <w:insideH w:val="single" w:sz="16" w:color="C84B59"/>
              <w:insideV w:val="single" w:sz="16" w:color="C84B59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083248"/>
                <w:sz w:val="20"/>
              </w:rPr>
              <w:t>Lectura clave</w:t>
            </w:r>
          </w:p>
          <w:p>
            <w:pPr>
              <w:spacing w:after="0"/>
            </w:pPr>
            <w:r>
              <w:rPr>
                <w:rFonts w:ascii="Aptos" w:hAnsi="Aptos"/>
                <w:color w:val="0A4A5A"/>
                <w:sz w:val="18"/>
              </w:rPr>
              <w:t>Cuando amoníaco y nitrato están muy altos, no basta con decir que hay más nutrientes. También debes evaluar toxicidad, actividad microbiana, lixiviación y balance del ciclo.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83248"/>
        </w:rPr>
        <w:t>5. Análisis de resultados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2D965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Idea a analizar</w:t>
            </w:r>
          </w:p>
        </w:tc>
        <w:tc>
          <w:tcPr>
            <w:tcW w:type="dxa" w:w="5298"/>
            <w:shd w:fill="2D965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Respuesta con evidencia</w:t>
            </w:r>
          </w:p>
        </w:tc>
      </w:tr>
      <w:tr>
        <w:tc>
          <w:tcPr>
            <w:tcW w:type="dxa" w:w="5298"/>
            <w:shd w:fill="F1FAF4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Relación causa-efecto</w:t>
            </w:r>
          </w:p>
        </w:tc>
        <w:tc>
          <w:tcPr>
            <w:tcW w:type="dxa" w:w="5298"/>
            <w:shd w:fill="F1FAF4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Elige dos pruebas y explica qué variable causó el mayor cambio en el balance del ciclo.</w:t>
            </w:r>
          </w:p>
        </w:tc>
      </w:tr>
      <w:tr>
        <w:tc>
          <w:tcPr>
            <w:tcW w:type="dxa" w:w="5298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Amoníaco</w:t>
            </w:r>
          </w:p>
        </w:tc>
        <w:tc>
          <w:tcPr>
            <w:tcW w:type="dxa" w:w="5298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¿Por qué una concentración moderada puede ayudar, pero una concentración alta puede ser perjudicial?</w:t>
            </w:r>
          </w:p>
        </w:tc>
      </w:tr>
      <w:tr>
        <w:tc>
          <w:tcPr>
            <w:tcW w:type="dxa" w:w="5298"/>
            <w:shd w:fill="F1FAF4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Nitrato</w:t>
            </w:r>
          </w:p>
        </w:tc>
        <w:tc>
          <w:tcPr>
            <w:tcW w:type="dxa" w:w="5298"/>
            <w:shd w:fill="F1FAF4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¿En qué momento el nitrato deja de ser ventaja para convertirse en riesgo de pérdida?</w:t>
            </w:r>
          </w:p>
        </w:tc>
      </w:tr>
      <w:tr>
        <w:tc>
          <w:tcPr>
            <w:tcW w:type="dxa" w:w="5298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Lixiviación baja</w:t>
            </w:r>
          </w:p>
        </w:tc>
        <w:tc>
          <w:tcPr>
            <w:tcW w:type="dxa" w:w="5298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¿Cuándo conservar nitrato en el suelo es positivo y cuándo puede indicar acumulación?</w:t>
            </w:r>
          </w:p>
        </w:tc>
      </w:tr>
      <w:tr>
        <w:tc>
          <w:tcPr>
            <w:tcW w:type="dxa" w:w="5298"/>
            <w:shd w:fill="F1FAF4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Lixiviación alta</w:t>
            </w:r>
          </w:p>
        </w:tc>
        <w:tc>
          <w:tcPr>
            <w:tcW w:type="dxa" w:w="5298"/>
            <w:shd w:fill="F1FAF4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¿Qué consecuencias tendría para fertilidad del suelo y aguas subterráneas?</w:t>
            </w:r>
          </w:p>
        </w:tc>
      </w:tr>
      <w:tr>
        <w:tc>
          <w:tcPr>
            <w:tcW w:type="dxa" w:w="5298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Microorganismos</w:t>
            </w:r>
          </w:p>
        </w:tc>
        <w:tc>
          <w:tcPr>
            <w:tcW w:type="dxa" w:w="5298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¿Qué pasaría con el ciclo si disminuye la actividad microbiana? Usa evidencia del simulador.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083248"/>
        </w:rPr>
        <w:t>Comparación control vs. desequilibrio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8F0"/>
            <w:tcBorders>
              <w:top w:val="single" w:sz="8" w:color="2D9658"/>
              <w:left w:val="single" w:sz="8" w:color="2D9658"/>
              <w:bottom w:val="single" w:sz="8" w:color="2D9658"/>
              <w:right w:val="single" w:sz="8" w:color="2D9658"/>
              <w:insideH w:val="single" w:sz="8" w:color="2D9658"/>
              <w:insideV w:val="single" w:sz="8" w:color="2D9658"/>
            </w:tcBorders>
          </w:tcPr>
          <w:p>
            <w:r>
              <w:rPr>
                <w:b/>
              </w:rPr>
              <w:t>Control estable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920240" cy="269507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orte-lecturas-contro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695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98"/>
            <w:shd w:fill="FBE7EA"/>
            <w:tcBorders>
              <w:top w:val="single" w:sz="8" w:color="C84B59"/>
              <w:left w:val="single" w:sz="8" w:color="C84B59"/>
              <w:bottom w:val="single" w:sz="8" w:color="C84B59"/>
              <w:right w:val="single" w:sz="8" w:color="C84B59"/>
              <w:insideH w:val="single" w:sz="8" w:color="C84B59"/>
              <w:insideV w:val="single" w:sz="8" w:color="C84B59"/>
            </w:tcBorders>
          </w:tcPr>
          <w:p>
            <w:r>
              <w:rPr>
                <w:b/>
              </w:rPr>
              <w:t>Amoníaco y nitrato altos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920240" cy="22571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orte-toxicidad-lectura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257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BE7EA"/>
            <w:tcBorders>
              <w:top w:val="single" w:sz="16" w:color="C84B59"/>
              <w:left w:val="single" w:sz="16" w:color="C84B59"/>
              <w:bottom w:val="single" w:sz="16" w:color="C84B59"/>
              <w:right w:val="single" w:sz="16" w:color="C84B59"/>
              <w:insideH w:val="single" w:sz="16" w:color="C84B59"/>
              <w:insideV w:val="single" w:sz="16" w:color="C84B59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083248"/>
                <w:sz w:val="20"/>
              </w:rPr>
              <w:t>Consecuencia esperada</w:t>
            </w:r>
          </w:p>
          <w:p>
            <w:pPr>
              <w:spacing w:after="0"/>
            </w:pPr>
            <w:r>
              <w:rPr>
                <w:rFonts w:ascii="Aptos" w:hAnsi="Aptos"/>
                <w:color w:val="0A4A5A"/>
                <w:sz w:val="18"/>
              </w:rPr>
              <w:t>El amoníaco muy alto puede reducir el crecimiento de raíces y la actividad microbiana. El nitrato excesivo aumenta el riesgo de lixiviación y pérdida de fertilidad.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/>
          <w:b/>
          <w:color w:val="083248"/>
        </w:rPr>
        <w:t>6. Reto final: diseña un suelo estable</w:t>
      </w:r>
    </w:p>
    <w:p>
      <w:pPr>
        <w:spacing w:after="100"/>
      </w:pPr>
      <w:r>
        <w:rPr>
          <w:rFonts w:ascii="Aptos" w:hAnsi="Aptos"/>
          <w:b w:val="0"/>
          <w:color w:val="12324A"/>
          <w:sz w:val="20"/>
        </w:rPr>
        <w:t>Tu equipo debe encontrar una combinación de variables que mantenga disponibilidad para plantas, fijación biológica y balance del ciclo en niveles altos, con bajo estrés por amoníaco y bajo riesgo de lixiviación.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649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Meta</w:t>
            </w:r>
          </w:p>
        </w:tc>
        <w:tc>
          <w:tcPr>
            <w:tcW w:type="dxa" w:w="2649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 logrado</w:t>
            </w:r>
          </w:p>
        </w:tc>
        <w:tc>
          <w:tcPr>
            <w:tcW w:type="dxa" w:w="2649"/>
            <w:shd w:fill="08324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2649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Disponibilidad para plantas</w:t>
            </w:r>
          </w:p>
        </w:tc>
        <w:tc>
          <w:tcPr>
            <w:tcW w:type="dxa" w:w="2649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Alta</w:t>
            </w:r>
          </w:p>
        </w:tc>
        <w:tc>
          <w:tcPr>
            <w:tcW w:type="dxa" w:w="2649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  <w:tr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Fijación biológica</w:t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Media-alta</w:t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  <w:tr>
        <w:tc>
          <w:tcPr>
            <w:tcW w:type="dxa" w:w="2649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Riesgo de lixiviación</w:t>
            </w:r>
          </w:p>
        </w:tc>
        <w:tc>
          <w:tcPr>
            <w:tcW w:type="dxa" w:w="2649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Bajo o controlado</w:t>
            </w:r>
          </w:p>
        </w:tc>
        <w:tc>
          <w:tcPr>
            <w:tcW w:type="dxa" w:w="2649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  <w:tr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Estrés por amoníaco</w:t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Bajo</w:t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  <w:tr>
        <w:tc>
          <w:tcPr>
            <w:tcW w:type="dxa" w:w="2649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Balance del ciclo</w:t>
            </w:r>
          </w:p>
        </w:tc>
        <w:tc>
          <w:tcPr>
            <w:tcW w:type="dxa" w:w="2649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Alto</w:t>
            </w:r>
          </w:p>
        </w:tc>
        <w:tc>
          <w:tcPr>
            <w:tcW w:type="dxa" w:w="2649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  <w:tc>
          <w:tcPr>
            <w:tcW w:type="dxa" w:w="2649"/>
            <w:shd w:fill="F2FBFC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8E8"/>
            <w:tcBorders>
              <w:top w:val="single" w:sz="16" w:color="D98B32"/>
              <w:left w:val="single" w:sz="16" w:color="D98B32"/>
              <w:bottom w:val="single" w:sz="16" w:color="D98B32"/>
              <w:right w:val="single" w:sz="16" w:color="D98B32"/>
              <w:insideH w:val="single" w:sz="16" w:color="D98B32"/>
              <w:insideV w:val="single" w:sz="16" w:color="D98B32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083248"/>
                <w:sz w:val="20"/>
              </w:rPr>
              <w:t>Producto final</w:t>
            </w:r>
          </w:p>
          <w:p>
            <w:pPr>
              <w:spacing w:after="0"/>
            </w:pPr>
            <w:r>
              <w:rPr>
                <w:rFonts w:ascii="Aptos" w:hAnsi="Aptos"/>
                <w:color w:val="0A4A5A"/>
                <w:sz w:val="18"/>
              </w:rPr>
              <w:t>Escribe una conclusión de 8 a 10 líneas: describe tu combinación, defiende por qué funciona y advierte qué pasaría si una variable se sale de rango.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083248"/>
        </w:rPr>
        <w:t>Rúbrica rápida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shd w:fill="0E99A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532"/>
            <w:shd w:fill="0E99A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Excelente</w:t>
            </w:r>
          </w:p>
        </w:tc>
        <w:tc>
          <w:tcPr>
            <w:tcW w:type="dxa" w:w="3532"/>
            <w:shd w:fill="0E99A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 proceso</w:t>
            </w:r>
          </w:p>
        </w:tc>
      </w:tr>
      <w:tr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Registro de datos</w:t>
            </w:r>
          </w:p>
        </w:tc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Completa valores y observaciones claras.</w:t>
            </w:r>
          </w:p>
        </w:tc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Faltan datos o son difíciles de interpretar.</w:t>
            </w:r>
          </w:p>
        </w:tc>
      </w:tr>
      <w:tr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Análisis causal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Relaciona variables con procesos del ciclo.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Describe cambios sin explicar la causa.</w:t>
            </w:r>
          </w:p>
        </w:tc>
      </w:tr>
      <w:tr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Uso de evidencia</w:t>
            </w:r>
          </w:p>
        </w:tc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Cita indicadores, barras y consecuencias.</w:t>
            </w:r>
          </w:p>
        </w:tc>
        <w:tc>
          <w:tcPr>
            <w:tcW w:type="dxa" w:w="3532"/>
            <w:shd w:fill="E8F8FA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Usa opiniones sin datos del simulador.</w:t>
            </w:r>
          </w:p>
        </w:tc>
      </w:tr>
      <w:tr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Conclusión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Propone un equilibrio y reconoce riesgos.</w:t>
            </w:r>
          </w:p>
        </w:tc>
        <w:tc>
          <w:tcPr>
            <w:tcW w:type="dxa" w:w="3532"/>
            <w:shd w:fill="FFFFFF"/>
            <w:tcBorders>
              <w:top w:val="single" w:sz="6" w:color="D4E5E8"/>
              <w:left w:val="single" w:sz="6" w:color="D4E5E8"/>
              <w:bottom w:val="single" w:sz="6" w:color="D4E5E8"/>
              <w:right w:val="single" w:sz="6" w:color="D4E5E8"/>
              <w:insideH w:val="single" w:sz="6" w:color="D4E5E8"/>
              <w:insideV w:val="single" w:sz="6" w:color="D4E5E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083248"/>
                <w:sz w:val="16"/>
              </w:rPr>
              <w:t>No justifica por qué el sistema es estable.</w:t>
            </w:r>
          </w:p>
        </w:tc>
      </w:tr>
    </w:tbl>
    <w:p/>
    <w:p>
      <w:pPr>
        <w:spacing w:after="100"/>
      </w:pPr>
      <w:r>
        <w:rPr>
          <w:rFonts w:ascii="Aptos" w:hAnsi="Aptos"/>
          <w:b/>
          <w:color w:val="083248"/>
          <w:sz w:val="20"/>
        </w:rPr>
        <w:t>Firma del equipo: ____________________________________________</w:t>
      </w:r>
    </w:p>
    <w:sectPr w:rsidR="00FC693F" w:rsidRPr="0006063C" w:rsidSect="00034616">
      <w:footerReference w:type="default" r:id="rId9"/>
      <w:pgSz w:w="12240" w:h="15840"/>
      <w:pgMar w:top="794" w:right="822" w:bottom="737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7480"/>
        <w:sz w:val="16"/>
      </w:rPr>
      <w:t>Ciclo del nitrógeno BioLab | Guía de trabajo experimental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32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32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832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