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450" w:rsidRDefault="00733EE7">
      <w:r>
        <w:t>5882424</w:t>
      </w:r>
    </w:p>
    <w:p w:rsidR="00A236E1" w:rsidRDefault="0075374F">
      <w:r>
        <w:t xml:space="preserve">Реактор включает в себя: рабочую камеру 30, с </w:t>
      </w:r>
      <w:proofErr w:type="spellStart"/>
      <w:r>
        <w:t>подложкодержателем</w:t>
      </w:r>
      <w:proofErr w:type="spellEnd"/>
      <w:r>
        <w:t xml:space="preserve"> 32 который параллелен и отделен расстоянием </w:t>
      </w:r>
      <w:r>
        <w:rPr>
          <w:lang w:val="en-US"/>
        </w:rPr>
        <w:t>d</w:t>
      </w:r>
      <w:r w:rsidRPr="0075374F">
        <w:t xml:space="preserve"> </w:t>
      </w:r>
      <w:r>
        <w:t xml:space="preserve">от газового </w:t>
      </w:r>
      <w:r>
        <w:rPr>
          <w:color w:val="FF0000"/>
        </w:rPr>
        <w:t>коллектор</w:t>
      </w:r>
      <w:r>
        <w:t xml:space="preserve">. </w:t>
      </w:r>
      <w:r>
        <w:rPr>
          <w:color w:val="FF0000"/>
        </w:rPr>
        <w:t>Коллектор</w:t>
      </w:r>
      <w:r w:rsidRPr="0075374F">
        <w:rPr>
          <w:color w:val="FF0000"/>
        </w:rPr>
        <w:t xml:space="preserve"> </w:t>
      </w:r>
      <w:r>
        <w:t>включает в себя камер</w:t>
      </w:r>
      <w:r w:rsidR="00902C05">
        <w:t xml:space="preserve">у 36 в которой газы смешиваются, а </w:t>
      </w:r>
      <w:proofErr w:type="gramStart"/>
      <w:r w:rsidR="00902C05">
        <w:t>так же</w:t>
      </w:r>
      <w:proofErr w:type="gramEnd"/>
      <w:r w:rsidR="00902C05">
        <w:t xml:space="preserve"> </w:t>
      </w:r>
      <w:r w:rsidR="00902C05" w:rsidRPr="00902C05">
        <w:rPr>
          <w:color w:val="FF0000"/>
        </w:rPr>
        <w:t>плиту газового коллектора</w:t>
      </w:r>
      <w:r w:rsidR="00902C05">
        <w:t xml:space="preserve"> 38 с большим количеством отверстий</w:t>
      </w:r>
      <w:r w:rsidR="00902C05" w:rsidRPr="00902C05">
        <w:t xml:space="preserve"> </w:t>
      </w:r>
      <w:r w:rsidR="00902C05">
        <w:t xml:space="preserve">через которые плазмообразующие газы проходят в рабочую область между </w:t>
      </w:r>
      <w:proofErr w:type="spellStart"/>
      <w:r w:rsidR="00902C05">
        <w:t>колектором</w:t>
      </w:r>
      <w:proofErr w:type="spellEnd"/>
      <w:r w:rsidR="00902C05">
        <w:t xml:space="preserve"> 38 и </w:t>
      </w:r>
      <w:proofErr w:type="spellStart"/>
      <w:r w:rsidR="00902C05">
        <w:t>подложкодержателем</w:t>
      </w:r>
      <w:proofErr w:type="spellEnd"/>
      <w:r w:rsidR="00902C05">
        <w:t xml:space="preserve"> 32. </w:t>
      </w:r>
      <w:proofErr w:type="spellStart"/>
      <w:r w:rsidR="00902C05">
        <w:t>Подложкодержатель</w:t>
      </w:r>
      <w:proofErr w:type="spellEnd"/>
      <w:r w:rsidR="00902C05">
        <w:t xml:space="preserve"> 32 соотносится с одной из параллельных плит и газовый коллектор соотносится с другой плитой. Коллектор 38 подключен к высокочастотному</w:t>
      </w:r>
      <w:r w:rsidR="002C31A5">
        <w:t xml:space="preserve"> источнику 40, через</w:t>
      </w:r>
      <w:r w:rsidR="002C31A5" w:rsidRPr="002C31A5">
        <w:t xml:space="preserve"> </w:t>
      </w:r>
      <w:r w:rsidR="002C31A5">
        <w:t xml:space="preserve">сеть согласования импеданса 42. Низкочастотный </w:t>
      </w:r>
      <w:proofErr w:type="gramStart"/>
      <w:r w:rsidR="002C31A5">
        <w:t>генератор  44</w:t>
      </w:r>
      <w:proofErr w:type="gramEnd"/>
      <w:r w:rsidR="002C31A5">
        <w:t xml:space="preserve"> так же подключен к </w:t>
      </w:r>
      <w:proofErr w:type="spellStart"/>
      <w:r w:rsidR="002C31A5">
        <w:t>газвому</w:t>
      </w:r>
      <w:proofErr w:type="spellEnd"/>
      <w:r w:rsidR="002C31A5">
        <w:t xml:space="preserve"> коллектору 38 через сеть согласования </w:t>
      </w:r>
      <w:proofErr w:type="spellStart"/>
      <w:r w:rsidR="002C31A5">
        <w:t>имепеданса</w:t>
      </w:r>
      <w:proofErr w:type="spellEnd"/>
      <w:r w:rsidR="002C31A5">
        <w:t xml:space="preserve"> 46. Плазмообразующие газы проходят через впускную трубу 48 и газовый коллектор 38. </w:t>
      </w:r>
      <w:r w:rsidR="002C31A5" w:rsidRPr="002C31A5">
        <w:t>Камера</w:t>
      </w:r>
      <w:r w:rsidR="002C31A5" w:rsidRPr="004F6621">
        <w:t xml:space="preserve"> 30</w:t>
      </w:r>
      <w:r w:rsidR="002C31A5" w:rsidRPr="002C31A5">
        <w:t xml:space="preserve"> </w:t>
      </w:r>
      <w:proofErr w:type="spellStart"/>
      <w:r w:rsidR="002C31A5" w:rsidRPr="002C31A5">
        <w:t>вакуумируется</w:t>
      </w:r>
      <w:proofErr w:type="spellEnd"/>
      <w:r w:rsidR="002C31A5" w:rsidRPr="002C31A5">
        <w:t xml:space="preserve"> с помощью выхлопного насоса через выпускное отверстие</w:t>
      </w:r>
      <w:r w:rsidR="004F6621" w:rsidRPr="004F6621">
        <w:t xml:space="preserve"> 50, </w:t>
      </w:r>
      <w:r w:rsidR="004F6621">
        <w:t>что бы контролировать давление в камере.</w:t>
      </w:r>
    </w:p>
    <w:p w:rsidR="00AB5450" w:rsidRDefault="00AB5450"/>
    <w:p w:rsidR="00AB5450" w:rsidRDefault="00AB5450">
      <w:r>
        <w:t>20050090118</w:t>
      </w:r>
    </w:p>
    <w:p w:rsidR="00AB5450" w:rsidRDefault="00AB5450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Изображает частичный схематический поперечный разрез камеры 100 обработки с улучшенной плазмой, полезной для осуществления настоящего изобретения. В одном варианте осуществления технологическая камера 100 включает в себя корпус 102 заземленной камеры и по меньшей мере один сегмент 106 катушки, расположенный вблизи внешней поверхности корпуса 102 камеры. Технологическая камера 100 также включает опорную </w:t>
      </w:r>
      <w:proofErr w:type="spellStart"/>
      <w:r>
        <w:rPr>
          <w:rFonts w:ascii="Arial" w:hAnsi="Arial" w:cs="Arial"/>
          <w:color w:val="222222"/>
        </w:rPr>
        <w:t>опорную</w:t>
      </w:r>
      <w:proofErr w:type="spellEnd"/>
      <w:r>
        <w:rPr>
          <w:rFonts w:ascii="Arial" w:hAnsi="Arial" w:cs="Arial"/>
          <w:color w:val="222222"/>
        </w:rPr>
        <w:t xml:space="preserve"> стойку 116, расположенную внутри корпуса 102 камеры и Отделенной от входного отверстия 132. Подставка 116 подложки пластины содержит катод 127 и электростатический патрон 126 для удержания подложки 114 под впускным отверстием 132 для газа. </w:t>
      </w:r>
    </w:p>
    <w:p w:rsidR="00733EE7" w:rsidRDefault="00AB5450" w:rsidP="00DA06A7">
      <w:pPr>
        <w:shd w:val="clear" w:color="auto" w:fill="F5F5F5"/>
        <w:textAlignment w:val="top"/>
        <w:rPr>
          <w:rFonts w:ascii="Arial" w:eastAsia="Times New Roman" w:hAnsi="Arial" w:cs="Arial"/>
          <w:vanish/>
          <w:color w:val="777777"/>
          <w:sz w:val="20"/>
          <w:szCs w:val="20"/>
        </w:rPr>
      </w:pPr>
      <w:r>
        <w:rPr>
          <w:rFonts w:ascii="Arial" w:hAnsi="Arial" w:cs="Arial"/>
          <w:color w:val="222222"/>
        </w:rPr>
        <w:t xml:space="preserve">Электростатический патрон 126 приводится в движение от источника 120 питания постоянного тока для создания электростатической силы, которая удерживает подложку на поверхности патрона. Катод 127 соединен с парой источников 122, 123 смещения РЧ через согласующую сеть 124. Источники 122, 123 смещения обычно способны создавать радиочастотный сигнал, имеющий частоту от примерно 50 кГц до примерно 100 МГц, и мощность </w:t>
      </w:r>
      <w:proofErr w:type="gramStart"/>
      <w:r>
        <w:rPr>
          <w:rFonts w:ascii="Arial" w:hAnsi="Arial" w:cs="Arial"/>
          <w:color w:val="222222"/>
        </w:rPr>
        <w:t>От</w:t>
      </w:r>
      <w:proofErr w:type="gramEnd"/>
      <w:r>
        <w:rPr>
          <w:rFonts w:ascii="Arial" w:hAnsi="Arial" w:cs="Arial"/>
          <w:color w:val="222222"/>
        </w:rPr>
        <w:t xml:space="preserve"> около 0 до около 10000 Вт. Соответствующая сеть 124 соответствует импедансу источников 122, 123 к импедансу плазмы. Одна подача 127 соединяет энергию от обоих источников с опорной опорой 116. В качестве альтернативы, каждый источник 122, 123 может быть связан с катодом 127 через отдельную подачу. Впускное отверстие 132 для газа может содержать одно или несколько </w:t>
      </w:r>
      <w:proofErr w:type="gramStart"/>
      <w:r>
        <w:rPr>
          <w:rFonts w:ascii="Arial" w:hAnsi="Arial" w:cs="Arial"/>
          <w:color w:val="222222"/>
        </w:rPr>
        <w:t>сопел</w:t>
      </w:r>
      <w:proofErr w:type="gramEnd"/>
      <w:r>
        <w:rPr>
          <w:rFonts w:ascii="Arial" w:hAnsi="Arial" w:cs="Arial"/>
          <w:color w:val="222222"/>
        </w:rPr>
        <w:t xml:space="preserve"> или головки для душа. Входное отверстие 132 для газа может содержать множество зон распределения газа, так что различные газы, которые при воспламенении образуют плазму 110 могут быть поданы в корпус 102 камеры с использованием определенного градиента распределения газа. Впускное отверстие 132 для газа может образовывать верхний электрод 128, который выступает против опорной опоры 116. Верхний электрод 128 может быть соединен с источником 118 радиочастоты через согласующую сеть 119, оканчивающуюся на конкретный импеданс или заземленный. Источник 118, как правило, способен создавать радиочастотный сигнал, имеющий частоту в диапазоне от примерно 10 МГц до примерно 3 ГГц и мощность между примерно 0 и 10000 Вт. В одном варианте осуществления источник 118 способен генерировать радиочастотный сигнал, имеющий частоту около 60 МГц. Энергия ВЧ, подаваемая источником, обычно используется для облегчения диссоциации и ионизации газов в плазме. Во время работы подложка 114 расположена в обрабатывающей камере 100 и удерживается на опорной опоре 116 электростатической </w:t>
      </w:r>
      <w:proofErr w:type="spellStart"/>
      <w:r>
        <w:rPr>
          <w:rFonts w:ascii="Arial" w:hAnsi="Arial" w:cs="Arial"/>
          <w:color w:val="222222"/>
        </w:rPr>
        <w:t>патровой</w:t>
      </w:r>
      <w:proofErr w:type="spellEnd"/>
      <w:r>
        <w:rPr>
          <w:rFonts w:ascii="Arial" w:hAnsi="Arial" w:cs="Arial"/>
          <w:color w:val="222222"/>
        </w:rPr>
        <w:t xml:space="preserve"> 126. Технологический газ вводится в корпус 102 камеры через входное отверстие 132 для газа с помощью источника 108 газа. Вакуумный насос, не показанный на чертеже, поддерживает давление внутри корпуса 102 камеры при рабочих давлениях, </w:t>
      </w:r>
      <w:r>
        <w:rPr>
          <w:rFonts w:ascii="Arial" w:hAnsi="Arial" w:cs="Arial"/>
          <w:color w:val="222222"/>
        </w:rPr>
        <w:lastRenderedPageBreak/>
        <w:t xml:space="preserve">как правило, между около 10 </w:t>
      </w:r>
      <w:proofErr w:type="spellStart"/>
      <w:r>
        <w:rPr>
          <w:rFonts w:ascii="Arial" w:hAnsi="Arial" w:cs="Arial"/>
          <w:color w:val="222222"/>
        </w:rPr>
        <w:t>мТорр</w:t>
      </w:r>
      <w:proofErr w:type="spellEnd"/>
      <w:r>
        <w:rPr>
          <w:rFonts w:ascii="Arial" w:hAnsi="Arial" w:cs="Arial"/>
          <w:color w:val="222222"/>
        </w:rPr>
        <w:t xml:space="preserve"> и около 20 </w:t>
      </w:r>
      <w:proofErr w:type="spellStart"/>
      <w:r>
        <w:rPr>
          <w:rFonts w:ascii="Arial" w:hAnsi="Arial" w:cs="Arial"/>
          <w:color w:val="222222"/>
        </w:rPr>
        <w:t>торр</w:t>
      </w:r>
      <w:proofErr w:type="spellEnd"/>
      <w:r>
        <w:rPr>
          <w:rFonts w:ascii="Arial" w:hAnsi="Arial" w:cs="Arial"/>
          <w:color w:val="222222"/>
        </w:rPr>
        <w:t xml:space="preserve">. В одном варианте осуществления ВЧ-источник 118 обеспечивает около 1000 Вт ВЧ напряжения на 13,56 МГц для верхнего электрода 128, тем самым возбуждая газ внутри корпуса 102 камеры и формируя плазму 110. RF-источник 122 выбирается </w:t>
      </w:r>
      <w:r w:rsidRPr="00AB545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Мощность на частоте около 2 МГц и источник 123 радиочастоты выбирают для генерирования мощности с частотой около 13,56 МГц. Радиочастотные источники 122, 123 обеспечивают до 10000 Вт общей мощности ВЧ сигнала в заданном отношении мощности от источника 122 к источнику 123 между 1: 0 и 0: 1. Эти RF-источники 122, 123 обеспечивают мощность смещения, которая как </w:t>
      </w:r>
      <w:proofErr w:type="spellStart"/>
      <w:r w:rsidRPr="00AB545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самоподмещает</w:t>
      </w:r>
      <w:proofErr w:type="spellEnd"/>
      <w:r w:rsidRPr="00AB545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подложку, так и модулирует плазменную оболочку. Регулировка соотношения между источником 122 и 123 управляет характеристиками плазмы, как определено ниже. Плазма, имеющая характеристику, определяемую отношением мощностей источников смещения, облегчает травление одного или нескольких материалов на поверхности подложки. Через какое-то время или при обнаружении конкретной конечной точки плазма гаснет.</w:t>
      </w:r>
      <w:r w:rsidRPr="00AB5450">
        <w:rPr>
          <w:rFonts w:ascii="Arial" w:eastAsia="Times New Roman" w:hAnsi="Arial" w:cs="Arial"/>
          <w:vanish/>
          <w:color w:val="777777"/>
          <w:sz w:val="20"/>
          <w:szCs w:val="2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36.5pt;height:28.5pt" o:ole="">
            <v:imagedata r:id="rId4" o:title=""/>
          </v:shape>
          <w:control r:id="rId5" w:name="DefaultOcxName" w:shapeid="_x0000_i1030"/>
        </w:object>
      </w:r>
    </w:p>
    <w:p w:rsidR="00733EE7" w:rsidRDefault="00733EE7" w:rsidP="00DA06A7">
      <w:pPr>
        <w:shd w:val="clear" w:color="auto" w:fill="F5F5F5"/>
        <w:textAlignment w:val="top"/>
        <w:rPr>
          <w:rFonts w:ascii="Arial" w:eastAsia="Times New Roman" w:hAnsi="Arial" w:cs="Arial"/>
          <w:vanish/>
          <w:color w:val="777777"/>
          <w:sz w:val="20"/>
          <w:szCs w:val="20"/>
        </w:rPr>
      </w:pPr>
    </w:p>
    <w:p w:rsidR="00DA06A7" w:rsidRDefault="00DA06A7" w:rsidP="00DA06A7">
      <w:pPr>
        <w:shd w:val="clear" w:color="auto" w:fill="F5F5F5"/>
        <w:textAlignment w:val="top"/>
        <w:rPr>
          <w:rFonts w:ascii="Arial" w:eastAsia="Times New Roman" w:hAnsi="Arial" w:cs="Arial"/>
          <w:vanish/>
          <w:color w:val="777777"/>
          <w:sz w:val="20"/>
          <w:szCs w:val="20"/>
          <w:lang w:eastAsia="ru-RU"/>
        </w:rPr>
      </w:pPr>
      <w:r>
        <w:rPr>
          <w:rFonts w:ascii="Arial" w:eastAsia="Times New Roman" w:hAnsi="Arial" w:cs="Arial"/>
          <w:vanish/>
          <w:color w:val="777777"/>
          <w:sz w:val="20"/>
          <w:szCs w:val="20"/>
          <w:lang w:eastAsia="ru-RU"/>
        </w:rPr>
        <w:t>20160293405</w:t>
      </w:r>
    </w:p>
    <w:p w:rsidR="00DA06A7" w:rsidRDefault="00DA06A7" w:rsidP="00DA06A7">
      <w:pPr>
        <w:shd w:val="clear" w:color="auto" w:fill="F5F5F5"/>
        <w:textAlignment w:val="top"/>
        <w:rPr>
          <w:rFonts w:ascii="Arial" w:eastAsia="Times New Roman" w:hAnsi="Arial" w:cs="Arial"/>
          <w:vanish/>
          <w:color w:val="777777"/>
          <w:sz w:val="20"/>
          <w:szCs w:val="20"/>
          <w:lang w:eastAsia="ru-RU"/>
        </w:rPr>
      </w:pPr>
    </w:p>
    <w:p w:rsidR="00DA06A7" w:rsidRDefault="00DA06A7" w:rsidP="00DA06A7">
      <w:pPr>
        <w:shd w:val="clear" w:color="auto" w:fill="F5F5F5"/>
        <w:textAlignment w:val="top"/>
      </w:pPr>
      <w:r>
        <w:t>Реактор ёмкостной плазмы 200.</w:t>
      </w:r>
    </w:p>
    <w:p w:rsidR="00DA06A7" w:rsidRDefault="00DA06A7" w:rsidP="00DA06A7">
      <w:pPr>
        <w:shd w:val="clear" w:color="auto" w:fill="F5F5F5"/>
        <w:textAlignment w:val="top"/>
      </w:pPr>
      <w:r>
        <w:t xml:space="preserve">Пластина 202 для обработки помещается в электростатический патрон 204. </w:t>
      </w:r>
      <w:r w:rsidR="00A0293E">
        <w:t>Напряжение смещения может быть приложено к электростатическому патрону</w:t>
      </w:r>
      <w:r w:rsidR="00A0293E" w:rsidRPr="00A0293E">
        <w:t xml:space="preserve"> </w:t>
      </w:r>
      <w:r w:rsidR="00A0293E">
        <w:t>для фиксации напряжения пластины 202. Реактор может включать в себя верхний электрод 208, к которому может быть подключено ВЧ напряжение 210. В дополнение к ВЧ напряжению, негативное переменное напряжение может так же быть приложено к верхнему электроду 208. Переменный анод 214 так же может быть включен в реактор………………</w:t>
      </w:r>
    </w:p>
    <w:p w:rsidR="00A0293E" w:rsidRDefault="00A0293E" w:rsidP="00DA06A7">
      <w:pPr>
        <w:shd w:val="clear" w:color="auto" w:fill="F5F5F5"/>
        <w:textAlignment w:val="top"/>
      </w:pPr>
    </w:p>
    <w:p w:rsidR="00733EE7" w:rsidRDefault="00A0293E" w:rsidP="00733EE7">
      <w:pPr>
        <w:shd w:val="clear" w:color="auto" w:fill="F5F5F5"/>
        <w:textAlignment w:val="top"/>
      </w:pPr>
      <w:r>
        <w:t>5759360</w:t>
      </w:r>
      <w:r w:rsidR="004664C6">
        <w:t xml:space="preserve"> </w:t>
      </w:r>
    </w:p>
    <w:p w:rsidR="004664C6" w:rsidRPr="004664C6" w:rsidRDefault="004664C6" w:rsidP="00733EE7">
      <w:pPr>
        <w:shd w:val="clear" w:color="auto" w:fill="F5F5F5"/>
        <w:textAlignment w:val="top"/>
      </w:pPr>
      <w:r>
        <w:t xml:space="preserve">Камера травления </w:t>
      </w:r>
    </w:p>
    <w:p w:rsidR="00D02685" w:rsidRDefault="004664C6" w:rsidP="00733EE7">
      <w:pPr>
        <w:shd w:val="clear" w:color="auto" w:fill="F5F5F5"/>
        <w:textAlignment w:val="top"/>
      </w:pPr>
      <w:r>
        <w:t>Камера предварительной очистки 100 разделена на 2 секции</w:t>
      </w:r>
      <w:r w:rsidRPr="004664C6">
        <w:t xml:space="preserve">: </w:t>
      </w:r>
      <w:r>
        <w:t xml:space="preserve">секцию распыления 118, в которой очищаемая пластина размещена на электроде 119; секцию генерации плазмы 123, Камера 100 имеет выходной канал 124, соединенный </w:t>
      </w:r>
      <w:proofErr w:type="gramStart"/>
      <w:r>
        <w:t>с вакуумному насосу</w:t>
      </w:r>
      <w:proofErr w:type="gramEnd"/>
      <w:r>
        <w:t xml:space="preserve"> 126, через клапан 127. Источник аргона 129, подключается к секции генерации плазмы. </w:t>
      </w:r>
    </w:p>
    <w:p w:rsidR="00D02685" w:rsidRDefault="00D02685" w:rsidP="00733EE7">
      <w:pPr>
        <w:shd w:val="clear" w:color="auto" w:fill="F5F5F5"/>
        <w:textAlignment w:val="top"/>
      </w:pPr>
      <w:r>
        <w:t xml:space="preserve">К камере 100 подключены 2 источника энергии. Первый высокочастотный генератор 121 подключен </w:t>
      </w:r>
      <w:proofErr w:type="gramStart"/>
      <w:r>
        <w:t>к электроду</w:t>
      </w:r>
      <w:proofErr w:type="gramEnd"/>
      <w:r>
        <w:t xml:space="preserve"> поддерживающему подложку 119 через высокочастотную сеть сравнения 122. Соответственно, он обеспечивает ВЧ энергию частотой 13,56 МГц к подде</w:t>
      </w:r>
      <w:r w:rsidR="00566071">
        <w:t>р</w:t>
      </w:r>
      <w:r>
        <w:t>живающему электроду</w:t>
      </w:r>
      <w:r w:rsidR="00566071">
        <w:t xml:space="preserve"> 119. Этот источник включается после того как плазма зажигается в секции генерации 123, и служит для притягивания </w:t>
      </w:r>
      <w:proofErr w:type="gramStart"/>
      <w:r w:rsidR="00566071">
        <w:t>ионов аргона</w:t>
      </w:r>
      <w:proofErr w:type="gramEnd"/>
      <w:r w:rsidR="00566071">
        <w:t xml:space="preserve"> генерируемых плазмой. Ионы аргона ударяются о поверхность пластины 117 и происходит очистка или травление оксидного слоя на ней.</w:t>
      </w:r>
    </w:p>
    <w:p w:rsidR="00566071" w:rsidRDefault="00566071" w:rsidP="00733EE7">
      <w:pPr>
        <w:shd w:val="clear" w:color="auto" w:fill="F5F5F5"/>
        <w:textAlignment w:val="top"/>
        <w:rPr>
          <w:color w:val="FF0000"/>
        </w:rPr>
      </w:pPr>
      <w:r>
        <w:t>Второй ВЧ генератор 138 подключен к катушке 136. Данный генератор предоставляет энергию для формирования плазмы</w:t>
      </w:r>
      <w:r w:rsidR="00C730B8">
        <w:t xml:space="preserve"> в секции генерации плазмы 123. Этот источник энергии индуктивно связан с плазмой</w:t>
      </w:r>
      <w:r w:rsidR="00C730B8" w:rsidRPr="00C730B8">
        <w:rPr>
          <w:color w:val="FF0000"/>
        </w:rPr>
        <w:t xml:space="preserve">. Роль источника энергии плазмы в увеличении плотности ионов </w:t>
      </w:r>
    </w:p>
    <w:p w:rsidR="00C730B8" w:rsidRDefault="00C730B8" w:rsidP="00733EE7">
      <w:pPr>
        <w:shd w:val="clear" w:color="auto" w:fill="F5F5F5"/>
        <w:textAlignment w:val="top"/>
        <w:rPr>
          <w:color w:val="FF0000"/>
        </w:rPr>
      </w:pPr>
    </w:p>
    <w:p w:rsidR="00C730B8" w:rsidRDefault="00C730B8" w:rsidP="00733EE7">
      <w:pPr>
        <w:shd w:val="clear" w:color="auto" w:fill="F5F5F5"/>
        <w:textAlignment w:val="top"/>
      </w:pPr>
      <w:r>
        <w:t>0022933</w:t>
      </w:r>
    </w:p>
    <w:p w:rsidR="00C730B8" w:rsidRDefault="00C730B8" w:rsidP="00733EE7">
      <w:pPr>
        <w:shd w:val="clear" w:color="auto" w:fill="F5F5F5"/>
        <w:textAlignment w:val="top"/>
      </w:pPr>
      <w:r>
        <w:t>Трехчастотный плазменный реактор 10</w:t>
      </w:r>
    </w:p>
    <w:p w:rsidR="00C730B8" w:rsidRPr="00CA36D7" w:rsidRDefault="00C730B8" w:rsidP="00733EE7">
      <w:pPr>
        <w:shd w:val="clear" w:color="auto" w:fill="F5F5F5"/>
        <w:textAlignment w:val="top"/>
      </w:pPr>
      <w:r>
        <w:t xml:space="preserve">Первый или верхний источник питания 12 используется для генерации плазмы 14 в вакуумной камере 16. Плазменный реактор 10 так же, включает второй, или нижний, ВЧ </w:t>
      </w:r>
      <w:r w:rsidR="00CA36D7">
        <w:t xml:space="preserve">источник питания 18, и третий , или нижний, НЧ источник питания 20, используемые для </w:t>
      </w:r>
      <w:r w:rsidR="009D116C">
        <w:t xml:space="preserve">подачи </w:t>
      </w:r>
      <w:r w:rsidR="00CA36D7">
        <w:t>смещения</w:t>
      </w:r>
      <w:r w:rsidR="009D116C">
        <w:t xml:space="preserve"> на подложку</w:t>
      </w:r>
      <w:bookmarkStart w:id="0" w:name="_GoBack"/>
      <w:bookmarkEnd w:id="0"/>
      <w:r w:rsidR="00CA36D7">
        <w:t xml:space="preserve"> пластины 22 расположенной на столе 24. Плазменный реактор </w:t>
      </w:r>
      <w:r w:rsidR="00CA36D7" w:rsidRPr="00CA36D7">
        <w:t>10 представляет собой параллельный пластинчатый реактор, имеющий верхний электрод 26 и нижний электрод 28. Кроме того, генераторы 12, 18 и 20 мощности соединены емкостным способом через соответствующие конденсаторы 30-34.</w:t>
      </w:r>
    </w:p>
    <w:sectPr w:rsidR="00C730B8" w:rsidRPr="00CA36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181"/>
    <w:rsid w:val="00261181"/>
    <w:rsid w:val="002C31A5"/>
    <w:rsid w:val="00461E86"/>
    <w:rsid w:val="004664C6"/>
    <w:rsid w:val="004F6621"/>
    <w:rsid w:val="00566071"/>
    <w:rsid w:val="00661B47"/>
    <w:rsid w:val="00707A5F"/>
    <w:rsid w:val="00733EE7"/>
    <w:rsid w:val="0075374F"/>
    <w:rsid w:val="00902C05"/>
    <w:rsid w:val="009D116C"/>
    <w:rsid w:val="00A0293E"/>
    <w:rsid w:val="00AB5450"/>
    <w:rsid w:val="00BA6CEE"/>
    <w:rsid w:val="00C730B8"/>
    <w:rsid w:val="00CA36D7"/>
    <w:rsid w:val="00D02685"/>
    <w:rsid w:val="00DA06A7"/>
    <w:rsid w:val="00F5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2D0EF2D"/>
  <w15:chartTrackingRefBased/>
  <w15:docId w15:val="{C5350F22-8E4B-4D3B-B2C8-A2860659F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0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0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3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80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08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64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880858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83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65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9265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725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160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117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2017-04-06T10:05:00Z</dcterms:created>
  <dcterms:modified xsi:type="dcterms:W3CDTF">2017-04-20T22:23:00Z</dcterms:modified>
</cp:coreProperties>
</file>