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603AE8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3AE8">
        <w:rPr>
          <w:rFonts w:ascii="Times New Roman" w:hAnsi="Times New Roman" w:cs="Times New Roman"/>
          <w:b/>
          <w:sz w:val="28"/>
          <w:szCs w:val="28"/>
        </w:rPr>
        <w:t>4</w:t>
      </w:r>
      <w:r w:rsidR="00B75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AE8">
        <w:rPr>
          <w:rFonts w:ascii="Times New Roman" w:hAnsi="Times New Roman" w:cs="Times New Roman"/>
          <w:b/>
          <w:sz w:val="28"/>
          <w:szCs w:val="28"/>
        </w:rPr>
        <w:t xml:space="preserve"> ПРОЕКТИРОВАНИЕ</w:t>
      </w:r>
      <w:proofErr w:type="gramEnd"/>
      <w:r w:rsidRPr="00603AE8">
        <w:rPr>
          <w:rFonts w:ascii="Times New Roman" w:hAnsi="Times New Roman" w:cs="Times New Roman"/>
          <w:b/>
          <w:sz w:val="28"/>
          <w:szCs w:val="28"/>
        </w:rPr>
        <w:t xml:space="preserve"> ПЕЧАТНОЙ ПЛАТЫ МОДУЛЯТОРА НЧ ГЕНЕРАТОРА</w:t>
      </w:r>
    </w:p>
    <w:p w:rsidR="009C3574" w:rsidRDefault="009C3574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Под компоновкой электронной аппаратуры понимается процесс размещения комплектующих модулей, ИЭТ (изделий электронной техники) и деталей ЭА на плоскости или в пространстве с определением основных геометрических форм и размеров, а также ориентировочное определение массы изделия. На практике задача компоновки чаще всего решается путем размещения готовых элементов с заданными формами, размером и весом на плоскости с учетом электрических, магнитных, механических, тепловых и других видов связи. При компоновке нужно стремиться к тому, чтобы: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отсутствовали заметные паразитные электрические магнитные взаимосвязи, влияющие на технические характеристики изделия;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взаимное расположение элементов обеспечивало технологичность сборки и монтажа, легкий доступ для контроля, ремонта и обслуживания;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изделие удовлетворяло требованиям технической эстетики;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габариты и масса изделия были минимальными.</w:t>
      </w:r>
    </w:p>
    <w:p w:rsidR="00BA366A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Существуют много способов компоновки элементов РЭС, среди них можно выделить два: аналитический и модельный. В основе аналитического способа лежит представление геометрических параметров РЭС в виде чисел. Основу модельного способа составляет создание физических моделей элементов, например, в виде геометрически подобного тела. В том и ином способе производится анализ общих аналитических зависимостей</w:t>
      </w:r>
      <w:r w:rsidR="00B75F80">
        <w:rPr>
          <w:rFonts w:ascii="Times New Roman" w:hAnsi="Times New Roman" w:cs="Times New Roman"/>
          <w:sz w:val="28"/>
          <w:szCs w:val="28"/>
        </w:rPr>
        <w:t xml:space="preserve"> </w:t>
      </w:r>
      <w:r w:rsidR="001F4797" w:rsidRPr="001F4797">
        <w:rPr>
          <w:rFonts w:ascii="Times New Roman" w:hAnsi="Times New Roman" w:cs="Times New Roman"/>
          <w:sz w:val="28"/>
          <w:szCs w:val="28"/>
        </w:rPr>
        <w:t>[15]</w:t>
      </w:r>
      <w:r w:rsidRPr="0061778E">
        <w:rPr>
          <w:rFonts w:ascii="Times New Roman" w:hAnsi="Times New Roman" w:cs="Times New Roman"/>
          <w:sz w:val="28"/>
          <w:szCs w:val="28"/>
        </w:rPr>
        <w:t>.</w:t>
      </w:r>
    </w:p>
    <w:p w:rsidR="009C3574" w:rsidRDefault="00BA366A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366A">
        <w:rPr>
          <w:rFonts w:ascii="Times New Roman" w:hAnsi="Times New Roman" w:cs="Times New Roman"/>
          <w:sz w:val="28"/>
          <w:szCs w:val="28"/>
        </w:rPr>
        <w:t xml:space="preserve">Печатные платы имеют основные технические требования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ГОСТ 23752-79. </w:t>
      </w:r>
      <w:r w:rsidRPr="00BA366A">
        <w:rPr>
          <w:rFonts w:ascii="Times New Roman" w:hAnsi="Times New Roman" w:cs="Times New Roman"/>
          <w:sz w:val="28"/>
          <w:szCs w:val="28"/>
        </w:rPr>
        <w:t>Элементами печатных плат являются диэлектрическое основание, металлическое покрытие в виде рисунка печатных проводников и контактных площадок, мон</w:t>
      </w:r>
      <w:r>
        <w:rPr>
          <w:rFonts w:ascii="Times New Roman" w:hAnsi="Times New Roman" w:cs="Times New Roman"/>
          <w:sz w:val="28"/>
          <w:szCs w:val="28"/>
        </w:rPr>
        <w:t>тажные и фиксирующие отверстия.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Исходными данными для компоновочного расчета являются: перечень элементов, габаритные и установочные размеры ИЭТ</w:t>
      </w:r>
      <w:r w:rsidR="00B75F80">
        <w:rPr>
          <w:rFonts w:ascii="Times New Roman" w:hAnsi="Times New Roman" w:cs="Times New Roman"/>
          <w:sz w:val="28"/>
          <w:szCs w:val="28"/>
        </w:rPr>
        <w:t xml:space="preserve"> </w:t>
      </w:r>
      <w:r w:rsidR="00FC2C53">
        <w:rPr>
          <w:rFonts w:ascii="Times New Roman" w:hAnsi="Times New Roman" w:cs="Times New Roman"/>
          <w:sz w:val="28"/>
          <w:szCs w:val="28"/>
        </w:rPr>
        <w:t>(таблица 4.1)</w:t>
      </w:r>
      <w:r w:rsidRPr="006177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20" w:rsidRPr="00FC2C53" w:rsidRDefault="00513B20" w:rsidP="00513B20">
      <w:pPr>
        <w:pStyle w:val="a3"/>
        <w:tabs>
          <w:tab w:val="left" w:pos="1800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</w:t>
      </w:r>
      <w:r w:rsidRPr="00FC2C53">
        <w:rPr>
          <w:rFonts w:ascii="Times New Roman" w:hAnsi="Times New Roman" w:cs="Times New Roman"/>
          <w:sz w:val="28"/>
          <w:szCs w:val="28"/>
        </w:rPr>
        <w:t>Параметры элементов для платы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Площадь 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vi</w:t>
            </w: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мм</w:t>
            </w: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sz w:val="28"/>
                <w:szCs w:val="28"/>
              </w:rPr>
              <w:t>Суммарная площадь, мм</w:t>
            </w:r>
            <w:r w:rsidRPr="005E037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15,37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30,74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267,02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60,72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8,61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84,9</w:t>
            </w:r>
          </w:p>
        </w:tc>
      </w:tr>
    </w:tbl>
    <w:p w:rsidR="00BA366A" w:rsidRDefault="00BA366A" w:rsidP="00BA366A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B20" w:rsidRDefault="00513B20" w:rsidP="00B75F8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lastRenderedPageBreak/>
        <w:t xml:space="preserve">Методика расчета приведена ниже. </w:t>
      </w:r>
    </w:p>
    <w:p w:rsidR="0061778E" w:rsidRPr="00B75F80" w:rsidRDefault="00B75F80" w:rsidP="00B75F8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61778E" w:rsidRPr="00B75F80">
        <w:rPr>
          <w:rFonts w:ascii="Times New Roman" w:hAnsi="Times New Roman" w:cs="Times New Roman"/>
          <w:sz w:val="28"/>
          <w:szCs w:val="28"/>
        </w:rPr>
        <w:t xml:space="preserve">Определяется суммарная площадь, занимаемая всеми ИЭТ: </w:t>
      </w:r>
    </w:p>
    <w:p w:rsidR="009C3574" w:rsidRDefault="009C3574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3"/>
        <w:gridCol w:w="753"/>
      </w:tblGrid>
      <w:tr w:rsidR="00B75F80" w:rsidTr="00B75F80">
        <w:tc>
          <w:tcPr>
            <w:tcW w:w="8789" w:type="dxa"/>
          </w:tcPr>
          <w:p w:rsidR="00B75F80" w:rsidRDefault="00B75F80" w:rsidP="00B75F80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C5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vertAlign w:val="subscript"/>
              </w:rPr>
              <w:t>С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vi</m:t>
                      </m:r>
                    </m:sub>
                  </m:sSub>
                </m:e>
              </m:nary>
            </m:oMath>
            <w:r w:rsidRPr="0026663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67" w:type="dxa"/>
          </w:tcPr>
          <w:p w:rsidR="00B75F80" w:rsidRDefault="00B75F80" w:rsidP="00B75F80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4.1)</w:t>
            </w:r>
          </w:p>
        </w:tc>
      </w:tr>
    </w:tbl>
    <w:p w:rsidR="00B75F80" w:rsidRPr="009C3574" w:rsidRDefault="00B75F80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C2C53" w:rsidRPr="0026663F" w:rsidRDefault="00FC2C53" w:rsidP="00B75F80">
      <w:pPr>
        <w:pStyle w:val="a3"/>
        <w:tabs>
          <w:tab w:val="num" w:pos="1429"/>
          <w:tab w:val="left" w:pos="1800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666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vi</w:t>
      </w:r>
      <w:proofErr w:type="spellEnd"/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sz w:val="28"/>
          <w:szCs w:val="28"/>
        </w:rPr>
        <w:t xml:space="preserve">– </w:t>
      </w:r>
      <w:r w:rsidR="0026663F">
        <w:rPr>
          <w:rFonts w:ascii="Times New Roman" w:hAnsi="Times New Roman" w:cs="Times New Roman"/>
          <w:sz w:val="28"/>
          <w:szCs w:val="28"/>
        </w:rPr>
        <w:t xml:space="preserve">значение установочной площади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6663F" w:rsidRPr="0026663F">
        <w:rPr>
          <w:rFonts w:ascii="Times New Roman" w:hAnsi="Times New Roman" w:cs="Times New Roman"/>
          <w:sz w:val="28"/>
          <w:szCs w:val="28"/>
        </w:rPr>
        <w:t>-</w:t>
      </w:r>
      <w:r w:rsidR="0026663F">
        <w:rPr>
          <w:rFonts w:ascii="Times New Roman" w:hAnsi="Times New Roman" w:cs="Times New Roman"/>
          <w:sz w:val="28"/>
          <w:szCs w:val="28"/>
        </w:rPr>
        <w:t>го элемента</w:t>
      </w:r>
      <w:r w:rsidRPr="00FC2C53">
        <w:rPr>
          <w:rFonts w:ascii="Times New Roman" w:hAnsi="Times New Roman" w:cs="Times New Roman"/>
          <w:sz w:val="28"/>
          <w:szCs w:val="28"/>
        </w:rPr>
        <w:t>;</w:t>
      </w:r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2190" w:rsidRDefault="00FC2C53" w:rsidP="00B75F80">
      <w:pPr>
        <w:spacing w:after="0" w:line="276" w:lineRule="auto"/>
        <w:ind w:left="708" w:hanging="28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C2C53">
        <w:rPr>
          <w:rFonts w:ascii="Times New Roman" w:hAnsi="Times New Roman" w:cs="Times New Roman"/>
          <w:sz w:val="28"/>
          <w:szCs w:val="28"/>
        </w:rPr>
        <w:t xml:space="preserve"> – число элементов </w:t>
      </w:r>
      <w:proofErr w:type="spellStart"/>
      <w:r w:rsidRPr="00B75F8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B75F80">
        <w:rPr>
          <w:rFonts w:ascii="Times New Roman" w:hAnsi="Times New Roman" w:cs="Times New Roman"/>
          <w:sz w:val="28"/>
          <w:szCs w:val="28"/>
        </w:rPr>
        <w:t>-го типоразмера.</w:t>
      </w:r>
    </w:p>
    <w:p w:rsidR="00E52190" w:rsidRDefault="00E52190" w:rsidP="00B75F80">
      <w:pPr>
        <w:spacing w:after="0" w:line="276" w:lineRule="auto"/>
        <w:ind w:left="993" w:hanging="284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2190" w:rsidRPr="00E52190" w:rsidRDefault="00E52190" w:rsidP="00B75F80">
      <w:pPr>
        <w:spacing w:after="0" w:line="276" w:lineRule="auto"/>
        <w:ind w:left="993" w:hanging="284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E521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458,79 мм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</w:p>
    <w:p w:rsidR="0026663F" w:rsidRPr="001F4797" w:rsidRDefault="0026663F" w:rsidP="00B75F80">
      <w:pPr>
        <w:pStyle w:val="a3"/>
        <w:tabs>
          <w:tab w:val="left" w:pos="1418"/>
          <w:tab w:val="left" w:pos="1800"/>
        </w:tabs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C3574" w:rsidRPr="0026663F" w:rsidRDefault="00B75F80" w:rsidP="00B75F8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61778E" w:rsidRPr="0026663F">
        <w:rPr>
          <w:rFonts w:ascii="Times New Roman" w:hAnsi="Times New Roman" w:cs="Times New Roman"/>
          <w:sz w:val="28"/>
          <w:szCs w:val="28"/>
        </w:rPr>
        <w:t>Приблизительная площадь печатной платы с учетом способа монтажа (односторонний, двусторонний):</w:t>
      </w:r>
    </w:p>
    <w:p w:rsidR="0026663F" w:rsidRDefault="0026663F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6663F" w:rsidRPr="0026663F" w:rsidRDefault="0026663F" w:rsidP="00B75F80">
      <w:pPr>
        <w:spacing w:after="0"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 w:rsidR="00E52190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ПП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∙m</m:t>
            </m:r>
          </m:den>
        </m:f>
      </m:oMath>
      <w:r w:rsidRPr="0026663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52190" w:rsidRDefault="00E52190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  где </w:t>
      </w:r>
      <w:proofErr w:type="spellStart"/>
      <w:r w:rsidRPr="009C3574">
        <w:rPr>
          <w:rFonts w:ascii="Times New Roman" w:hAnsi="Times New Roman" w:cs="Times New Roman"/>
          <w:sz w:val="28"/>
          <w:szCs w:val="28"/>
        </w:rPr>
        <w:t>kз</w:t>
      </w:r>
      <w:proofErr w:type="spellEnd"/>
      <w:r w:rsidRPr="009C3574">
        <w:rPr>
          <w:rFonts w:ascii="Times New Roman" w:hAnsi="Times New Roman" w:cs="Times New Roman"/>
          <w:sz w:val="28"/>
          <w:szCs w:val="28"/>
        </w:rPr>
        <w:t xml:space="preserve"> – коэффициент заполнения платы печатной (0,3-0,8),</w:t>
      </w:r>
    </w:p>
    <w:p w:rsidR="00E52190" w:rsidRDefault="00E52190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C3574">
        <w:rPr>
          <w:rFonts w:ascii="Times New Roman" w:hAnsi="Times New Roman" w:cs="Times New Roman"/>
          <w:sz w:val="28"/>
          <w:szCs w:val="28"/>
        </w:rPr>
        <w:t>m – количество сторон монтажа (1, 2).</w:t>
      </w:r>
    </w:p>
    <w:p w:rsidR="0026663F" w:rsidRDefault="0026663F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513B20" w:rsidRPr="00BA366A" w:rsidRDefault="00E52190" w:rsidP="00B75F80">
      <w:pPr>
        <w:pStyle w:val="a3"/>
        <w:spacing w:after="0" w:line="276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B75F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Pr="00B75F80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ПП</w:t>
      </w:r>
      <w:r w:rsidRPr="00B75F80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458,79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0,5∙1</m:t>
            </m:r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>=917,58</m:t>
        </m:r>
      </m:oMath>
      <w:r w:rsidR="00BA366A" w:rsidRPr="00B75F80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мм</w:t>
      </w:r>
      <w:r w:rsidR="00BA366A" w:rsidRPr="00B75F80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perscript"/>
        </w:rPr>
        <w:t>2</w:t>
      </w:r>
    </w:p>
    <w:p w:rsidR="00E52190" w:rsidRPr="00E52190" w:rsidRDefault="00E52190" w:rsidP="00B75F80">
      <w:pPr>
        <w:pStyle w:val="a3"/>
        <w:spacing w:after="0" w:line="276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778E" w:rsidRPr="0061778E" w:rsidRDefault="0061778E" w:rsidP="00B75F80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>Исходя из рассчитанной площади платы</w:t>
      </w:r>
      <w:r w:rsidR="00923215">
        <w:rPr>
          <w:rFonts w:ascii="Times New Roman" w:hAnsi="Times New Roman" w:cs="Times New Roman"/>
          <w:sz w:val="28"/>
          <w:szCs w:val="28"/>
        </w:rPr>
        <w:t>,</w:t>
      </w:r>
      <w:r w:rsidR="00BA366A">
        <w:rPr>
          <w:rFonts w:ascii="Times New Roman" w:hAnsi="Times New Roman" w:cs="Times New Roman"/>
          <w:sz w:val="28"/>
          <w:szCs w:val="28"/>
        </w:rPr>
        <w:t xml:space="preserve"> подбираем её габаритные размеры согласно ГОСТ </w:t>
      </w:r>
      <w:r w:rsidR="00BA366A" w:rsidRPr="00BA366A">
        <w:rPr>
          <w:rFonts w:ascii="Times New Roman" w:hAnsi="Times New Roman" w:cs="Times New Roman"/>
          <w:sz w:val="28"/>
          <w:szCs w:val="28"/>
        </w:rPr>
        <w:t>23752-79</w:t>
      </w:r>
      <w:r w:rsidR="00BA366A">
        <w:rPr>
          <w:rFonts w:ascii="Times New Roman" w:hAnsi="Times New Roman" w:cs="Times New Roman"/>
          <w:sz w:val="28"/>
          <w:szCs w:val="28"/>
        </w:rPr>
        <w:t>, как для особо малогабаритных плат</w:t>
      </w:r>
      <w:r w:rsidR="00923215">
        <w:rPr>
          <w:rFonts w:ascii="Times New Roman" w:hAnsi="Times New Roman" w:cs="Times New Roman"/>
          <w:sz w:val="28"/>
          <w:szCs w:val="28"/>
        </w:rPr>
        <w:t xml:space="preserve"> равными – 30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bookmarkStart w:id="0" w:name="_GoBack"/>
      <w:bookmarkEnd w:id="0"/>
      <w:r w:rsidR="00923215">
        <w:rPr>
          <w:rFonts w:ascii="Times New Roman" w:hAnsi="Times New Roman" w:cs="Times New Roman"/>
          <w:sz w:val="28"/>
          <w:szCs w:val="28"/>
        </w:rPr>
        <w:t>40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r w:rsidR="00923215">
        <w:rPr>
          <w:rFonts w:ascii="Times New Roman" w:hAnsi="Times New Roman" w:cs="Times New Roman"/>
          <w:sz w:val="28"/>
          <w:szCs w:val="28"/>
        </w:rPr>
        <w:t>1,5 мм</w:t>
      </w:r>
      <w:r w:rsidRPr="009C3574">
        <w:rPr>
          <w:rFonts w:ascii="Times New Roman" w:hAnsi="Times New Roman" w:cs="Times New Roman"/>
          <w:sz w:val="28"/>
          <w:szCs w:val="28"/>
        </w:rPr>
        <w:t>. При оценке приблизительных габаритных размеров всего устройства два размера из трех определяют по рассчитанным размерам платы печатной с учетом допусков на зазоры между платой и корпусом, толщины корпуса, особенностями дизайна устройства и т.п. Третий размер опред</w:t>
      </w:r>
      <w:r w:rsidR="009C3574">
        <w:rPr>
          <w:rFonts w:ascii="Times New Roman" w:hAnsi="Times New Roman" w:cs="Times New Roman"/>
          <w:sz w:val="28"/>
          <w:szCs w:val="28"/>
        </w:rPr>
        <w:t xml:space="preserve">еляется с учетом максимально </w:t>
      </w:r>
      <w:r w:rsidRPr="0061778E">
        <w:rPr>
          <w:rFonts w:ascii="Times New Roman" w:hAnsi="Times New Roman" w:cs="Times New Roman"/>
          <w:sz w:val="28"/>
          <w:szCs w:val="28"/>
        </w:rPr>
        <w:t>высоких элементов, размещаемых на плате плюс размеры, обусловленные особенностью разрабатываемой конструкции (способ крепления платы в корпусе, толщина корпуса, наличие дополнител</w:t>
      </w:r>
      <w:r w:rsidR="001F4797">
        <w:rPr>
          <w:rFonts w:ascii="Times New Roman" w:hAnsi="Times New Roman" w:cs="Times New Roman"/>
          <w:sz w:val="28"/>
          <w:szCs w:val="28"/>
        </w:rPr>
        <w:t>ьных деталей на корпусе и т.п.).</w:t>
      </w:r>
    </w:p>
    <w:p w:rsidR="00603AE8" w:rsidRPr="0061778E" w:rsidRDefault="00603AE8" w:rsidP="00B75F80">
      <w:pPr>
        <w:spacing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03AE8" w:rsidRPr="0061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28"/>
    <w:multiLevelType w:val="hybridMultilevel"/>
    <w:tmpl w:val="1E4C8FA0"/>
    <w:lvl w:ilvl="0" w:tplc="397EF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5DA5"/>
    <w:multiLevelType w:val="hybridMultilevel"/>
    <w:tmpl w:val="0C7A210C"/>
    <w:lvl w:ilvl="0" w:tplc="795403D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316382"/>
    <w:multiLevelType w:val="hybridMultilevel"/>
    <w:tmpl w:val="E89434AA"/>
    <w:lvl w:ilvl="0" w:tplc="6B3404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E22E1D"/>
    <w:multiLevelType w:val="hybridMultilevel"/>
    <w:tmpl w:val="86C808F0"/>
    <w:lvl w:ilvl="0" w:tplc="14CAF9F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494A99"/>
    <w:multiLevelType w:val="hybridMultilevel"/>
    <w:tmpl w:val="A3E88AE0"/>
    <w:lvl w:ilvl="0" w:tplc="F0882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366F89"/>
    <w:multiLevelType w:val="hybridMultilevel"/>
    <w:tmpl w:val="5882D966"/>
    <w:lvl w:ilvl="0" w:tplc="AA9A5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43"/>
    <w:rsid w:val="001F4797"/>
    <w:rsid w:val="00223617"/>
    <w:rsid w:val="0026663F"/>
    <w:rsid w:val="00461E86"/>
    <w:rsid w:val="00513B20"/>
    <w:rsid w:val="005E0370"/>
    <w:rsid w:val="00603AE8"/>
    <w:rsid w:val="0061778E"/>
    <w:rsid w:val="00764343"/>
    <w:rsid w:val="00923215"/>
    <w:rsid w:val="009C3574"/>
    <w:rsid w:val="00B75F80"/>
    <w:rsid w:val="00BA366A"/>
    <w:rsid w:val="00BA6CEE"/>
    <w:rsid w:val="00DE2CFA"/>
    <w:rsid w:val="00E52190"/>
    <w:rsid w:val="00E6778F"/>
    <w:rsid w:val="00EF27BA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42CD"/>
  <w15:docId w15:val="{96604F81-6BCB-488E-AC21-DB1E681D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2017-05-25T10:41:00Z</dcterms:created>
  <dcterms:modified xsi:type="dcterms:W3CDTF">2017-06-01T10:02:00Z</dcterms:modified>
</cp:coreProperties>
</file>