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E1" w:rsidRDefault="002F1D45" w:rsidP="002F1D45">
      <w:pPr>
        <w:ind w:left="851" w:hanging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E216B3">
        <w:rPr>
          <w:rFonts w:ascii="Times New Roman" w:hAnsi="Times New Roman" w:cs="Times New Roman"/>
          <w:b/>
          <w:sz w:val="28"/>
          <w:szCs w:val="28"/>
        </w:rPr>
        <w:t xml:space="preserve"> ЭКСПЕРИМЕНТАЛЬНЫЕ ДАННЫЕ ПО ТРАВЛЕНИЮ МОНОКРИСТАЛИЧЕСКОГО КРЕМНИЯ В КОМБИНИРОВАННОМ РАЗРЯДЕ</w:t>
      </w:r>
    </w:p>
    <w:p w:rsidR="00E216B3" w:rsidRPr="00A6440D" w:rsidRDefault="0087577E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Плазмохимическое т</w:t>
      </w:r>
      <w:r w:rsidR="006B4B45">
        <w:rPr>
          <w:rFonts w:ascii="Times New Roman" w:hAnsi="Times New Roman" w:cs="Times New Roman"/>
          <w:sz w:val="28"/>
          <w:szCs w:val="28"/>
        </w:rPr>
        <w:t>равление (</w:t>
      </w:r>
      <w:r w:rsidR="006B4B45" w:rsidRPr="006B4B45">
        <w:rPr>
          <w:rFonts w:ascii="Times New Roman" w:hAnsi="Times New Roman" w:cs="Times New Roman"/>
          <w:sz w:val="28"/>
          <w:szCs w:val="28"/>
        </w:rPr>
        <w:t>ПХТ</w:t>
      </w:r>
      <w:r w:rsidR="006B4B45">
        <w:rPr>
          <w:rFonts w:ascii="Times New Roman" w:hAnsi="Times New Roman" w:cs="Times New Roman"/>
          <w:sz w:val="28"/>
          <w:szCs w:val="28"/>
        </w:rPr>
        <w:t xml:space="preserve">), является стандартным вариантом сухого изотропного травления. Данный вид травления представляет особый интерес, так как обладает такими свойствами как: </w:t>
      </w:r>
      <w:r w:rsidR="00A6440D" w:rsidRPr="00A6440D">
        <w:rPr>
          <w:rFonts w:ascii="Times New Roman" w:hAnsi="Times New Roman" w:cs="Times New Roman"/>
          <w:color w:val="FF0000"/>
          <w:sz w:val="28"/>
          <w:szCs w:val="28"/>
        </w:rPr>
        <w:t>[</w:t>
      </w:r>
      <w:r w:rsidR="000D0595" w:rsidRPr="00A6440D">
        <w:rPr>
          <w:rFonts w:ascii="Times New Roman" w:hAnsi="Times New Roman" w:cs="Times New Roman"/>
          <w:color w:val="FF0000"/>
          <w:sz w:val="28"/>
          <w:szCs w:val="28"/>
        </w:rPr>
        <w:t>https://vunivere.ru/work68719</w:t>
      </w:r>
      <w:r w:rsidR="00A6440D" w:rsidRPr="00A6440D">
        <w:rPr>
          <w:rFonts w:ascii="Times New Roman" w:hAnsi="Times New Roman" w:cs="Times New Roman"/>
          <w:color w:val="FF0000"/>
          <w:sz w:val="28"/>
          <w:szCs w:val="28"/>
        </w:rPr>
        <w:t>]</w:t>
      </w:r>
    </w:p>
    <w:p w:rsidR="006B4B45" w:rsidRDefault="006B4B45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F1D45">
        <w:rPr>
          <w:rFonts w:ascii="Times New Roman" w:hAnsi="Times New Roman" w:cs="Times New Roman"/>
          <w:sz w:val="28"/>
          <w:szCs w:val="28"/>
        </w:rPr>
        <w:t>Селе</w:t>
      </w:r>
      <w:r w:rsidR="000D0595">
        <w:rPr>
          <w:rFonts w:ascii="Times New Roman" w:hAnsi="Times New Roman" w:cs="Times New Roman"/>
          <w:sz w:val="28"/>
          <w:szCs w:val="28"/>
        </w:rPr>
        <w:t>ктивность;</w:t>
      </w:r>
    </w:p>
    <w:p w:rsidR="000D0595" w:rsidRDefault="000D0595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Равномерность;</w:t>
      </w:r>
    </w:p>
    <w:p w:rsidR="000D0595" w:rsidRDefault="000D0595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Скорость;</w:t>
      </w:r>
    </w:p>
    <w:p w:rsidR="000D0595" w:rsidRDefault="000D0595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Не требует очистки поверхности после обработки;</w:t>
      </w:r>
    </w:p>
    <w:p w:rsidR="000D0595" w:rsidRDefault="000D0595" w:rsidP="006142CA">
      <w:pPr>
        <w:spacing w:line="276" w:lineRule="auto"/>
        <w:ind w:left="851" w:hanging="14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Позволяет одновременно травить подложки и удалять фоторезистивные маски;</w:t>
      </w:r>
    </w:p>
    <w:p w:rsidR="000D0595" w:rsidRDefault="000D0595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Может использоваться для обработки любых материалов;</w:t>
      </w: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276F0" w:rsidRDefault="000276F0" w:rsidP="006142CA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E56DFA" w:rsidRDefault="00E56DFA" w:rsidP="00E56DFA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7.1 – </w:t>
      </w:r>
      <w:r w:rsidRPr="00E56DFA">
        <w:rPr>
          <w:rFonts w:ascii="Times New Roman" w:hAnsi="Times New Roman" w:cs="Times New Roman"/>
          <w:sz w:val="28"/>
          <w:szCs w:val="28"/>
        </w:rPr>
        <w:t>Исходные данные для травления моно-</w:t>
      </w:r>
      <w:r w:rsidRPr="00E56DFA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E56DFA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DFA">
        <w:rPr>
          <w:rFonts w:ascii="Times New Roman" w:hAnsi="Times New Roman" w:cs="Times New Roman"/>
          <w:sz w:val="28"/>
          <w:szCs w:val="28"/>
        </w:rPr>
        <w:t>комбинированном, ВЧ, СВЧ разрядах</w:t>
      </w:r>
    </w:p>
    <w:tbl>
      <w:tblPr>
        <w:tblStyle w:val="a3"/>
        <w:tblW w:w="9291" w:type="dxa"/>
        <w:jc w:val="center"/>
        <w:tblLook w:val="04A0" w:firstRow="1" w:lastRow="0" w:firstColumn="1" w:lastColumn="0" w:noHBand="0" w:noVBand="1"/>
      </w:tblPr>
      <w:tblGrid>
        <w:gridCol w:w="697"/>
        <w:gridCol w:w="1019"/>
        <w:gridCol w:w="1422"/>
        <w:gridCol w:w="1662"/>
        <w:gridCol w:w="1226"/>
        <w:gridCol w:w="1555"/>
        <w:gridCol w:w="1710"/>
      </w:tblGrid>
      <w:tr w:rsidR="00E56DFA" w:rsidTr="00E56DFA">
        <w:trPr>
          <w:jc w:val="center"/>
        </w:trPr>
        <w:tc>
          <w:tcPr>
            <w:tcW w:w="697" w:type="dxa"/>
            <w:vMerge w:val="restart"/>
            <w:vAlign w:val="center"/>
          </w:tcPr>
          <w:p w:rsidR="00B75C1E" w:rsidRPr="00B75C1E" w:rsidRDefault="00B75C1E" w:rsidP="000D0595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019" w:type="dxa"/>
            <w:vMerge w:val="restart"/>
            <w:vAlign w:val="center"/>
          </w:tcPr>
          <w:p w:rsidR="00B75C1E" w:rsidRDefault="00B75C1E" w:rsidP="00E56DFA">
            <w:pPr>
              <w:ind w:left="-25" w:firstLine="2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 мин</w:t>
            </w:r>
          </w:p>
        </w:tc>
        <w:tc>
          <w:tcPr>
            <w:tcW w:w="1422" w:type="dxa"/>
            <w:vMerge w:val="restart"/>
            <w:vAlign w:val="center"/>
          </w:tcPr>
          <w:p w:rsidR="00B75C1E" w:rsidRDefault="00B75C1E" w:rsidP="000D0595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Давление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 Па</w:t>
            </w:r>
          </w:p>
        </w:tc>
        <w:tc>
          <w:tcPr>
            <w:tcW w:w="4443" w:type="dxa"/>
            <w:gridSpan w:val="3"/>
            <w:vAlign w:val="center"/>
          </w:tcPr>
          <w:p w:rsidR="00B75C1E" w:rsidRDefault="00B75C1E" w:rsidP="000D0595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НЧ</w:t>
            </w:r>
          </w:p>
        </w:tc>
        <w:tc>
          <w:tcPr>
            <w:tcW w:w="1710" w:type="dxa"/>
            <w:vMerge w:val="restart"/>
            <w:vAlign w:val="center"/>
          </w:tcPr>
          <w:p w:rsidR="00B75C1E" w:rsidRDefault="00B75C1E" w:rsidP="000D0595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СВЧ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 Вт</w:t>
            </w:r>
          </w:p>
        </w:tc>
      </w:tr>
      <w:tr w:rsidR="00E56DFA" w:rsidTr="00E56DFA">
        <w:trPr>
          <w:jc w:val="center"/>
        </w:trPr>
        <w:tc>
          <w:tcPr>
            <w:tcW w:w="697" w:type="dxa"/>
            <w:vMerge/>
            <w:vAlign w:val="center"/>
          </w:tcPr>
          <w:p w:rsidR="00B75C1E" w:rsidRDefault="00B75C1E" w:rsidP="000D0595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9" w:type="dxa"/>
            <w:vMerge/>
            <w:vAlign w:val="center"/>
          </w:tcPr>
          <w:p w:rsidR="00B75C1E" w:rsidRDefault="00B75C1E" w:rsidP="000D0595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  <w:vMerge/>
            <w:vAlign w:val="center"/>
          </w:tcPr>
          <w:p w:rsidR="00B75C1E" w:rsidRDefault="00B75C1E" w:rsidP="000D0595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2" w:type="dxa"/>
            <w:vAlign w:val="center"/>
          </w:tcPr>
          <w:p w:rsidR="00B75C1E" w:rsidRDefault="00B75C1E" w:rsidP="000D0595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НЧ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непр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  <w:tc>
          <w:tcPr>
            <w:tcW w:w="1226" w:type="dxa"/>
            <w:vAlign w:val="center"/>
          </w:tcPr>
          <w:p w:rsidR="00B75C1E" w:rsidRDefault="00B75C1E" w:rsidP="000D0595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 кГц</w:t>
            </w:r>
          </w:p>
        </w:tc>
        <w:tc>
          <w:tcPr>
            <w:tcW w:w="1555" w:type="dxa"/>
            <w:vAlign w:val="center"/>
          </w:tcPr>
          <w:p w:rsidR="00B75C1E" w:rsidRDefault="00B75C1E" w:rsidP="000D0595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 Вт</w:t>
            </w:r>
          </w:p>
        </w:tc>
        <w:tc>
          <w:tcPr>
            <w:tcW w:w="1710" w:type="dxa"/>
            <w:vMerge/>
            <w:vAlign w:val="center"/>
          </w:tcPr>
          <w:p w:rsidR="00B75C1E" w:rsidRDefault="00B75C1E" w:rsidP="000D0595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6DFA" w:rsidTr="00E56DFA">
        <w:trPr>
          <w:jc w:val="center"/>
        </w:trPr>
        <w:tc>
          <w:tcPr>
            <w:tcW w:w="697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9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2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62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</w:p>
        </w:tc>
        <w:tc>
          <w:tcPr>
            <w:tcW w:w="1226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10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6DFA" w:rsidTr="00E56DFA">
        <w:trPr>
          <w:jc w:val="center"/>
        </w:trPr>
        <w:tc>
          <w:tcPr>
            <w:tcW w:w="697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9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2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62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</w:p>
        </w:tc>
        <w:tc>
          <w:tcPr>
            <w:tcW w:w="1226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10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E56DFA" w:rsidTr="00E56DFA">
        <w:trPr>
          <w:jc w:val="center"/>
        </w:trPr>
        <w:tc>
          <w:tcPr>
            <w:tcW w:w="697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9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2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62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6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5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E56DFA" w:rsidTr="00E56DFA">
        <w:trPr>
          <w:jc w:val="center"/>
        </w:trPr>
        <w:tc>
          <w:tcPr>
            <w:tcW w:w="697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19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2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62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</w:p>
        </w:tc>
        <w:tc>
          <w:tcPr>
            <w:tcW w:w="1226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10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6DFA" w:rsidTr="00E56DFA">
        <w:trPr>
          <w:jc w:val="center"/>
        </w:trPr>
        <w:tc>
          <w:tcPr>
            <w:tcW w:w="697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19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2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62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</w:p>
        </w:tc>
        <w:tc>
          <w:tcPr>
            <w:tcW w:w="1226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10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E56DFA" w:rsidTr="00E56DFA">
        <w:trPr>
          <w:jc w:val="center"/>
        </w:trPr>
        <w:tc>
          <w:tcPr>
            <w:tcW w:w="697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19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2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62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6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5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E56DFA" w:rsidTr="00E56DFA">
        <w:trPr>
          <w:jc w:val="center"/>
        </w:trPr>
        <w:tc>
          <w:tcPr>
            <w:tcW w:w="697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19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2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662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</w:p>
        </w:tc>
        <w:tc>
          <w:tcPr>
            <w:tcW w:w="1226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10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6DFA" w:rsidTr="00E56DFA">
        <w:trPr>
          <w:jc w:val="center"/>
        </w:trPr>
        <w:tc>
          <w:tcPr>
            <w:tcW w:w="697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19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2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662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</w:p>
        </w:tc>
        <w:tc>
          <w:tcPr>
            <w:tcW w:w="1226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10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E56DFA" w:rsidTr="00E56DFA">
        <w:trPr>
          <w:jc w:val="center"/>
        </w:trPr>
        <w:tc>
          <w:tcPr>
            <w:tcW w:w="697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19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2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662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6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5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E56DFA" w:rsidRDefault="00E56DFA" w:rsidP="00E56DFA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</w:tbl>
    <w:p w:rsidR="000D0595" w:rsidRDefault="000D0595" w:rsidP="00E56DF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2B1FC5" w:rsidRPr="002B1FC5" w:rsidRDefault="002B1FC5" w:rsidP="002B1FC5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7.2 – </w:t>
      </w:r>
      <w:r w:rsidRPr="002B1FC5">
        <w:rPr>
          <w:rFonts w:ascii="Times New Roman" w:hAnsi="Times New Roman" w:cs="Times New Roman"/>
          <w:sz w:val="28"/>
          <w:szCs w:val="28"/>
        </w:rPr>
        <w:t>Данные измерение глубины металлизации до обработки</w:t>
      </w:r>
    </w:p>
    <w:p w:rsidR="002B1FC5" w:rsidRDefault="002B1FC5" w:rsidP="00E56DFA">
      <w:pPr>
        <w:contextualSpacing/>
        <w:rPr>
          <w:rFonts w:ascii="Times New Roman" w:hAnsi="Times New Roman" w:cs="Times New Roman"/>
          <w:sz w:val="28"/>
          <w:szCs w:val="28"/>
        </w:rPr>
      </w:pPr>
      <w:r w:rsidRPr="002B1FC5">
        <w:rPr>
          <w:rFonts w:ascii="Times New Roman" w:hAnsi="Times New Roman" w:cs="Times New Roman"/>
          <w:sz w:val="28"/>
          <w:szCs w:val="28"/>
        </w:rPr>
        <w:t>и глубины травления после обработки</w:t>
      </w:r>
    </w:p>
    <w:tbl>
      <w:tblPr>
        <w:tblW w:w="964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9"/>
        <w:gridCol w:w="1243"/>
        <w:gridCol w:w="662"/>
        <w:gridCol w:w="950"/>
        <w:gridCol w:w="950"/>
        <w:gridCol w:w="950"/>
        <w:gridCol w:w="950"/>
        <w:gridCol w:w="960"/>
        <w:gridCol w:w="1008"/>
        <w:gridCol w:w="1008"/>
      </w:tblGrid>
      <w:tr w:rsidR="00E56DFA" w:rsidRPr="002E7FF5" w:rsidTr="00E56DFA">
        <w:trPr>
          <w:trHeight w:val="30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Момент измерения</w:t>
            </w:r>
          </w:p>
        </w:tc>
        <w:tc>
          <w:tcPr>
            <w:tcW w:w="44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Измерения в 5 точках,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Среднее значение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Глубина травления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Скорость травления</w:t>
            </w: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№1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52,6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106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1,77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171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130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158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169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158,6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 </w:t>
            </w: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№2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Комб</w:t>
            </w:r>
            <w:proofErr w:type="spellEnd"/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53,8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419,2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6,99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513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473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3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СВЧ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47,2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17,2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0,29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64,4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4(1)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51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61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70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44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48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54</w:t>
            </w: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,</w:t>
            </w: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8</w:t>
            </w: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15,4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0,256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70,2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5(2)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Комб</w:t>
            </w:r>
            <w:proofErr w:type="spellEnd"/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49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37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50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8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0,133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58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6(3)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СВЧ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60,6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2,2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0,036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62,8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Образец </w:t>
            </w: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lastRenderedPageBreak/>
              <w:t>№</w:t>
            </w: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7(4)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lastRenderedPageBreak/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51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72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53,8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29,2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0,486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lastRenderedPageBreak/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93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90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83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bookmarkStart w:id="0" w:name="_GoBack"/>
            <w:bookmarkEnd w:id="0"/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lastRenderedPageBreak/>
              <w:t>Образец №</w:t>
            </w: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8(5)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Комб</w:t>
            </w:r>
            <w:proofErr w:type="spellEnd"/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37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36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39,8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149,2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2,486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180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183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207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186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189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9(6)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СВЧ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40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36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40,2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14,6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0,243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2E7FF5">
              <w:rPr>
                <w:rFonts w:eastAsia="Times New Roman"/>
                <w:color w:val="000000"/>
                <w:szCs w:val="24"/>
                <w:lang w:eastAsia="ru-RU"/>
              </w:rPr>
              <w:t>после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,</w:t>
            </w:r>
            <w:r w:rsidRPr="002E7FF5">
              <w:rPr>
                <w:rFonts w:eastAsia="Times New Roman"/>
                <w:color w:val="000000"/>
                <w:szCs w:val="24"/>
                <w:lang w:eastAsia="ru-RU"/>
              </w:rPr>
              <w:t xml:space="preserve"> (</w:t>
            </w:r>
            <w:proofErr w:type="spellStart"/>
            <w:r w:rsidRPr="002E7FF5">
              <w:rPr>
                <w:rFonts w:eastAsia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2E7FF5">
              <w:rPr>
                <w:rFonts w:eastAsia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47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52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54,8 </w:t>
            </w:r>
            <w:proofErr w:type="spellStart"/>
            <w:r>
              <w:rPr>
                <w:rFonts w:eastAsia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</w:tbl>
    <w:p w:rsidR="00E56DFA" w:rsidRPr="00E216B3" w:rsidRDefault="00E56DFA" w:rsidP="000D0595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sectPr w:rsidR="00E56DFA" w:rsidRPr="00E21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C6"/>
    <w:rsid w:val="000276F0"/>
    <w:rsid w:val="000D0595"/>
    <w:rsid w:val="00223617"/>
    <w:rsid w:val="002B1FC5"/>
    <w:rsid w:val="002F1D45"/>
    <w:rsid w:val="003677C6"/>
    <w:rsid w:val="00461E86"/>
    <w:rsid w:val="006142CA"/>
    <w:rsid w:val="006A79D5"/>
    <w:rsid w:val="006B4B45"/>
    <w:rsid w:val="0087577E"/>
    <w:rsid w:val="00A6440D"/>
    <w:rsid w:val="00B75C1E"/>
    <w:rsid w:val="00BA6CEE"/>
    <w:rsid w:val="00E216B3"/>
    <w:rsid w:val="00E5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263D"/>
  <w15:docId w15:val="{044FDF66-910C-407F-A1B2-C4C90DD0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2017-05-25T10:35:00Z</dcterms:created>
  <dcterms:modified xsi:type="dcterms:W3CDTF">2017-05-30T11:59:00Z</dcterms:modified>
</cp:coreProperties>
</file>