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236E1" w:rsidRDefault="00603AE8" w:rsidP="009C3574">
      <w:pPr>
        <w:ind w:left="993" w:hanging="284"/>
        <w:contextualSpacing/>
        <w:rPr>
          <w:rFonts w:ascii="Times New Roman" w:hAnsi="Times New Roman" w:cs="Times New Roman"/>
          <w:b/>
          <w:sz w:val="28"/>
          <w:szCs w:val="28"/>
        </w:rPr>
      </w:pPr>
      <w:r w:rsidRPr="00603AE8">
        <w:rPr>
          <w:rFonts w:ascii="Times New Roman" w:hAnsi="Times New Roman" w:cs="Times New Roman"/>
          <w:b/>
          <w:sz w:val="28"/>
          <w:szCs w:val="28"/>
        </w:rPr>
        <w:t>4. ПРОЕКТИРОВАНИЕ ПЕЧАТНОЙ ПЛАТЫ МОДУЛЯТОРА НЧ ГЕНЕРАТОРА</w:t>
      </w:r>
    </w:p>
    <w:p w:rsidR="009C3574" w:rsidRDefault="009C3574" w:rsidP="009C3574">
      <w:pPr>
        <w:ind w:left="993" w:hanging="284"/>
        <w:contextualSpacing/>
        <w:rPr>
          <w:rFonts w:ascii="Times New Roman" w:hAnsi="Times New Roman" w:cs="Times New Roman"/>
          <w:b/>
          <w:sz w:val="28"/>
          <w:szCs w:val="28"/>
        </w:rPr>
      </w:pPr>
    </w:p>
    <w:p w:rsidR="009C3574" w:rsidRDefault="0061778E" w:rsidP="009C3574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1778E">
        <w:rPr>
          <w:rFonts w:ascii="Times New Roman" w:hAnsi="Times New Roman" w:cs="Times New Roman"/>
          <w:sz w:val="28"/>
          <w:szCs w:val="28"/>
        </w:rPr>
        <w:t>Под компоновкой электронной аппаратуры понимается процесс размещения комплектующих модулей, ИЭТ (изделий электронной техники) и деталей ЭА на плоскости или в пространстве с определением основных геометрических форм и размеров, а также ориентировочное определение массы изделия. На практике задача компоновки чаще всего решается путем размещения готовых элементов с заданными формами, размером и весом на плоскости с учетом электрических, магнитных, механических, тепловых и других видов связи. При компоновке нужно стремиться к тому, чтобы:</w:t>
      </w:r>
    </w:p>
    <w:p w:rsidR="009C3574" w:rsidRDefault="0061778E" w:rsidP="009C3574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1778E">
        <w:rPr>
          <w:rFonts w:ascii="Times New Roman" w:hAnsi="Times New Roman" w:cs="Times New Roman"/>
          <w:sz w:val="28"/>
          <w:szCs w:val="28"/>
        </w:rPr>
        <w:t xml:space="preserve"> − отсутствовали заметные паразитные электрические магнитные взаимосвязи, влияющие на технические характеристики изделия;</w:t>
      </w:r>
    </w:p>
    <w:p w:rsidR="009C3574" w:rsidRDefault="0061778E" w:rsidP="009C3574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1778E">
        <w:rPr>
          <w:rFonts w:ascii="Times New Roman" w:hAnsi="Times New Roman" w:cs="Times New Roman"/>
          <w:sz w:val="28"/>
          <w:szCs w:val="28"/>
        </w:rPr>
        <w:t xml:space="preserve"> − взаимное расположение элементов обеспечивало технологичность сборки и монтажа, легкий доступ для контроля, ремонта и обслуживания;</w:t>
      </w:r>
    </w:p>
    <w:p w:rsidR="009C3574" w:rsidRDefault="0061778E" w:rsidP="009C3574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1778E">
        <w:rPr>
          <w:rFonts w:ascii="Times New Roman" w:hAnsi="Times New Roman" w:cs="Times New Roman"/>
          <w:sz w:val="28"/>
          <w:szCs w:val="28"/>
        </w:rPr>
        <w:t xml:space="preserve"> − изделие удовлетворяло требованиям технической эстетики;</w:t>
      </w:r>
    </w:p>
    <w:p w:rsidR="009C3574" w:rsidRDefault="0061778E" w:rsidP="009C3574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1778E">
        <w:rPr>
          <w:rFonts w:ascii="Times New Roman" w:hAnsi="Times New Roman" w:cs="Times New Roman"/>
          <w:sz w:val="28"/>
          <w:szCs w:val="28"/>
        </w:rPr>
        <w:t xml:space="preserve"> − габариты и масса изделия были минимальными.</w:t>
      </w:r>
    </w:p>
    <w:p w:rsidR="009C3574" w:rsidRDefault="0061778E" w:rsidP="009C3574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1778E">
        <w:rPr>
          <w:rFonts w:ascii="Times New Roman" w:hAnsi="Times New Roman" w:cs="Times New Roman"/>
          <w:sz w:val="28"/>
          <w:szCs w:val="28"/>
        </w:rPr>
        <w:t xml:space="preserve"> Существуют много способов компоновки элементов РЭС, среди них можно выделить два: </w:t>
      </w:r>
      <w:proofErr w:type="gramStart"/>
      <w:r w:rsidRPr="0061778E">
        <w:rPr>
          <w:rFonts w:ascii="Times New Roman" w:hAnsi="Times New Roman" w:cs="Times New Roman"/>
          <w:sz w:val="28"/>
          <w:szCs w:val="28"/>
        </w:rPr>
        <w:t>аналитический</w:t>
      </w:r>
      <w:proofErr w:type="gramEnd"/>
      <w:r w:rsidRPr="0061778E">
        <w:rPr>
          <w:rFonts w:ascii="Times New Roman" w:hAnsi="Times New Roman" w:cs="Times New Roman"/>
          <w:sz w:val="28"/>
          <w:szCs w:val="28"/>
        </w:rPr>
        <w:t xml:space="preserve"> и модельный. В основе аналитического способа лежит представление геометрических параметров РЭС в виде чисел. Основу модельного способа составляет создание физических моделей элементов, например, в виде геометрически подобного тела. В том и ином способе производится анализ общих аналитических зависимостей.  </w:t>
      </w:r>
    </w:p>
    <w:p w:rsidR="009C3574" w:rsidRDefault="0061778E" w:rsidP="009C3574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1778E">
        <w:rPr>
          <w:rFonts w:ascii="Times New Roman" w:hAnsi="Times New Roman" w:cs="Times New Roman"/>
          <w:sz w:val="28"/>
          <w:szCs w:val="28"/>
        </w:rPr>
        <w:t xml:space="preserve">Исходными данными для компоновочного расчета являются: перечень элементов, габаритные и установочные размеры ИЭТ. Методика расчета приведена ниже. </w:t>
      </w:r>
    </w:p>
    <w:p w:rsidR="0061778E" w:rsidRPr="009C3574" w:rsidRDefault="0061778E" w:rsidP="009C3574">
      <w:pPr>
        <w:pStyle w:val="a3"/>
        <w:numPr>
          <w:ilvl w:val="0"/>
          <w:numId w:val="1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C3574">
        <w:rPr>
          <w:rFonts w:ascii="Times New Roman" w:hAnsi="Times New Roman" w:cs="Times New Roman"/>
          <w:sz w:val="28"/>
          <w:szCs w:val="28"/>
        </w:rPr>
        <w:t xml:space="preserve">Определяется суммарная площадь, занимаемая всеми ИЭТ: </w:t>
      </w:r>
    </w:p>
    <w:p w:rsidR="009C3574" w:rsidRPr="009C3574" w:rsidRDefault="009C3574" w:rsidP="009C3574">
      <w:pPr>
        <w:pStyle w:val="a3"/>
        <w:spacing w:line="276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</w:p>
    <w:p w:rsidR="009C3574" w:rsidRDefault="0061778E" w:rsidP="009C3574">
      <w:pPr>
        <w:spacing w:line="276" w:lineRule="auto"/>
        <w:ind w:left="993" w:hanging="284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1778E">
        <w:rPr>
          <w:rFonts w:ascii="Times New Roman" w:hAnsi="Times New Roman" w:cs="Times New Roman"/>
          <w:sz w:val="28"/>
          <w:szCs w:val="28"/>
        </w:rPr>
        <w:t xml:space="preserve"> </w:t>
      </w:r>
      <w:r w:rsidRPr="009C3574">
        <w:rPr>
          <w:rFonts w:ascii="Times New Roman" w:hAnsi="Times New Roman" w:cs="Times New Roman"/>
          <w:color w:val="FF0000"/>
          <w:sz w:val="28"/>
          <w:szCs w:val="28"/>
        </w:rPr>
        <w:t xml:space="preserve">, (4) ∑ = = n i </w:t>
      </w:r>
      <w:proofErr w:type="spellStart"/>
      <w:r w:rsidRPr="009C3574">
        <w:rPr>
          <w:rFonts w:ascii="Times New Roman" w:hAnsi="Times New Roman" w:cs="Times New Roman"/>
          <w:color w:val="FF0000"/>
          <w:sz w:val="28"/>
          <w:szCs w:val="28"/>
        </w:rPr>
        <w:t>viC</w:t>
      </w:r>
      <w:proofErr w:type="spellEnd"/>
      <w:r w:rsidRPr="009C3574">
        <w:rPr>
          <w:rFonts w:ascii="Times New Roman" w:hAnsi="Times New Roman" w:cs="Times New Roman"/>
          <w:color w:val="FF0000"/>
          <w:sz w:val="28"/>
          <w:szCs w:val="28"/>
        </w:rPr>
        <w:t xml:space="preserve"> SS 1 </w:t>
      </w:r>
    </w:p>
    <w:p w:rsidR="009C3574" w:rsidRDefault="0061778E" w:rsidP="009C3574">
      <w:pPr>
        <w:spacing w:line="276" w:lineRule="auto"/>
        <w:ind w:left="993" w:hanging="284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1778E">
        <w:rPr>
          <w:rFonts w:ascii="Times New Roman" w:hAnsi="Times New Roman" w:cs="Times New Roman"/>
          <w:sz w:val="28"/>
          <w:szCs w:val="28"/>
        </w:rPr>
        <w:t xml:space="preserve">где </w:t>
      </w:r>
      <w:proofErr w:type="spellStart"/>
      <w:r w:rsidRPr="0061778E">
        <w:rPr>
          <w:rFonts w:ascii="Times New Roman" w:hAnsi="Times New Roman" w:cs="Times New Roman"/>
          <w:sz w:val="28"/>
          <w:szCs w:val="28"/>
        </w:rPr>
        <w:t>Svi</w:t>
      </w:r>
      <w:proofErr w:type="spellEnd"/>
      <w:r w:rsidRPr="0061778E">
        <w:rPr>
          <w:rFonts w:ascii="Times New Roman" w:hAnsi="Times New Roman" w:cs="Times New Roman"/>
          <w:sz w:val="28"/>
          <w:szCs w:val="28"/>
        </w:rPr>
        <w:t xml:space="preserve"> – значение установочной площади i-</w:t>
      </w:r>
      <w:proofErr w:type="spellStart"/>
      <w:r w:rsidRPr="0061778E">
        <w:rPr>
          <w:rFonts w:ascii="Times New Roman" w:hAnsi="Times New Roman" w:cs="Times New Roman"/>
          <w:sz w:val="28"/>
          <w:szCs w:val="28"/>
        </w:rPr>
        <w:t>го</w:t>
      </w:r>
      <w:proofErr w:type="spellEnd"/>
      <w:r w:rsidRPr="0061778E">
        <w:rPr>
          <w:rFonts w:ascii="Times New Roman" w:hAnsi="Times New Roman" w:cs="Times New Roman"/>
          <w:sz w:val="28"/>
          <w:szCs w:val="28"/>
        </w:rPr>
        <w:t xml:space="preserve"> элемента, n – количество элементов. </w:t>
      </w:r>
    </w:p>
    <w:p w:rsidR="009C3574" w:rsidRPr="009C3574" w:rsidRDefault="0061778E" w:rsidP="009C3574">
      <w:pPr>
        <w:pStyle w:val="a3"/>
        <w:numPr>
          <w:ilvl w:val="0"/>
          <w:numId w:val="1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C3574">
        <w:rPr>
          <w:rFonts w:ascii="Times New Roman" w:hAnsi="Times New Roman" w:cs="Times New Roman"/>
          <w:sz w:val="28"/>
          <w:szCs w:val="28"/>
        </w:rPr>
        <w:t>Приблизительная площадь печатной платы с учетом способа монтажа (</w:t>
      </w:r>
      <w:proofErr w:type="gramStart"/>
      <w:r w:rsidRPr="009C3574">
        <w:rPr>
          <w:rFonts w:ascii="Times New Roman" w:hAnsi="Times New Roman" w:cs="Times New Roman"/>
          <w:sz w:val="28"/>
          <w:szCs w:val="28"/>
        </w:rPr>
        <w:t>односторонний</w:t>
      </w:r>
      <w:proofErr w:type="gramEnd"/>
      <w:r w:rsidRPr="009C3574">
        <w:rPr>
          <w:rFonts w:ascii="Times New Roman" w:hAnsi="Times New Roman" w:cs="Times New Roman"/>
          <w:sz w:val="28"/>
          <w:szCs w:val="28"/>
        </w:rPr>
        <w:t>, двусторонний):</w:t>
      </w:r>
    </w:p>
    <w:p w:rsidR="009C3574" w:rsidRDefault="0061778E" w:rsidP="009C3574">
      <w:pPr>
        <w:pStyle w:val="a3"/>
        <w:spacing w:line="276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 w:rsidRPr="009C3574">
        <w:rPr>
          <w:rFonts w:ascii="Times New Roman" w:hAnsi="Times New Roman" w:cs="Times New Roman"/>
          <w:sz w:val="28"/>
          <w:szCs w:val="28"/>
        </w:rPr>
        <w:t xml:space="preserve">  m k SS з C ПП </w:t>
      </w:r>
      <w:r w:rsidRPr="009C3574">
        <w:rPr>
          <w:rFonts w:ascii="Cambria Math" w:hAnsi="Cambria Math" w:cs="Cambria Math"/>
          <w:sz w:val="28"/>
          <w:szCs w:val="28"/>
        </w:rPr>
        <w:t>⋅</w:t>
      </w:r>
      <w:r w:rsidRPr="009C3574">
        <w:rPr>
          <w:rFonts w:ascii="Times New Roman" w:hAnsi="Times New Roman" w:cs="Times New Roman"/>
          <w:sz w:val="28"/>
          <w:szCs w:val="28"/>
        </w:rPr>
        <w:t xml:space="preserve"> = , (5) </w:t>
      </w:r>
    </w:p>
    <w:p w:rsidR="009C3574" w:rsidRDefault="0061778E" w:rsidP="009C3574">
      <w:pPr>
        <w:pStyle w:val="a3"/>
        <w:spacing w:line="276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 w:rsidRPr="009C3574">
        <w:rPr>
          <w:rFonts w:ascii="Times New Roman" w:hAnsi="Times New Roman" w:cs="Times New Roman"/>
          <w:sz w:val="28"/>
          <w:szCs w:val="28"/>
        </w:rPr>
        <w:t xml:space="preserve">где </w:t>
      </w:r>
      <w:proofErr w:type="spellStart"/>
      <w:proofErr w:type="gramStart"/>
      <w:r w:rsidRPr="009C3574">
        <w:rPr>
          <w:rFonts w:ascii="Times New Roman" w:hAnsi="Times New Roman" w:cs="Times New Roman"/>
          <w:sz w:val="28"/>
          <w:szCs w:val="28"/>
        </w:rPr>
        <w:t>k</w:t>
      </w:r>
      <w:proofErr w:type="gramEnd"/>
      <w:r w:rsidRPr="009C3574">
        <w:rPr>
          <w:rFonts w:ascii="Times New Roman" w:hAnsi="Times New Roman" w:cs="Times New Roman"/>
          <w:sz w:val="28"/>
          <w:szCs w:val="28"/>
        </w:rPr>
        <w:t>з</w:t>
      </w:r>
      <w:proofErr w:type="spellEnd"/>
      <w:r w:rsidRPr="009C3574">
        <w:rPr>
          <w:rFonts w:ascii="Times New Roman" w:hAnsi="Times New Roman" w:cs="Times New Roman"/>
          <w:sz w:val="28"/>
          <w:szCs w:val="28"/>
        </w:rPr>
        <w:t xml:space="preserve"> – коэффициент заполнения платы печатной (0,3-0,8), m – количество сторон монтажа (1, 2).</w:t>
      </w:r>
    </w:p>
    <w:p w:rsidR="009C3574" w:rsidRDefault="0061778E" w:rsidP="009C3574">
      <w:pPr>
        <w:spacing w:line="276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C3574">
        <w:rPr>
          <w:rFonts w:ascii="Times New Roman" w:hAnsi="Times New Roman" w:cs="Times New Roman"/>
          <w:sz w:val="28"/>
          <w:szCs w:val="28"/>
        </w:rPr>
        <w:lastRenderedPageBreak/>
        <w:t xml:space="preserve"> Исходя из рассчитанной площади платы и высоты ИЭТ</w:t>
      </w:r>
      <w:proofErr w:type="gramStart"/>
      <w:r w:rsidRPr="009C3574">
        <w:rPr>
          <w:rFonts w:ascii="Times New Roman" w:hAnsi="Times New Roman" w:cs="Times New Roman"/>
          <w:sz w:val="28"/>
          <w:szCs w:val="28"/>
        </w:rPr>
        <w:t xml:space="preserve"> ,</w:t>
      </w:r>
      <w:proofErr w:type="gramEnd"/>
      <w:r w:rsidRPr="009C3574">
        <w:rPr>
          <w:rFonts w:ascii="Times New Roman" w:hAnsi="Times New Roman" w:cs="Times New Roman"/>
          <w:sz w:val="28"/>
          <w:szCs w:val="28"/>
        </w:rPr>
        <w:t xml:space="preserve"> определяют ее приблизительные габаритные размеры. При оценке приблизительных габаритных размеров всего устройства два размера из трех определяют по рассчитанным размерам платы печатной с учетом допусков на зазоры между платой и корпусом, толщины корпуса, особенностями дизайна устройства и т.п. Третий размер опред</w:t>
      </w:r>
      <w:r w:rsidR="009C3574">
        <w:rPr>
          <w:rFonts w:ascii="Times New Roman" w:hAnsi="Times New Roman" w:cs="Times New Roman"/>
          <w:sz w:val="28"/>
          <w:szCs w:val="28"/>
        </w:rPr>
        <w:t xml:space="preserve">еляется с учетом максимально </w:t>
      </w:r>
      <w:r w:rsidRPr="0061778E">
        <w:rPr>
          <w:rFonts w:ascii="Times New Roman" w:hAnsi="Times New Roman" w:cs="Times New Roman"/>
          <w:sz w:val="28"/>
          <w:szCs w:val="28"/>
        </w:rPr>
        <w:t xml:space="preserve">высоких элементов, размещаемых на плате плюс размеры, обусловленные особенностью разрабатываемой конструкции (способ крепления платы в корпусе, толщина корпуса, наличие дополнительных деталей на корпусе и т.п.) </w:t>
      </w:r>
    </w:p>
    <w:p w:rsidR="0061778E" w:rsidRPr="009C3574" w:rsidRDefault="0061778E" w:rsidP="009C3574">
      <w:pPr>
        <w:spacing w:line="276" w:lineRule="auto"/>
        <w:ind w:firstLine="708"/>
        <w:contextualSpacing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bookmarkStart w:id="0" w:name="_GoBack"/>
      <w:r w:rsidRPr="009C3574">
        <w:rPr>
          <w:rFonts w:ascii="Times New Roman" w:hAnsi="Times New Roman" w:cs="Times New Roman"/>
          <w:color w:val="FF0000"/>
          <w:sz w:val="28"/>
          <w:szCs w:val="28"/>
        </w:rPr>
        <w:t xml:space="preserve">После расчета габаритных размеров платы полученные данные сравнивают с заданием на курсовое проектирование. При необходимости, производят корректировку конструктивных ограничений (количество сторон монтажа платы, тип элементной базы, компоновку отдельных блоков и т.п.) с целью изменения общих габаритных размеров устройства. </w:t>
      </w:r>
    </w:p>
    <w:bookmarkEnd w:id="0"/>
    <w:p w:rsidR="0061778E" w:rsidRPr="0061778E" w:rsidRDefault="0061778E" w:rsidP="009C3574">
      <w:pPr>
        <w:ind w:left="993" w:hanging="284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1778E">
        <w:rPr>
          <w:rFonts w:ascii="Times New Roman" w:hAnsi="Times New Roman" w:cs="Times New Roman"/>
          <w:sz w:val="28"/>
          <w:szCs w:val="28"/>
        </w:rPr>
        <w:t xml:space="preserve"> </w:t>
      </w:r>
    </w:p>
    <w:p w:rsidR="00603AE8" w:rsidRPr="0061778E" w:rsidRDefault="00603AE8" w:rsidP="009C3574">
      <w:pPr>
        <w:ind w:left="993" w:hanging="284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sectPr w:rsidR="00603AE8" w:rsidRPr="0061778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8494A99"/>
    <w:multiLevelType w:val="hybridMultilevel"/>
    <w:tmpl w:val="A3E88AE0"/>
    <w:lvl w:ilvl="0" w:tplc="F08825D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64343"/>
    <w:rsid w:val="00223617"/>
    <w:rsid w:val="00461E86"/>
    <w:rsid w:val="00603AE8"/>
    <w:rsid w:val="0061778E"/>
    <w:rsid w:val="00764343"/>
    <w:rsid w:val="009C3574"/>
    <w:rsid w:val="00BA6CEE"/>
    <w:rsid w:val="00E6778F"/>
    <w:rsid w:val="00EF2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C3574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C357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423</Words>
  <Characters>2414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sergey</cp:lastModifiedBy>
  <cp:revision>5</cp:revision>
  <dcterms:created xsi:type="dcterms:W3CDTF">2017-05-25T10:41:00Z</dcterms:created>
  <dcterms:modified xsi:type="dcterms:W3CDTF">2017-05-31T14:58:00Z</dcterms:modified>
</cp:coreProperties>
</file>