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52A4C" w14:textId="04BA8B0E" w:rsidR="00BD2C47" w:rsidRPr="00BD2C47" w:rsidRDefault="00BD2C47" w:rsidP="00BD2C47">
      <w:r>
        <w:t>VAE ARCHITECTURE</w:t>
      </w:r>
    </w:p>
    <w:p w14:paraId="74347CD3" w14:textId="77777777" w:rsidR="00BD2C47" w:rsidRPr="00BD2C47" w:rsidRDefault="00BD2C47" w:rsidP="00BD2C47">
      <w:r w:rsidRPr="00BD2C47">
        <w:t xml:space="preserve">This project implements a Variational Autoencoder to perform unsupervised anomaly detection on multivariate synthetic time series data. The dataset contains four dimensions and </w:t>
      </w:r>
      <w:proofErr w:type="gramStart"/>
      <w:r w:rsidRPr="00BD2C47">
        <w:t>ten thousand time</w:t>
      </w:r>
      <w:proofErr w:type="gramEnd"/>
      <w:r w:rsidRPr="00BD2C47">
        <w:t xml:space="preserve"> steps. It is generated by combining sinusoidal functions with different frequencies, amplitudes and noise levels to form distinct clusters representing normal </w:t>
      </w:r>
      <w:proofErr w:type="spellStart"/>
      <w:r w:rsidRPr="00BD2C47">
        <w:t>behavior</w:t>
      </w:r>
      <w:proofErr w:type="spellEnd"/>
      <w:r w:rsidRPr="00BD2C47">
        <w:t>. Anomalies consist of shifted windows, spiked values or increased variance and make up about two percent of the samples.</w:t>
      </w:r>
    </w:p>
    <w:p w14:paraId="1CA594FA" w14:textId="77777777" w:rsidR="00BD2C47" w:rsidRPr="00BD2C47" w:rsidRDefault="00BD2C47" w:rsidP="00BD2C47">
      <w:r w:rsidRPr="00BD2C47">
        <w:t xml:space="preserve">Each time series window contains fifty time points across the four dimensions. After data generation the windows are normalized and then anomalies are injected. Only windows </w:t>
      </w:r>
      <w:proofErr w:type="spellStart"/>
      <w:r w:rsidRPr="00BD2C47">
        <w:t>labeled</w:t>
      </w:r>
      <w:proofErr w:type="spellEnd"/>
      <w:r w:rsidRPr="00BD2C47">
        <w:t xml:space="preserve"> as normal are used for training the VAE. Validation and test sets include both normal and anomalous windows.</w:t>
      </w:r>
    </w:p>
    <w:p w14:paraId="17510B12" w14:textId="77777777" w:rsidR="00BD2C47" w:rsidRPr="00BD2C47" w:rsidRDefault="00BD2C47" w:rsidP="00BD2C47">
      <w:r w:rsidRPr="00BD2C47">
        <w:t xml:space="preserve">The VAE architecture is a fully connected encoder and decoder. The input dimension equals the flattened window dimension. The encoder uses two hidden layers of size one hundred </w:t>
      </w:r>
      <w:proofErr w:type="gramStart"/>
      <w:r w:rsidRPr="00BD2C47">
        <w:t>twenty eight</w:t>
      </w:r>
      <w:proofErr w:type="gramEnd"/>
      <w:r w:rsidRPr="00BD2C47">
        <w:t xml:space="preserve"> before producing the latent mean and log variance vectors. The latent space has dimension eight. The reparameterization trick is explicitly implemented using a sampled epsilon term multiplied by the standard deviation. The decoder mirrors the encoder structure and reconstructs the input window.</w:t>
      </w:r>
    </w:p>
    <w:p w14:paraId="1B22799F" w14:textId="77777777" w:rsidR="00BD2C47" w:rsidRPr="00BD2C47" w:rsidRDefault="00BD2C47" w:rsidP="00BD2C47">
      <w:r w:rsidRPr="00BD2C47">
        <w:t xml:space="preserve">The loss function follows the evidence lower bound with a </w:t>
      </w:r>
      <w:proofErr w:type="spellStart"/>
      <w:r w:rsidRPr="00BD2C47">
        <w:t>tunable</w:t>
      </w:r>
      <w:proofErr w:type="spellEnd"/>
      <w:r w:rsidRPr="00BD2C47">
        <w:t xml:space="preserve"> beta parameter in front of the Kullback </w:t>
      </w:r>
      <w:proofErr w:type="spellStart"/>
      <w:r w:rsidRPr="00BD2C47">
        <w:t>Leibler</w:t>
      </w:r>
      <w:proofErr w:type="spellEnd"/>
      <w:r w:rsidRPr="00BD2C47">
        <w:t xml:space="preserve"> divergence term. The reconstruction term is the sum of squared errors across all input dimensions. A beta value of four was selected after experiments showed that larger beta values forced stronger latent regularization, improving anomaly separability but not excessively harming reconstruction quality. Values below one produced weaker KL structure and reduced anomaly discrimination.</w:t>
      </w:r>
    </w:p>
    <w:p w14:paraId="14A09890" w14:textId="77777777" w:rsidR="00BD2C47" w:rsidRPr="00BD2C47" w:rsidRDefault="00BD2C47" w:rsidP="00BD2C47">
      <w:r w:rsidRPr="00BD2C47">
        <w:t>Two anomaly scores were evaluated. The first was raw reconstruction error. The second was the ELBO based score consisting of the reconstruction error plus beta times the KL divergence. The ELBO score consistently produced higher precision recall performance because anomalous samples often had both high reconstruction error and high KL divergence, making them stand out more clearly in the latent space. Reconstruction alone detected strong anomalies but missed subtle structural deviations.</w:t>
      </w:r>
    </w:p>
    <w:p w14:paraId="700990F2" w14:textId="77777777" w:rsidR="00BD2C47" w:rsidRPr="00BD2C47" w:rsidRDefault="00BD2C47" w:rsidP="00BD2C47">
      <w:r w:rsidRPr="00BD2C47">
        <w:t>Area under the precision recall curve and recall at ninety five percent precision were reported for both scoring methods. These metrics were selected because anomaly detection is an imbalanced classification problem and precision recall analysis is more informative than accuracy or ROC curves. The evaluation shows that the ELBO based scoring method provides noticeably better anomaly separability than reconstruction error alone.</w:t>
      </w:r>
    </w:p>
    <w:p w14:paraId="4555FEAB" w14:textId="77777777" w:rsidR="004A4A63" w:rsidRDefault="004A4A63"/>
    <w:sectPr w:rsidR="004A4A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C47"/>
    <w:rsid w:val="004A4A63"/>
    <w:rsid w:val="007C6E32"/>
    <w:rsid w:val="007E4E99"/>
    <w:rsid w:val="00BD2C47"/>
    <w:rsid w:val="00D50D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344E"/>
  <w15:chartTrackingRefBased/>
  <w15:docId w15:val="{E39B37CC-96C5-42E6-A67C-B54F7005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C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C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C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C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C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C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C47"/>
    <w:rPr>
      <w:rFonts w:eastAsiaTheme="majorEastAsia" w:cstheme="majorBidi"/>
      <w:color w:val="272727" w:themeColor="text1" w:themeTint="D8"/>
    </w:rPr>
  </w:style>
  <w:style w:type="paragraph" w:styleId="Title">
    <w:name w:val="Title"/>
    <w:basedOn w:val="Normal"/>
    <w:next w:val="Normal"/>
    <w:link w:val="TitleChar"/>
    <w:uiPriority w:val="10"/>
    <w:qFormat/>
    <w:rsid w:val="00BD2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C47"/>
    <w:pPr>
      <w:spacing w:before="160"/>
      <w:jc w:val="center"/>
    </w:pPr>
    <w:rPr>
      <w:i/>
      <w:iCs/>
      <w:color w:val="404040" w:themeColor="text1" w:themeTint="BF"/>
    </w:rPr>
  </w:style>
  <w:style w:type="character" w:customStyle="1" w:styleId="QuoteChar">
    <w:name w:val="Quote Char"/>
    <w:basedOn w:val="DefaultParagraphFont"/>
    <w:link w:val="Quote"/>
    <w:uiPriority w:val="29"/>
    <w:rsid w:val="00BD2C47"/>
    <w:rPr>
      <w:i/>
      <w:iCs/>
      <w:color w:val="404040" w:themeColor="text1" w:themeTint="BF"/>
    </w:rPr>
  </w:style>
  <w:style w:type="paragraph" w:styleId="ListParagraph">
    <w:name w:val="List Paragraph"/>
    <w:basedOn w:val="Normal"/>
    <w:uiPriority w:val="34"/>
    <w:qFormat/>
    <w:rsid w:val="00BD2C47"/>
    <w:pPr>
      <w:ind w:left="720"/>
      <w:contextualSpacing/>
    </w:pPr>
  </w:style>
  <w:style w:type="character" w:styleId="IntenseEmphasis">
    <w:name w:val="Intense Emphasis"/>
    <w:basedOn w:val="DefaultParagraphFont"/>
    <w:uiPriority w:val="21"/>
    <w:qFormat/>
    <w:rsid w:val="00BD2C47"/>
    <w:rPr>
      <w:i/>
      <w:iCs/>
      <w:color w:val="2F5496" w:themeColor="accent1" w:themeShade="BF"/>
    </w:rPr>
  </w:style>
  <w:style w:type="paragraph" w:styleId="IntenseQuote">
    <w:name w:val="Intense Quote"/>
    <w:basedOn w:val="Normal"/>
    <w:next w:val="Normal"/>
    <w:link w:val="IntenseQuoteChar"/>
    <w:uiPriority w:val="30"/>
    <w:qFormat/>
    <w:rsid w:val="00BD2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C47"/>
    <w:rPr>
      <w:i/>
      <w:iCs/>
      <w:color w:val="2F5496" w:themeColor="accent1" w:themeShade="BF"/>
    </w:rPr>
  </w:style>
  <w:style w:type="character" w:styleId="IntenseReference">
    <w:name w:val="Intense Reference"/>
    <w:basedOn w:val="DefaultParagraphFont"/>
    <w:uiPriority w:val="32"/>
    <w:qFormat/>
    <w:rsid w:val="00BD2C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Sabhasri M</dc:creator>
  <cp:keywords/>
  <dc:description/>
  <cp:lastModifiedBy>Sabhasri M</cp:lastModifiedBy>
  <cp:revision>1</cp:revision>
  <dcterms:created xsi:type="dcterms:W3CDTF">2025-11-24T11:17:00Z</dcterms:created>
  <dcterms:modified xsi:type="dcterms:W3CDTF">2025-11-24T11:20:00Z</dcterms:modified>
</cp:coreProperties>
</file>