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30EF" w14:textId="77777777" w:rsidR="00C21DB6" w:rsidRDefault="00000000">
      <w:pPr>
        <w:spacing w:before="240" w:after="40"/>
        <w:jc w:val="center"/>
      </w:pPr>
      <w:r>
        <w:rPr>
          <w:b/>
          <w:bCs/>
          <w:color w:val="0D1B3E"/>
          <w:sz w:val="52"/>
          <w:szCs w:val="52"/>
        </w:rPr>
        <w:t>ZELVRA GROUP PTE. LTD.</w:t>
      </w:r>
    </w:p>
    <w:p w14:paraId="5C03139E" w14:textId="77777777" w:rsidR="00C21DB6" w:rsidRDefault="00000000">
      <w:pPr>
        <w:spacing w:after="40"/>
        <w:jc w:val="center"/>
      </w:pPr>
      <w:r>
        <w:rPr>
          <w:color w:val="444444"/>
          <w:sz w:val="32"/>
          <w:szCs w:val="32"/>
        </w:rPr>
        <w:t>Website Development Brief</w:t>
      </w:r>
    </w:p>
    <w:p w14:paraId="7D148995" w14:textId="77777777" w:rsidR="00C21DB6" w:rsidRDefault="00000000">
      <w:pPr>
        <w:spacing w:after="40"/>
        <w:jc w:val="center"/>
      </w:pPr>
      <w:r>
        <w:rPr>
          <w:i/>
          <w:iCs/>
          <w:color w:val="888888"/>
        </w:rPr>
        <w:t>Prepared for LynqLeads   |   June 2026</w:t>
      </w:r>
    </w:p>
    <w:p w14:paraId="17EF1CA1" w14:textId="77777777" w:rsidR="00C21DB6" w:rsidRDefault="00000000">
      <w:pPr>
        <w:spacing w:after="60"/>
        <w:jc w:val="center"/>
      </w:pPr>
      <w:r>
        <w:rPr>
          <w:color w:val="00C9C8"/>
          <w:sz w:val="20"/>
          <w:szCs w:val="20"/>
        </w:rPr>
        <w:t>Bridging Technology &amp; Sustainability   |   ASEAN-Ready   |   Business Package</w:t>
      </w:r>
    </w:p>
    <w:p w14:paraId="4B2A1DEF" w14:textId="77777777" w:rsidR="00C21DB6" w:rsidRDefault="00000000">
      <w:pPr>
        <w:pBdr>
          <w:bottom w:val="single" w:sz="6" w:space="8" w:color="00C9C8"/>
        </w:pBdr>
        <w:spacing w:after="400"/>
        <w:jc w:val="center"/>
      </w:pPr>
      <w:r>
        <w:rPr>
          <w:b/>
          <w:bCs/>
          <w:color w:val="7B2FBE"/>
          <w:sz w:val="20"/>
          <w:szCs w:val="20"/>
        </w:rPr>
        <w:t>Domain: zelvra.com.sg   |   zelvra.sg</w:t>
      </w:r>
    </w:p>
    <w:p w14:paraId="29CB44AC" w14:textId="77777777" w:rsidR="00C21DB6" w:rsidRDefault="00000000">
      <w:pPr>
        <w:pStyle w:val="Heading1"/>
        <w:pBdr>
          <w:bottom w:val="single" w:sz="8" w:space="4" w:color="00C9C8"/>
        </w:pBdr>
      </w:pPr>
      <w:r>
        <w:rPr>
          <w:color w:val="0D1B3E"/>
        </w:rPr>
        <w:t>1.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21DB6" w14:paraId="614B2B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5512" w14:textId="77777777" w:rsidR="00C21DB6" w:rsidRDefault="00000000">
            <w:r>
              <w:rPr>
                <w:b/>
                <w:bCs/>
                <w:color w:val="0D1B3E"/>
              </w:rPr>
              <w:t>Company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8488" w14:textId="77777777" w:rsidR="00C21DB6" w:rsidRDefault="00000000">
            <w:r>
              <w:t>Zelvra Group Pte. Ltd.</w:t>
            </w:r>
          </w:p>
        </w:tc>
      </w:tr>
      <w:tr w:rsidR="00C21DB6" w14:paraId="4D5D96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DB40" w14:textId="77777777" w:rsidR="00C21DB6" w:rsidRDefault="00000000">
            <w:r>
              <w:rPr>
                <w:b/>
                <w:bCs/>
                <w:color w:val="0D1B3E"/>
              </w:rPr>
              <w:t>Tagline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F526" w14:textId="77777777" w:rsidR="00C21DB6" w:rsidRDefault="00000000">
            <w:r>
              <w:t>Bridging Technology &amp; Sustainability</w:t>
            </w:r>
          </w:p>
        </w:tc>
      </w:tr>
      <w:tr w:rsidR="00C21DB6" w14:paraId="5AB7CE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35E6" w14:textId="77777777" w:rsidR="00C21DB6" w:rsidRDefault="00000000">
            <w:r>
              <w:rPr>
                <w:b/>
                <w:bCs/>
                <w:color w:val="0D1B3E"/>
              </w:rPr>
              <w:t>Industry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7672" w14:textId="77777777" w:rsidR="00C21DB6" w:rsidRDefault="00000000">
            <w:r>
              <w:t>Sustainability Consultancy | Technology Advisory | Circular Economy | IT Asset Management</w:t>
            </w:r>
          </w:p>
        </w:tc>
      </w:tr>
      <w:tr w:rsidR="00C21DB6" w14:paraId="280FA9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C5F5" w14:textId="77777777" w:rsidR="00C21DB6" w:rsidRDefault="00000000">
            <w:r>
              <w:rPr>
                <w:b/>
                <w:bCs/>
                <w:color w:val="0D1B3E"/>
              </w:rPr>
              <w:t>Target Markets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23F0" w14:textId="77777777" w:rsidR="00C21DB6" w:rsidRDefault="00000000">
            <w:r>
              <w:t>Singapore (primary), ASEAN (from launch)</w:t>
            </w:r>
          </w:p>
        </w:tc>
      </w:tr>
      <w:tr w:rsidR="00C21DB6" w14:paraId="51523A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2C8D" w14:textId="77777777" w:rsidR="00C21DB6" w:rsidRDefault="00000000">
            <w:r>
              <w:rPr>
                <w:b/>
                <w:bCs/>
                <w:color w:val="0D1B3E"/>
              </w:rPr>
              <w:t>Target Clients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2A3C" w14:textId="77777777" w:rsidR="00C21DB6" w:rsidRDefault="00000000">
            <w:r>
              <w:t>MNCs, SMEs, and Government Agencies — equal priority</w:t>
            </w:r>
          </w:p>
        </w:tc>
      </w:tr>
      <w:tr w:rsidR="00C21DB6" w14:paraId="626716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9B93" w14:textId="77777777" w:rsidR="00C21DB6" w:rsidRDefault="00000000">
            <w:r>
              <w:rPr>
                <w:b/>
                <w:bCs/>
                <w:color w:val="0D1B3E"/>
              </w:rPr>
              <w:t>Website 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3D0D" w14:textId="77777777" w:rsidR="00C21DB6" w:rsidRDefault="00000000">
            <w:r>
              <w:t>Lead generation AND credibility validation — equal weight</w:t>
            </w:r>
          </w:p>
        </w:tc>
      </w:tr>
      <w:tr w:rsidR="00C21DB6" w14:paraId="5D5EE9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EEEF" w14:textId="77777777" w:rsidR="00C21DB6" w:rsidRDefault="00000000">
            <w:r>
              <w:rPr>
                <w:b/>
                <w:bCs/>
                <w:color w:val="0D1B3E"/>
              </w:rPr>
              <w:t>Package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0F5C" w14:textId="5E2A1C70" w:rsidR="00C21DB6" w:rsidRDefault="00000000">
            <w:r>
              <w:t>Business Package + Copywriting Add-on</w:t>
            </w:r>
          </w:p>
        </w:tc>
      </w:tr>
      <w:tr w:rsidR="00C21DB6" w14:paraId="34CA09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279C" w14:textId="77777777" w:rsidR="00C21DB6" w:rsidRDefault="00000000">
            <w:r>
              <w:rPr>
                <w:b/>
                <w:bCs/>
                <w:color w:val="0D1B3E"/>
              </w:rPr>
              <w:t>Preferred Timeline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5015" w14:textId="77777777" w:rsidR="00C21DB6" w:rsidRDefault="00000000">
            <w:r>
              <w:t>3 – 5 weeks from signed SOW</w:t>
            </w:r>
          </w:p>
        </w:tc>
      </w:tr>
      <w:tr w:rsidR="00C21DB6" w14:paraId="085F48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AB00" w14:textId="77777777" w:rsidR="00C21DB6" w:rsidRDefault="00000000">
            <w:r>
              <w:rPr>
                <w:b/>
                <w:bCs/>
                <w:color w:val="0D1B3E"/>
              </w:rPr>
              <w:t>Primary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F52C" w14:textId="77777777" w:rsidR="00C21DB6" w:rsidRDefault="00000000">
            <w:r>
              <w:t>zelvra.com.sg</w:t>
            </w:r>
          </w:p>
        </w:tc>
      </w:tr>
      <w:tr w:rsidR="00C21DB6" w14:paraId="41BDBE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640A" w14:textId="77777777" w:rsidR="00C21DB6" w:rsidRDefault="00000000">
            <w:r>
              <w:rPr>
                <w:b/>
                <w:bCs/>
                <w:color w:val="0D1B3E"/>
              </w:rPr>
              <w:t>Redirect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B5DE" w14:textId="77777777" w:rsidR="00C21DB6" w:rsidRDefault="00000000">
            <w:r>
              <w:t>zelvra.sg → redirects to zelvra.com.sg</w:t>
            </w:r>
          </w:p>
        </w:tc>
      </w:tr>
      <w:tr w:rsidR="00C21DB6" w14:paraId="49DBD6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69A2" w14:textId="77777777" w:rsidR="00C21DB6" w:rsidRDefault="00000000">
            <w:r>
              <w:rPr>
                <w:b/>
                <w:bCs/>
                <w:color w:val="0D1B3E"/>
              </w:rPr>
              <w:t>Hosting Preference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3DAD" w14:textId="77777777" w:rsidR="00C21DB6" w:rsidRDefault="00000000">
            <w:r>
              <w:t>Singapore-based for latency and data residency</w:t>
            </w:r>
          </w:p>
        </w:tc>
      </w:tr>
    </w:tbl>
    <w:p w14:paraId="11CCAF8C" w14:textId="77777777" w:rsidR="00C21DB6" w:rsidRDefault="00C21DB6">
      <w:pPr>
        <w:spacing w:before="80" w:after="80"/>
      </w:pPr>
    </w:p>
    <w:p w14:paraId="74775A5C" w14:textId="77777777" w:rsidR="00C21DB6" w:rsidRDefault="00000000">
      <w:pPr>
        <w:pStyle w:val="Heading1"/>
        <w:pBdr>
          <w:bottom w:val="single" w:sz="8" w:space="4" w:color="00C9C8"/>
        </w:pBdr>
      </w:pPr>
      <w:r>
        <w:rPr>
          <w:color w:val="0D1B3E"/>
        </w:rPr>
        <w:t>2. Business Background</w:t>
      </w:r>
    </w:p>
    <w:p w14:paraId="21D266B9" w14:textId="77777777" w:rsidR="00C21DB6" w:rsidRDefault="00000000">
      <w:pPr>
        <w:spacing w:before="60" w:after="60"/>
      </w:pPr>
      <w:r>
        <w:t>Zelvra Group is a newly incorporated Singapore consultancy founded by a senior professional with over 20 years of cross-industry experience spanning sustainability management, IT infrastructure, petrochemical operations, logistics, and HSSE governance.</w:t>
      </w:r>
    </w:p>
    <w:p w14:paraId="1FBB7EE2" w14:textId="77777777" w:rsidR="00C21DB6" w:rsidRDefault="00C21DB6">
      <w:pPr>
        <w:spacing w:before="80" w:after="80"/>
      </w:pPr>
    </w:p>
    <w:p w14:paraId="76FF5600" w14:textId="705083D7" w:rsidR="00C21DB6" w:rsidRDefault="00000000">
      <w:pPr>
        <w:spacing w:before="60" w:after="60"/>
      </w:pPr>
      <w:r>
        <w:t xml:space="preserve">The founding principal holds an Executive MSc in Sustainability Management from Nanyang Technological University (NTU) and has held senior delivery roles at IBM/Kyndryl, BP Singapore, and Sino Tac Resources — managing complex programmes across IT asset management, </w:t>
      </w:r>
      <w:r w:rsidR="00640776">
        <w:t>IT Managed Services</w:t>
      </w:r>
      <w:r>
        <w:t xml:space="preserve"> operations, warehouse digitisation, ESG frameworks, and stakeholder governance at the C-suite level.</w:t>
      </w:r>
    </w:p>
    <w:p w14:paraId="3C933D27" w14:textId="77777777" w:rsidR="00C21DB6" w:rsidRDefault="00C21DB6">
      <w:pPr>
        <w:spacing w:before="80" w:after="80"/>
      </w:pPr>
    </w:p>
    <w:p w14:paraId="779DE472" w14:textId="77777777" w:rsidR="00C21DB6" w:rsidRDefault="00000000">
      <w:pPr>
        <w:spacing w:before="60" w:after="60"/>
      </w:pPr>
      <w:r>
        <w:t xml:space="preserve">Zelvra Group's core positioning is the intersection of technology and sustainability — a space of accelerating demand as Singapore and ASEAN markets respond to SGX mandatory climate </w:t>
      </w:r>
      <w:r>
        <w:lastRenderedPageBreak/>
        <w:t>reporting, MAS green finance initiatives, ISO 14064 environmental standards, and circular economy regulatory frameworks.</w:t>
      </w:r>
    </w:p>
    <w:p w14:paraId="7F51DD1A" w14:textId="77777777" w:rsidR="00C21DB6" w:rsidRDefault="00C21DB6">
      <w:pPr>
        <w:spacing w:before="80" w:after="80"/>
      </w:pPr>
    </w:p>
    <w:p w14:paraId="029C19AC" w14:textId="77777777" w:rsidR="00C21DB6" w:rsidRDefault="00000000">
      <w:pPr>
        <w:spacing w:before="60" w:after="60"/>
      </w:pPr>
      <w:r>
        <w:rPr>
          <w:i/>
          <w:iCs/>
        </w:rPr>
        <w:t>The company name and infinity loop brand mark deliberately reference the circular economy principle — continuous cycles of value creation, resource optimisation, and regenerative thinking. This is not a generic consultancy; it is a firm built on the belief that technology and sustainability are not competing priorities but the same solution expressed differently.</w:t>
      </w:r>
    </w:p>
    <w:p w14:paraId="39918C43" w14:textId="77777777" w:rsidR="00C21DB6" w:rsidRDefault="00C21DB6">
      <w:pPr>
        <w:spacing w:before="80" w:after="80"/>
      </w:pPr>
    </w:p>
    <w:p w14:paraId="1FBEC9B3" w14:textId="77777777" w:rsidR="00C21DB6" w:rsidRDefault="00000000">
      <w:pPr>
        <w:pStyle w:val="Heading1"/>
        <w:pBdr>
          <w:bottom w:val="single" w:sz="8" w:space="4" w:color="00C9C8"/>
        </w:pBdr>
      </w:pPr>
      <w:r>
        <w:rPr>
          <w:color w:val="0D1B3E"/>
        </w:rPr>
        <w:t>3. Brand Identity</w:t>
      </w:r>
    </w:p>
    <w:p w14:paraId="754C9CF5" w14:textId="77777777" w:rsidR="00C21DB6" w:rsidRDefault="00000000">
      <w:pPr>
        <w:pStyle w:val="Heading2"/>
      </w:pPr>
      <w:r>
        <w:rPr>
          <w:color w:val="7B2FBE"/>
        </w:rPr>
        <w:t>Logo &amp; Visual Mark</w:t>
      </w:r>
    </w:p>
    <w:p w14:paraId="172E6768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Icon: Infinity loop / möbius strip rendered in glowing cyan-to-purple gradient, built from interconnected network nodes and data connection points</w:t>
      </w:r>
    </w:p>
    <w:p w14:paraId="6A41B2C2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Colour 1 (Cyan): #00C9C8 — Technology, innovation, forward motion</w:t>
      </w:r>
    </w:p>
    <w:p w14:paraId="75739C3B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Colour 2 (Purple): #7B2FBE — Sustainability, depth, strategic thinking</w:t>
      </w:r>
    </w:p>
    <w:p w14:paraId="6F3D88E1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Background: Deep navy #0D1B3E — Premium, space-inspired, authoritative</w:t>
      </w:r>
    </w:p>
    <w:p w14:paraId="26B90CE9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Accent: Four-pointed star in cyan-purple gradient — precision and direction</w:t>
      </w:r>
    </w:p>
    <w:p w14:paraId="24311326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Wordmark: 'ZELVRA' in wide-tracked, bold futuristic sans-serif in light silver-white</w:t>
      </w:r>
    </w:p>
    <w:p w14:paraId="09B85DBE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Sub-mark: 'GROUP' in smaller spaced tracking beneath the wordmark</w:t>
      </w:r>
    </w:p>
    <w:p w14:paraId="00F0F9B3" w14:textId="77777777" w:rsidR="00C21DB6" w:rsidRDefault="00C21DB6">
      <w:pPr>
        <w:spacing w:before="80" w:after="80"/>
      </w:pPr>
    </w:p>
    <w:p w14:paraId="37A7F9EE" w14:textId="77777777" w:rsidR="00C21DB6" w:rsidRDefault="00000000">
      <w:pPr>
        <w:pStyle w:val="Heading2"/>
      </w:pPr>
      <w:r>
        <w:rPr>
          <w:color w:val="7B2FBE"/>
        </w:rPr>
        <w:t>Tone &amp; Aesthetic Direction</w:t>
      </w:r>
    </w:p>
    <w:p w14:paraId="422BF841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Premium strategic advisory — not startup-casual, not generic corporate</w:t>
      </w:r>
    </w:p>
    <w:p w14:paraId="2BDF9DEC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Space-inspired, forward-looking, precision-engineered feel</w:t>
      </w:r>
    </w:p>
    <w:p w14:paraId="3CBA2513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Dark backgrounds with glowing accents — consistent with logo palette</w:t>
      </w:r>
    </w:p>
    <w:p w14:paraId="4C2D2889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Typography: Distinctive display font for headings, clean refined sans for body</w:t>
      </w:r>
    </w:p>
    <w:p w14:paraId="7B78F96A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Motion: Subtle node animations or gradient flow on hero section where feasible</w:t>
      </w:r>
    </w:p>
    <w:p w14:paraId="6B055C0E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Do NOT use: Generic purple-on-white gradients, stock imagery of people shaking hands, generic 'green leaf' sustainability clichés</w:t>
      </w:r>
    </w:p>
    <w:p w14:paraId="47A96B5D" w14:textId="77777777" w:rsidR="00C21DB6" w:rsidRDefault="00C21DB6">
      <w:pPr>
        <w:spacing w:before="80" w:after="80"/>
      </w:pPr>
    </w:p>
    <w:p w14:paraId="4988A660" w14:textId="77777777" w:rsidR="00C21DB6" w:rsidRDefault="00000000">
      <w:pPr>
        <w:pStyle w:val="Heading2"/>
      </w:pPr>
      <w:r>
        <w:rPr>
          <w:color w:val="7B2FBE"/>
        </w:rPr>
        <w:t>Design Reference Sites</w:t>
      </w:r>
    </w:p>
    <w:p w14:paraId="1A6397AE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https://presidiotechnologies.com.sg/ — IT services positioning and credibility</w:t>
      </w:r>
    </w:p>
    <w:p w14:paraId="79BEA9C7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https://www.baseadvisory.sg/ — Professional advisory tone and layout</w:t>
      </w:r>
    </w:p>
    <w:p w14:paraId="228420A5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https://directsearch.global/ — ASEAN professional services structure</w:t>
      </w:r>
    </w:p>
    <w:p w14:paraId="41E51C67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https://inotech.com.my/ — Regional tech consultancy feel</w:t>
      </w:r>
    </w:p>
    <w:p w14:paraId="6E6BCF04" w14:textId="79955303" w:rsidR="009D4461" w:rsidRDefault="00000000" w:rsidP="009D4461">
      <w:pPr>
        <w:pStyle w:val="ListParagraph"/>
        <w:numPr>
          <w:ilvl w:val="0"/>
          <w:numId w:val="2"/>
        </w:numPr>
        <w:spacing w:before="40" w:after="40"/>
      </w:pPr>
      <w:r>
        <w:t>https://advertisery.com.sg/ — Clean dark aesthetic reference</w:t>
      </w:r>
      <w:r w:rsidR="009D4461">
        <w:br w:type="page"/>
      </w:r>
    </w:p>
    <w:p w14:paraId="38F1BF3E" w14:textId="77777777" w:rsidR="00C21DB6" w:rsidRDefault="00000000">
      <w:pPr>
        <w:pStyle w:val="Heading1"/>
        <w:pBdr>
          <w:bottom w:val="single" w:sz="8" w:space="4" w:color="00C9C8"/>
        </w:pBdr>
      </w:pPr>
      <w:r>
        <w:rPr>
          <w:color w:val="0D1B3E"/>
        </w:rPr>
        <w:lastRenderedPageBreak/>
        <w:t>4. Services — Year 1 Priority Sequencing</w:t>
      </w:r>
    </w:p>
    <w:p w14:paraId="2D4291DB" w14:textId="77777777" w:rsidR="00C21DB6" w:rsidRDefault="00000000">
      <w:pPr>
        <w:spacing w:before="60" w:after="60"/>
      </w:pPr>
      <w:r>
        <w:t>The website must present all service lines, but visual hierarchy and copy depth must reflect Year 1 revenue priority. Cyan-highlighted rows are primary services for immediate lead generation.</w:t>
      </w:r>
    </w:p>
    <w:p w14:paraId="6DE23A59" w14:textId="77777777" w:rsidR="00C21DB6" w:rsidRDefault="00C21D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2564"/>
        <w:gridCol w:w="4872"/>
        <w:gridCol w:w="1282"/>
      </w:tblGrid>
      <w:tr w:rsidR="00C21DB6" w14:paraId="67443627" w14:textId="77777777" w:rsidTr="00407757"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6697" w14:textId="77777777" w:rsidR="00C21D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64E0" w14:textId="77777777" w:rsidR="00C21DB6" w:rsidRDefault="00000000">
            <w:r>
              <w:rPr>
                <w:b/>
                <w:bCs/>
                <w:color w:val="FFFFFF"/>
              </w:rPr>
              <w:t>Service Line</w:t>
            </w:r>
          </w:p>
        </w:tc>
        <w:tc>
          <w:tcPr>
            <w:tcW w:w="4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E427" w14:textId="77777777" w:rsidR="00C21DB6" w:rsidRDefault="00000000">
            <w:r>
              <w:rPr>
                <w:b/>
                <w:bCs/>
                <w:color w:val="FFFFFF"/>
              </w:rPr>
              <w:t>Scope &amp; Deliverables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92E5" w14:textId="77777777" w:rsidR="00C21D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21DB6" w14:paraId="5FE3B8F4" w14:textId="77777777" w:rsidTr="00407757"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63A3" w14:textId="77777777" w:rsidR="00C21D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4C83" w14:textId="77777777" w:rsidR="00C21DB6" w:rsidRDefault="00000000">
            <w:r>
              <w:rPr>
                <w:b/>
                <w:bCs/>
                <w:color w:val="0D1B3E"/>
              </w:rPr>
              <w:t>Sustainability Consultancy</w:t>
            </w:r>
          </w:p>
        </w:tc>
        <w:tc>
          <w:tcPr>
            <w:tcW w:w="4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37CC" w14:textId="77777777" w:rsidR="00C21DB6" w:rsidRDefault="00000000">
            <w:r>
              <w:rPr>
                <w:sz w:val="20"/>
                <w:szCs w:val="20"/>
              </w:rPr>
              <w:t>GHG accounting advisory, ISO 14064 implementation support, carbon footprint assessment, ESG reporting frameworks, SGX climate disclosure guidance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70D7" w14:textId="77777777" w:rsidR="00C21DB6" w:rsidRDefault="00000000">
            <w:pPr>
              <w:jc w:val="center"/>
            </w:pPr>
            <w:r>
              <w:rPr>
                <w:b/>
                <w:bCs/>
                <w:color w:val="006B5E"/>
                <w:sz w:val="20"/>
                <w:szCs w:val="20"/>
              </w:rPr>
              <w:t>Year 1</w:t>
            </w:r>
          </w:p>
        </w:tc>
      </w:tr>
      <w:tr w:rsidR="00C21DB6" w14:paraId="3A30F446" w14:textId="77777777" w:rsidTr="00407757"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421B" w14:textId="77777777" w:rsidR="00C21D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DB02" w14:textId="77777777" w:rsidR="00C21DB6" w:rsidRDefault="00000000">
            <w:r>
              <w:rPr>
                <w:b/>
                <w:bCs/>
                <w:color w:val="0D1B3E"/>
              </w:rPr>
              <w:t>Circular Economy Advisory</w:t>
            </w:r>
          </w:p>
        </w:tc>
        <w:tc>
          <w:tcPr>
            <w:tcW w:w="4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7CFF" w14:textId="77777777" w:rsidR="00C21DB6" w:rsidRDefault="00000000">
            <w:r>
              <w:rPr>
                <w:sz w:val="20"/>
                <w:szCs w:val="20"/>
              </w:rPr>
              <w:t>IT and physical asset lifecycle management, waste reduction frameworks, resource optimisation strategies, end-of-life asset planning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0EFD" w14:textId="77777777" w:rsidR="00C21DB6" w:rsidRDefault="00000000">
            <w:pPr>
              <w:jc w:val="center"/>
            </w:pPr>
            <w:r>
              <w:rPr>
                <w:b/>
                <w:bCs/>
                <w:color w:val="006B5E"/>
                <w:sz w:val="20"/>
                <w:szCs w:val="20"/>
              </w:rPr>
              <w:t>Year 1</w:t>
            </w:r>
          </w:p>
        </w:tc>
      </w:tr>
      <w:tr w:rsidR="00C21DB6" w14:paraId="7DD988EE" w14:textId="77777777" w:rsidTr="00407757"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FEA5" w14:textId="77777777" w:rsidR="00C21D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B1EB" w14:textId="77777777" w:rsidR="00C21DB6" w:rsidRDefault="00000000">
            <w:r>
              <w:rPr>
                <w:b/>
                <w:bCs/>
                <w:color w:val="0D1B3E"/>
              </w:rPr>
              <w:t>Sustainability Application Development</w:t>
            </w:r>
          </w:p>
        </w:tc>
        <w:tc>
          <w:tcPr>
            <w:tcW w:w="4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6422" w14:textId="77777777" w:rsidR="00C21DB6" w:rsidRDefault="00000000">
            <w:r>
              <w:rPr>
                <w:sz w:val="20"/>
                <w:szCs w:val="20"/>
              </w:rPr>
              <w:t>Custom GHG tracking tools, ESG dashboards, sustainability reporting platforms, carbon accounting applications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3C14" w14:textId="77777777" w:rsidR="00C21DB6" w:rsidRDefault="00000000">
            <w:pPr>
              <w:jc w:val="center"/>
            </w:pPr>
            <w:r>
              <w:rPr>
                <w:b/>
                <w:bCs/>
                <w:color w:val="006B5E"/>
                <w:sz w:val="20"/>
                <w:szCs w:val="20"/>
              </w:rPr>
              <w:t>Year 1</w:t>
            </w:r>
          </w:p>
        </w:tc>
      </w:tr>
      <w:tr w:rsidR="00C21DB6" w14:paraId="78D9FE95" w14:textId="77777777" w:rsidTr="00407757"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FF1C" w14:textId="77777777" w:rsidR="00C21D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9756" w14:textId="77777777" w:rsidR="00C21DB6" w:rsidRDefault="00000000">
            <w:r>
              <w:rPr>
                <w:b/>
                <w:bCs/>
                <w:color w:val="0D1B3E"/>
              </w:rPr>
              <w:t>IT Asset Management</w:t>
            </w:r>
          </w:p>
        </w:tc>
        <w:tc>
          <w:tcPr>
            <w:tcW w:w="4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80A1" w14:textId="77777777" w:rsidR="00C21DB6" w:rsidRDefault="00000000">
            <w:r>
              <w:rPr>
                <w:sz w:val="20"/>
                <w:szCs w:val="20"/>
              </w:rPr>
              <w:t>Asset deployment, lifecycle tracking, EDI implementation, inventory digitisation — framed through circular economy lens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77C8" w14:textId="77777777" w:rsidR="00C21DB6" w:rsidRDefault="00000000">
            <w:pPr>
              <w:jc w:val="center"/>
            </w:pPr>
            <w:r>
              <w:rPr>
                <w:b/>
                <w:bCs/>
                <w:color w:val="006B5E"/>
                <w:sz w:val="20"/>
                <w:szCs w:val="20"/>
              </w:rPr>
              <w:t>Year 1</w:t>
            </w:r>
          </w:p>
        </w:tc>
      </w:tr>
      <w:tr w:rsidR="0065082F" w14:paraId="1B5D26B2" w14:textId="77777777" w:rsidTr="009626ED"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F547" w14:textId="03992362" w:rsidR="0065082F" w:rsidRDefault="00B51259" w:rsidP="00EA15E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AAFD" w14:textId="2072E11C" w:rsidR="0065082F" w:rsidRDefault="00B51259" w:rsidP="00EA15E8">
            <w:pPr>
              <w:rPr>
                <w:b/>
                <w:bCs/>
                <w:color w:val="0D1B3E"/>
              </w:rPr>
            </w:pPr>
            <w:r>
              <w:rPr>
                <w:b/>
                <w:bCs/>
                <w:color w:val="0D1B3E"/>
              </w:rPr>
              <w:t>Data Centre Services</w:t>
            </w:r>
          </w:p>
        </w:tc>
        <w:tc>
          <w:tcPr>
            <w:tcW w:w="4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920A" w14:textId="6A7728F8" w:rsidR="0065082F" w:rsidRDefault="00B51259" w:rsidP="00EA15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Infrastructure delivery, fit-out project management, commissioning, operations readiness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5336" w14:textId="400F7148" w:rsidR="0065082F" w:rsidRPr="00AA303B" w:rsidRDefault="00B51259" w:rsidP="00EA15E8">
            <w:pPr>
              <w:jc w:val="center"/>
              <w:rPr>
                <w:b/>
                <w:bCs/>
                <w:color w:val="888888"/>
                <w:sz w:val="20"/>
                <w:szCs w:val="20"/>
              </w:rPr>
            </w:pPr>
            <w:r>
              <w:rPr>
                <w:b/>
                <w:bCs/>
                <w:color w:val="006B5E"/>
                <w:sz w:val="20"/>
                <w:szCs w:val="20"/>
              </w:rPr>
              <w:t>Year 1</w:t>
            </w:r>
          </w:p>
        </w:tc>
      </w:tr>
      <w:tr w:rsidR="00EA15E8" w14:paraId="08440567" w14:textId="77777777" w:rsidTr="009626ED"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8C8B" w14:textId="03F36100" w:rsidR="00EA15E8" w:rsidRDefault="00B51259" w:rsidP="00EA15E8">
            <w:pPr>
              <w:jc w:val="center"/>
            </w:pPr>
            <w:r w:rsidRPr="00B51259"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986D" w14:textId="46934262" w:rsidR="00EA15E8" w:rsidRDefault="00EA15E8" w:rsidP="00EA15E8">
            <w:r>
              <w:rPr>
                <w:b/>
                <w:bCs/>
                <w:color w:val="0D1B3E"/>
              </w:rPr>
              <w:t>Electrical and M&amp;E Works</w:t>
            </w:r>
          </w:p>
        </w:tc>
        <w:tc>
          <w:tcPr>
            <w:tcW w:w="4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3E9B" w14:textId="67B6AFC6" w:rsidR="00EA15E8" w:rsidRDefault="00EA15E8" w:rsidP="00EA15E8">
            <w:r>
              <w:rPr>
                <w:sz w:val="20"/>
                <w:szCs w:val="20"/>
              </w:rPr>
              <w:t>Structured Cabling, Electrical Infrastructure, Plumbing coordination, facilities Management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6BD8" w14:textId="0EB86DAD" w:rsidR="00EA15E8" w:rsidRPr="00AA303B" w:rsidRDefault="00EA15E8" w:rsidP="00EA15E8">
            <w:pPr>
              <w:jc w:val="center"/>
              <w:rPr>
                <w:b/>
                <w:bCs/>
              </w:rPr>
            </w:pPr>
            <w:r w:rsidRPr="00AA303B">
              <w:rPr>
                <w:b/>
                <w:bCs/>
                <w:color w:val="888888"/>
                <w:sz w:val="20"/>
                <w:szCs w:val="20"/>
              </w:rPr>
              <w:t xml:space="preserve">Year </w:t>
            </w:r>
            <w:r w:rsidR="00AA303B" w:rsidRPr="00AA303B">
              <w:rPr>
                <w:b/>
                <w:bCs/>
                <w:color w:val="888888"/>
                <w:sz w:val="20"/>
                <w:szCs w:val="20"/>
              </w:rPr>
              <w:t>1</w:t>
            </w:r>
          </w:p>
        </w:tc>
      </w:tr>
      <w:tr w:rsidR="00EA15E8" w14:paraId="54BD1680" w14:textId="77777777" w:rsidTr="00407757"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0248" w14:textId="76009882" w:rsidR="00EA15E8" w:rsidRDefault="001122C3" w:rsidP="00EA15E8">
            <w:pPr>
              <w:jc w:val="center"/>
            </w:pPr>
            <w:r w:rsidRPr="00041C97"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5109" w14:textId="67299C40" w:rsidR="00EA15E8" w:rsidRDefault="00EA15E8" w:rsidP="00EA15E8">
            <w:r>
              <w:rPr>
                <w:b/>
                <w:bCs/>
                <w:color w:val="0D1B3E"/>
              </w:rPr>
              <w:t>IT Managed Services</w:t>
            </w:r>
          </w:p>
        </w:tc>
        <w:tc>
          <w:tcPr>
            <w:tcW w:w="4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87B0" w14:textId="64F9D453" w:rsidR="00EA15E8" w:rsidRDefault="00EA15E8" w:rsidP="00EA15E8">
            <w:r>
              <w:rPr>
                <w:sz w:val="20"/>
                <w:szCs w:val="20"/>
              </w:rPr>
              <w:t>Service delivery management, SLA governance, IT operations support — activated as pipeline develops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0E02" w14:textId="1C989BC8" w:rsidR="00EA15E8" w:rsidRDefault="00EA15E8" w:rsidP="00EA15E8">
            <w:pPr>
              <w:jc w:val="center"/>
            </w:pPr>
            <w:r>
              <w:rPr>
                <w:color w:val="888888"/>
                <w:sz w:val="20"/>
                <w:szCs w:val="20"/>
              </w:rPr>
              <w:t>Year 2</w:t>
            </w:r>
          </w:p>
        </w:tc>
      </w:tr>
      <w:tr w:rsidR="00EA15E8" w14:paraId="161D4FF9" w14:textId="77777777" w:rsidTr="00407757">
        <w:tc>
          <w:tcPr>
            <w:tcW w:w="6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B046" w14:textId="53A60D13" w:rsidR="00EA15E8" w:rsidRDefault="00041C97" w:rsidP="00EA15E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2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54AD" w14:textId="08775302" w:rsidR="00EA15E8" w:rsidRDefault="00EA15E8" w:rsidP="00EA15E8">
            <w:pPr>
              <w:rPr>
                <w:b/>
                <w:bCs/>
                <w:color w:val="0D1B3E"/>
              </w:rPr>
            </w:pPr>
            <w:r>
              <w:rPr>
                <w:b/>
                <w:bCs/>
                <w:color w:val="0D1B3E"/>
              </w:rPr>
              <w:t>Supply Chain &amp; Logistics</w:t>
            </w:r>
          </w:p>
        </w:tc>
        <w:tc>
          <w:tcPr>
            <w:tcW w:w="4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7CBC" w14:textId="64B837FC" w:rsidR="00EA15E8" w:rsidRDefault="00EA15E8" w:rsidP="00EA15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Warehouse digitisation, logistics optimisation, HSSE governance frameworks, cross-functional stakeholder management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3D4C" w14:textId="0A48AA99" w:rsidR="00EA15E8" w:rsidRDefault="00EA15E8" w:rsidP="00EA15E8">
            <w:pPr>
              <w:jc w:val="center"/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>Year 2</w:t>
            </w:r>
          </w:p>
        </w:tc>
      </w:tr>
    </w:tbl>
    <w:p w14:paraId="7CF7CF9B" w14:textId="77777777" w:rsidR="00C21DB6" w:rsidRDefault="00C21DB6">
      <w:pPr>
        <w:spacing w:before="80" w:after="80"/>
      </w:pPr>
    </w:p>
    <w:p w14:paraId="49E462F2" w14:textId="77777777" w:rsidR="00C21DB6" w:rsidRDefault="00000000">
      <w:pPr>
        <w:pStyle w:val="Heading1"/>
        <w:pBdr>
          <w:bottom w:val="single" w:sz="8" w:space="4" w:color="00C9C8"/>
        </w:pBdr>
      </w:pPr>
      <w:r>
        <w:rPr>
          <w:color w:val="0D1B3E"/>
        </w:rPr>
        <w:t>5. Website Structure &amp; Pages</w:t>
      </w:r>
    </w:p>
    <w:p w14:paraId="59B4BEA5" w14:textId="77777777" w:rsidR="00C21DB6" w:rsidRDefault="00000000">
      <w:pPr>
        <w:spacing w:before="60" w:after="60"/>
      </w:pPr>
      <w:r>
        <w:t>Recommended 7-page structure for the Business Package:</w:t>
      </w:r>
    </w:p>
    <w:p w14:paraId="0602ACE4" w14:textId="77777777" w:rsidR="00C21DB6" w:rsidRDefault="00C21DB6">
      <w:pPr>
        <w:spacing w:before="80" w:after="80"/>
      </w:pPr>
    </w:p>
    <w:p w14:paraId="2FAF5E5A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Home — Hero with tagline 'Bridging Technology &amp; Sustainability', infinity loop animation or static visual, service tiles, credibility statement, primary CTA ('Start a Conversation')</w:t>
      </w:r>
    </w:p>
    <w:p w14:paraId="75C36D05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About Zelvra — Founding story, principal credentials (NTU MSc, 20+ years cross-industry), mission statement, circular economy philosophy, why Singapore and ASEAN</w:t>
      </w:r>
    </w:p>
    <w:p w14:paraId="653A6036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Services — Individual section per service line with Year 1 services featured prominently; Year 2 services listed as 'coming soon' or available on enquiry</w:t>
      </w:r>
    </w:p>
    <w:p w14:paraId="0B89DA27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Circular Economy — Dedicated page explaining the circular economy framework Zelvra applies across all service lines; differentiates from generic consultancies</w:t>
      </w:r>
    </w:p>
    <w:p w14:paraId="4282B82D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Insights / Blog — Thought leadership placeholder: ESG trends, ISO 14064 explainers, circular economy case frameworks, GHG accounting guides — positions Zelvra as a knowledge authority</w:t>
      </w:r>
    </w:p>
    <w:p w14:paraId="2BE05E0E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Contact — Enquiry form with service selector dropdown, WhatsApp Business integration, Singapore registered address, response time commitment</w:t>
      </w:r>
    </w:p>
    <w:p w14:paraId="59851268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Privacy Policy — Required for PDPA compliance; standard page</w:t>
      </w:r>
    </w:p>
    <w:p w14:paraId="611FF905" w14:textId="77777777" w:rsidR="00C21DB6" w:rsidRDefault="00C21DB6">
      <w:pPr>
        <w:spacing w:before="80" w:after="80"/>
      </w:pPr>
    </w:p>
    <w:p w14:paraId="22A11B78" w14:textId="77777777" w:rsidR="00C21DB6" w:rsidRDefault="00000000">
      <w:pPr>
        <w:pStyle w:val="Heading1"/>
        <w:pBdr>
          <w:bottom w:val="single" w:sz="8" w:space="4" w:color="00C9C8"/>
        </w:pBdr>
      </w:pPr>
      <w:r>
        <w:rPr>
          <w:color w:val="0D1B3E"/>
        </w:rPr>
        <w:t>6. Content &amp; Copywriting Direction</w:t>
      </w:r>
    </w:p>
    <w:p w14:paraId="19A79E97" w14:textId="77777777" w:rsidR="00C21DB6" w:rsidRDefault="00000000">
      <w:pPr>
        <w:pStyle w:val="Heading2"/>
      </w:pPr>
      <w:r>
        <w:rPr>
          <w:color w:val="7B2FBE"/>
        </w:rPr>
        <w:t>Credibility Without Case Studies</w:t>
      </w:r>
    </w:p>
    <w:p w14:paraId="4E7BD215" w14:textId="77777777" w:rsidR="00C21DB6" w:rsidRDefault="00000000">
      <w:pPr>
        <w:spacing w:before="60" w:after="60"/>
      </w:pPr>
      <w:r>
        <w:t>No client case studies are available at launch. Credibility must be established through:</w:t>
      </w:r>
    </w:p>
    <w:p w14:paraId="7F37578D" w14:textId="77777777" w:rsidR="00C21DB6" w:rsidRDefault="00C21DB6">
      <w:pPr>
        <w:spacing w:before="80" w:after="80"/>
      </w:pPr>
    </w:p>
    <w:p w14:paraId="0926B9F5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Founder credentials: Executive MSc Sustainability Management, NTU Singapore</w:t>
      </w:r>
    </w:p>
    <w:p w14:paraId="2DB897B0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Cross-industry experience narrative: 20+ years spanning IT infrastructure, petrochemicals, logistics, and HSSE — described generically without referencing specific employers or clients</w:t>
      </w:r>
    </w:p>
    <w:p w14:paraId="1DA010CF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Regulatory fluency: Explicit reference to SGX climate reporting requirements, ISO 14064, GHG Protocol, MAS green finance taxonomy, Singapore Green Plan 2030</w:t>
      </w:r>
    </w:p>
    <w:p w14:paraId="20B18ED2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Thought leadership content: 3–5 short insight articles published at launch covering GHG accounting basics, circular economy for SMEs, ISO 14064 what it means for Singapore businesses</w:t>
      </w:r>
    </w:p>
    <w:p w14:paraId="56C0DBEA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Partnership signals: Any professional memberships, NTU alumni network, sustainability associations to be listed</w:t>
      </w:r>
    </w:p>
    <w:p w14:paraId="3FC180BE" w14:textId="77777777" w:rsidR="00C21DB6" w:rsidRDefault="00C21DB6">
      <w:pPr>
        <w:spacing w:before="80" w:after="80"/>
      </w:pPr>
    </w:p>
    <w:p w14:paraId="7D74BF9A" w14:textId="77777777" w:rsidR="00C21DB6" w:rsidRDefault="00000000">
      <w:pPr>
        <w:pStyle w:val="Heading2"/>
      </w:pPr>
      <w:r>
        <w:rPr>
          <w:color w:val="7B2FBE"/>
        </w:rPr>
        <w:t>Copywriting Recommendation</w:t>
      </w:r>
    </w:p>
    <w:p w14:paraId="02E77B33" w14:textId="77777777" w:rsidR="00C21DB6" w:rsidRDefault="00000000">
      <w:pPr>
        <w:spacing w:before="60" w:after="60"/>
      </w:pPr>
      <w:r>
        <w:rPr>
          <w:b/>
          <w:bCs/>
          <w:color w:val="0D1B3E"/>
        </w:rPr>
        <w:t>Professional copywriting add-on is strongly recommended for the following pages:</w:t>
      </w:r>
    </w:p>
    <w:p w14:paraId="056DF792" w14:textId="77777777" w:rsidR="00C21DB6" w:rsidRDefault="00C21DB6">
      <w:pPr>
        <w:spacing w:before="80" w:after="80"/>
      </w:pPr>
    </w:p>
    <w:p w14:paraId="66BF5DAD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Home — hero copy and service descriptions (1 page)</w:t>
      </w:r>
    </w:p>
    <w:p w14:paraId="5679AB2D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About Zelvra — founding story and mission (1 page)</w:t>
      </w:r>
    </w:p>
    <w:p w14:paraId="14A8B923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Circular Economy — framework explanation (1 page)</w:t>
      </w:r>
    </w:p>
    <w:p w14:paraId="27D33AC0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Each of the 4 Year 1 service pages (4 pages)</w:t>
      </w:r>
    </w:p>
    <w:p w14:paraId="6D8192B7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Total: 7 pages at S$30–S$80 per page = S$210–S$560</w:t>
      </w:r>
    </w:p>
    <w:p w14:paraId="1EE674D0" w14:textId="77777777" w:rsidR="00C21DB6" w:rsidRDefault="00C21DB6">
      <w:pPr>
        <w:spacing w:before="80" w:after="80"/>
      </w:pPr>
    </w:p>
    <w:p w14:paraId="0A1C0CA2" w14:textId="77777777" w:rsidR="00C21DB6" w:rsidRDefault="00000000">
      <w:pPr>
        <w:pStyle w:val="Heading1"/>
        <w:pBdr>
          <w:bottom w:val="single" w:sz="8" w:space="4" w:color="00C9C8"/>
        </w:pBdr>
      </w:pPr>
      <w:r>
        <w:rPr>
          <w:color w:val="0D1B3E"/>
        </w:rPr>
        <w:t>7. Technical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21DB6" w14:paraId="0A7F34D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57C0" w14:textId="77777777" w:rsidR="00C21DB6" w:rsidRDefault="00000000">
            <w:r>
              <w:rPr>
                <w:b/>
                <w:bCs/>
                <w:color w:val="0D1B3E"/>
              </w:rPr>
              <w:t>CMS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43BC" w14:textId="77777777" w:rsidR="00C21DB6" w:rsidRDefault="00000000">
            <w:r>
              <w:t>WordPress — client to self-manage content and blog posts post-launch</w:t>
            </w:r>
          </w:p>
        </w:tc>
      </w:tr>
      <w:tr w:rsidR="00C21DB6" w14:paraId="04E5D8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5EF7" w14:textId="77777777" w:rsidR="00C21DB6" w:rsidRDefault="00000000">
            <w:r>
              <w:rPr>
                <w:b/>
                <w:bCs/>
                <w:color w:val="0D1B3E"/>
              </w:rPr>
              <w:lastRenderedPageBreak/>
              <w:t>Responsive Design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FB2E" w14:textId="77777777" w:rsidR="00C21DB6" w:rsidRDefault="00000000">
            <w:r>
              <w:t>Full mobile, tablet, desktop optimisation — mobile-first given ASEAN audience</w:t>
            </w:r>
          </w:p>
        </w:tc>
      </w:tr>
      <w:tr w:rsidR="00C21DB6" w14:paraId="4B82BD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D0C2" w14:textId="03BB7B37" w:rsidR="00C21DB6" w:rsidRDefault="00000000">
            <w:r>
              <w:rPr>
                <w:b/>
                <w:bCs/>
                <w:color w:val="0D1B3E"/>
              </w:rPr>
              <w:t>SEO</w:t>
            </w:r>
            <w:r w:rsidR="0075577F">
              <w:rPr>
                <w:b/>
                <w:bCs/>
                <w:color w:val="0D1B3E"/>
              </w:rPr>
              <w:t xml:space="preserve"> (TBC)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46BE" w14:textId="77777777" w:rsidR="00C21DB6" w:rsidRDefault="00000000">
            <w:r>
              <w:t>On-page SEO foundation, Core Web Vitals optimisation, Singapore and ASEAN keyword targeting</w:t>
            </w:r>
          </w:p>
        </w:tc>
      </w:tr>
      <w:tr w:rsidR="00C21DB6" w14:paraId="56A7ED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4125" w14:textId="77777777" w:rsidR="00C21DB6" w:rsidRDefault="00000000">
            <w:r>
              <w:rPr>
                <w:b/>
                <w:bCs/>
                <w:color w:val="0D1B3E"/>
              </w:rPr>
              <w:t>Target Keywords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2C50" w14:textId="1D4132E3" w:rsidR="00C21DB6" w:rsidRDefault="0075577F">
            <w:r>
              <w:t xml:space="preserve">IT </w:t>
            </w:r>
            <w:r w:rsidR="00C46BFD">
              <w:t>Services, IT Asset Management,</w:t>
            </w:r>
            <w:r w:rsidR="00A239E6">
              <w:t xml:space="preserve"> LCA management, Data Center operations, </w:t>
            </w:r>
            <w:r w:rsidR="00B82F7F">
              <w:t>Circular Economy</w:t>
            </w:r>
            <w:r w:rsidR="00C46BFD">
              <w:t xml:space="preserve"> </w:t>
            </w:r>
            <w:r w:rsidR="00000000">
              <w:t>'Sustainability consultancy Singapore', 'GHG reporting Singapore', 'circular economy advisory', 'ISO 14064 Singapore', 'ESG consultant Singapore'</w:t>
            </w:r>
          </w:p>
        </w:tc>
      </w:tr>
      <w:tr w:rsidR="00C21DB6" w14:paraId="43D283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8C25" w14:textId="77777777" w:rsidR="00C21DB6" w:rsidRDefault="00000000">
            <w:r>
              <w:rPr>
                <w:b/>
                <w:bCs/>
                <w:color w:val="0D1B3E"/>
              </w:rPr>
              <w:t>Analytics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28A1" w14:textId="77777777" w:rsidR="00C21DB6" w:rsidRDefault="00000000">
            <w:r>
              <w:t>Google Analytics 4 with conversion event tracking and goal funnels</w:t>
            </w:r>
          </w:p>
        </w:tc>
      </w:tr>
      <w:tr w:rsidR="00C21DB6" w14:paraId="66F4C6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F760" w14:textId="77777777" w:rsidR="00C21DB6" w:rsidRDefault="00000000">
            <w:r>
              <w:rPr>
                <w:b/>
                <w:bCs/>
                <w:color w:val="0D1B3E"/>
              </w:rPr>
              <w:t>Integrations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2797" w14:textId="77777777" w:rsidR="00C21DB6" w:rsidRDefault="00000000">
            <w:r>
              <w:t>WhatsApp Business, LinkedIn company page, contact form with service selector, email routing</w:t>
            </w:r>
          </w:p>
        </w:tc>
      </w:tr>
      <w:tr w:rsidR="00C21DB6" w14:paraId="7D8DCB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3682" w14:textId="77777777" w:rsidR="00C21DB6" w:rsidRDefault="00000000">
            <w:r>
              <w:rPr>
                <w:b/>
                <w:bCs/>
                <w:color w:val="0D1B3E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EF64" w14:textId="77777777" w:rsidR="00C21DB6" w:rsidRDefault="00000000">
            <w:r>
              <w:t>English primary — Mandarin consideration for Phase 2</w:t>
            </w:r>
          </w:p>
        </w:tc>
      </w:tr>
      <w:tr w:rsidR="00C21DB6" w14:paraId="302BA7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ADA7" w14:textId="77777777" w:rsidR="00C21DB6" w:rsidRDefault="00000000">
            <w:r>
              <w:rPr>
                <w:b/>
                <w:bCs/>
                <w:color w:val="0D1B3E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C8F2" w14:textId="77777777" w:rsidR="00C21DB6" w:rsidRDefault="00000000">
            <w:r>
              <w:t>Singapore-based hosting for latency, data residency, and government client trust</w:t>
            </w:r>
          </w:p>
        </w:tc>
      </w:tr>
      <w:tr w:rsidR="00C21DB6" w14:paraId="45465D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636C" w14:textId="77777777" w:rsidR="00C21DB6" w:rsidRDefault="00000000">
            <w:r>
              <w:rPr>
                <w:b/>
                <w:bCs/>
                <w:color w:val="0D1B3E"/>
              </w:rPr>
              <w:t>Security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F4E8" w14:textId="77777777" w:rsidR="00C21DB6" w:rsidRDefault="00000000">
            <w:r>
              <w:t>SSL certificate, security hardening, PDPA-compliant data handling</w:t>
            </w:r>
          </w:p>
        </w:tc>
      </w:tr>
      <w:tr w:rsidR="00C21DB6" w14:paraId="3A5413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0129" w14:textId="77777777" w:rsidR="00C21DB6" w:rsidRDefault="00000000">
            <w:r>
              <w:rPr>
                <w:b/>
                <w:bCs/>
                <w:color w:val="0D1B3E"/>
              </w:rPr>
              <w:t>PDPA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45A1" w14:textId="77777777" w:rsidR="00C21DB6" w:rsidRDefault="00000000">
            <w:r>
              <w:t>Privacy policy page, cookie consent banner, secure form data handling required</w:t>
            </w:r>
          </w:p>
        </w:tc>
      </w:tr>
      <w:tr w:rsidR="00C21DB6" w14:paraId="3FE7A9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59BD" w14:textId="77777777" w:rsidR="00C21DB6" w:rsidRDefault="00000000">
            <w:r>
              <w:rPr>
                <w:b/>
                <w:bCs/>
                <w:color w:val="0D1B3E"/>
              </w:rPr>
              <w:t>Ownership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7A76" w14:textId="77777777" w:rsidR="00C21DB6" w:rsidRDefault="00000000">
            <w:r>
              <w:t>Full source files, assets, and admin access handed over on delivery — zero lock-in</w:t>
            </w:r>
          </w:p>
        </w:tc>
      </w:tr>
      <w:tr w:rsidR="00C21DB6" w14:paraId="7A4E73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D8A7" w14:textId="77777777" w:rsidR="00C21DB6" w:rsidRDefault="00000000">
            <w:r>
              <w:rPr>
                <w:b/>
                <w:bCs/>
                <w:color w:val="0D1B3E"/>
              </w:rPr>
              <w:t>Future Scalability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500B" w14:textId="77777777" w:rsidR="00C21DB6" w:rsidRDefault="00000000">
            <w:r>
              <w:t>Architecture must support addition of a client portal or GHG tracking tool in Phase 2</w:t>
            </w:r>
          </w:p>
        </w:tc>
      </w:tr>
    </w:tbl>
    <w:p w14:paraId="2EB2474D" w14:textId="77777777" w:rsidR="00C21DB6" w:rsidRDefault="00C21DB6">
      <w:pPr>
        <w:spacing w:before="80" w:after="80"/>
      </w:pPr>
    </w:p>
    <w:p w14:paraId="08661F3B" w14:textId="77777777" w:rsidR="00C21DB6" w:rsidRDefault="00000000">
      <w:pPr>
        <w:pStyle w:val="Heading1"/>
        <w:pBdr>
          <w:bottom w:val="single" w:sz="8" w:space="4" w:color="00C9C8"/>
        </w:pBdr>
      </w:pPr>
      <w:r>
        <w:rPr>
          <w:color w:val="0D1B3E"/>
        </w:rPr>
        <w:t>8. Budget &amp;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21DB6" w14:paraId="7C2D7B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CE22" w14:textId="77777777" w:rsidR="00C21DB6" w:rsidRDefault="00000000">
            <w:r>
              <w:rPr>
                <w:b/>
                <w:bCs/>
                <w:color w:val="0D1B3E"/>
              </w:rPr>
              <w:t>Package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D4EE" w14:textId="77777777" w:rsidR="00C21DB6" w:rsidRDefault="00000000">
            <w:r>
              <w:t>Business Package</w:t>
            </w:r>
          </w:p>
        </w:tc>
      </w:tr>
      <w:tr w:rsidR="00C21DB6" w14:paraId="150D5A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39C2" w14:textId="77777777" w:rsidR="00C21DB6" w:rsidRDefault="00000000">
            <w:r>
              <w:rPr>
                <w:b/>
                <w:bCs/>
                <w:color w:val="0D1B3E"/>
              </w:rPr>
              <w:t>Website Investment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AF19" w14:textId="30B4140F" w:rsidR="00C21DB6" w:rsidRDefault="00F20AAE">
            <w:r>
              <w:t>TBC</w:t>
            </w:r>
          </w:p>
        </w:tc>
      </w:tr>
      <w:tr w:rsidR="00C21DB6" w14:paraId="385C1E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FE4D" w14:textId="77777777" w:rsidR="00C21DB6" w:rsidRDefault="00000000">
            <w:r>
              <w:rPr>
                <w:b/>
                <w:bCs/>
                <w:color w:val="0D1B3E"/>
              </w:rPr>
              <w:t>Copywriting Add-on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9942" w14:textId="6E5299FD" w:rsidR="00C21DB6" w:rsidRDefault="00F20AAE">
            <w:r>
              <w:t>TBC</w:t>
            </w:r>
            <w:r w:rsidR="00000000">
              <w:t xml:space="preserve"> (7 pages recommended)</w:t>
            </w:r>
          </w:p>
        </w:tc>
      </w:tr>
      <w:tr w:rsidR="00C21DB6" w14:paraId="2E0FB4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075A" w14:textId="77777777" w:rsidR="00C21DB6" w:rsidRDefault="00000000">
            <w:r>
              <w:rPr>
                <w:b/>
                <w:bCs/>
                <w:color w:val="0D1B3E"/>
              </w:rPr>
              <w:t>SEO Strategy Add-on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CFDA" w14:textId="4BB80B32" w:rsidR="00C21DB6" w:rsidRDefault="00F20AAE">
            <w:r>
              <w:t>Not Now, R</w:t>
            </w:r>
            <w:r w:rsidR="00000000">
              <w:t>ecommended for ASEAN reach</w:t>
            </w:r>
            <w:r>
              <w:t xml:space="preserve"> but addressed later</w:t>
            </w:r>
          </w:p>
        </w:tc>
      </w:tr>
      <w:tr w:rsidR="00C21DB6" w14:paraId="187503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283F" w14:textId="77777777" w:rsidR="00C21DB6" w:rsidRDefault="00000000">
            <w:r>
              <w:rPr>
                <w:b/>
                <w:bCs/>
                <w:color w:val="0D1B3E"/>
              </w:rPr>
              <w:t>Realistic Total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BB6C" w14:textId="1526CA3F" w:rsidR="00C21DB6" w:rsidRDefault="00F20AAE">
            <w:r>
              <w:t>TBC</w:t>
            </w:r>
          </w:p>
        </w:tc>
      </w:tr>
      <w:tr w:rsidR="00C21DB6" w14:paraId="7183F4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AEFD" w14:textId="77777777" w:rsidR="00C21DB6" w:rsidRDefault="00000000">
            <w:r>
              <w:rPr>
                <w:b/>
                <w:bCs/>
                <w:color w:val="0D1B3E"/>
              </w:rPr>
              <w:t>Build Timeline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1A0B" w14:textId="6B58C90F" w:rsidR="00C21DB6" w:rsidRDefault="00550A39">
            <w:r>
              <w:t>2</w:t>
            </w:r>
            <w:r w:rsidR="00000000">
              <w:t xml:space="preserve"> – </w:t>
            </w:r>
            <w:r>
              <w:t>4</w:t>
            </w:r>
            <w:r w:rsidR="00000000">
              <w:t xml:space="preserve"> weeks from signed SOW</w:t>
            </w:r>
          </w:p>
        </w:tc>
      </w:tr>
      <w:tr w:rsidR="00C21DB6" w14:paraId="7B660C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AB7F" w14:textId="77777777" w:rsidR="00C21DB6" w:rsidRDefault="00000000">
            <w:r>
              <w:rPr>
                <w:b/>
                <w:bCs/>
                <w:color w:val="0D1B3E"/>
              </w:rPr>
              <w:t>Target Launch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23BE" w14:textId="534F2EC3" w:rsidR="00C21DB6" w:rsidRDefault="00550A39">
            <w:r>
              <w:t>13 July</w:t>
            </w:r>
            <w:r w:rsidR="00000000">
              <w:t xml:space="preserve"> 2026</w:t>
            </w:r>
          </w:p>
        </w:tc>
      </w:tr>
      <w:tr w:rsidR="00C21DB6" w14:paraId="6AC81B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B04E" w14:textId="77777777" w:rsidR="00C21DB6" w:rsidRDefault="00000000">
            <w:r>
              <w:rPr>
                <w:b/>
                <w:bCs/>
                <w:color w:val="0D1B3E"/>
              </w:rPr>
              <w:t>Maintenance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589C" w14:textId="77777777" w:rsidR="00C21DB6" w:rsidRDefault="00000000">
            <w:r>
              <w:t>Ongoing retainer to be quoted separately post-launch</w:t>
            </w:r>
          </w:p>
        </w:tc>
      </w:tr>
    </w:tbl>
    <w:p w14:paraId="19E56431" w14:textId="77777777" w:rsidR="00C21DB6" w:rsidRDefault="00C21DB6">
      <w:pPr>
        <w:spacing w:before="80" w:after="80"/>
      </w:pPr>
    </w:p>
    <w:p w14:paraId="10416BB8" w14:textId="77777777" w:rsidR="00C21DB6" w:rsidRDefault="00000000">
      <w:pPr>
        <w:pStyle w:val="Heading1"/>
        <w:pBdr>
          <w:bottom w:val="single" w:sz="8" w:space="4" w:color="00C9C8"/>
        </w:pBdr>
      </w:pPr>
      <w:r>
        <w:rPr>
          <w:color w:val="0D1B3E"/>
        </w:rPr>
        <w:lastRenderedPageBreak/>
        <w:t>9. Success Criteria</w:t>
      </w:r>
    </w:p>
    <w:p w14:paraId="38CE22FF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Visitor understands Zelvra's dual technology-sustainability positioning within 15 seconds of landing on homepage</w:t>
      </w:r>
    </w:p>
    <w:p w14:paraId="57217078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Enquiry form receives minimum 5 qualified leads per month within 90 days of launch</w:t>
      </w:r>
    </w:p>
    <w:p w14:paraId="38E491A6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Google page 1 visibility for 'sustainability consultancy Singapore' within 6 months of launch</w:t>
      </w:r>
    </w:p>
    <w:p w14:paraId="33B44FEB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Site loads under 3 seconds on mobile — Core Web Vitals all passing</w:t>
      </w:r>
    </w:p>
    <w:p w14:paraId="276AB035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Zero generic template feel — the site must be indistinguishable from an established consultancy firm</w:t>
      </w:r>
    </w:p>
    <w:p w14:paraId="42F69FD2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The infinity loop brand mark is instantly recognisable and consistently applied across all pages</w:t>
      </w:r>
    </w:p>
    <w:p w14:paraId="0A5E0878" w14:textId="77777777" w:rsidR="00C21DB6" w:rsidRDefault="00C21DB6">
      <w:pPr>
        <w:spacing w:before="80" w:after="80"/>
      </w:pPr>
    </w:p>
    <w:p w14:paraId="54779A84" w14:textId="77777777" w:rsidR="00C21DB6" w:rsidRDefault="00000000">
      <w:pPr>
        <w:pStyle w:val="Heading1"/>
        <w:pBdr>
          <w:bottom w:val="single" w:sz="8" w:space="4" w:color="00C9C8"/>
        </w:pBdr>
      </w:pPr>
      <w:r>
        <w:rPr>
          <w:color w:val="0D1B3E"/>
        </w:rPr>
        <w:t>10. Next Steps</w:t>
      </w:r>
    </w:p>
    <w:p w14:paraId="0B6F9944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Step 1 — Client confirms domain: zelvra.com.sg (primary) and zelvra.sg (redirect) secured on Vodien</w:t>
      </w:r>
    </w:p>
    <w:p w14:paraId="53577AFA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Step 2 — Client shares logo files: PNG high-resolution and vector format of the Zelvra Group infinity loop mark</w:t>
      </w:r>
    </w:p>
    <w:p w14:paraId="5E15A847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Step 3 — LynqLeads conducts scoping call based on this brief</w:t>
      </w:r>
    </w:p>
    <w:p w14:paraId="7FE5955D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Step 4 — Tailored proposal and Statement of Work issued by LynqLeads</w:t>
      </w:r>
    </w:p>
    <w:p w14:paraId="25A00E5E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Step 5 — SOW signed and project kickoff scheduled</w:t>
      </w:r>
    </w:p>
    <w:p w14:paraId="0853F01D" w14:textId="77777777" w:rsidR="00C21DB6" w:rsidRDefault="00000000">
      <w:pPr>
        <w:pStyle w:val="ListParagraph"/>
        <w:numPr>
          <w:ilvl w:val="0"/>
          <w:numId w:val="2"/>
        </w:numPr>
        <w:spacing w:before="40" w:after="40"/>
      </w:pPr>
      <w:r>
        <w:t>Step 6 — Content and copywriting brief provided at kickoff; insight articles drafted for launch</w:t>
      </w:r>
    </w:p>
    <w:p w14:paraId="172F3259" w14:textId="77777777" w:rsidR="00C21DB6" w:rsidRDefault="00C21DB6">
      <w:pPr>
        <w:spacing w:before="80" w:after="80"/>
      </w:pPr>
    </w:p>
    <w:p w14:paraId="08AB4173" w14:textId="77777777" w:rsidR="00C21DB6" w:rsidRDefault="00000000">
      <w:pPr>
        <w:pBdr>
          <w:top w:val="single" w:sz="4" w:space="8" w:color="00C9C8"/>
        </w:pBdr>
        <w:spacing w:before="120" w:after="40"/>
      </w:pPr>
      <w:r>
        <w:rPr>
          <w:b/>
          <w:bCs/>
          <w:color w:val="0D1B3E"/>
          <w:sz w:val="20"/>
          <w:szCs w:val="20"/>
        </w:rPr>
        <w:t>Document prepared by Zelvra Group founding principal</w:t>
      </w:r>
    </w:p>
    <w:p w14:paraId="2CFA8656" w14:textId="3660ABCE" w:rsidR="00C21DB6" w:rsidRDefault="00000000">
      <w:pPr>
        <w:spacing w:before="60" w:after="60"/>
      </w:pPr>
      <w:r>
        <w:t>Date:</w:t>
      </w:r>
      <w:r w:rsidR="00234125">
        <w:t xml:space="preserve"> 11</w:t>
      </w:r>
      <w:r>
        <w:t xml:space="preserve"> June 2026</w:t>
      </w:r>
    </w:p>
    <w:p w14:paraId="22005581" w14:textId="77777777" w:rsidR="00C21DB6" w:rsidRDefault="00000000">
      <w:pPr>
        <w:spacing w:before="60" w:after="60"/>
      </w:pPr>
      <w:r>
        <w:t>Classification: Confidential — For LynqLeads Use Only</w:t>
      </w:r>
    </w:p>
    <w:p w14:paraId="01DCFB8D" w14:textId="77777777" w:rsidR="00C21DB6" w:rsidRDefault="00000000">
      <w:pPr>
        <w:spacing w:before="60" w:after="60"/>
      </w:pPr>
      <w:r>
        <w:t>Website: zelvra.com.sg   |   zelvra.sg</w:t>
      </w:r>
    </w:p>
    <w:sectPr w:rsidR="00C21DB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829C7" w14:textId="77777777" w:rsidR="001B2200" w:rsidRDefault="001B2200">
      <w:r>
        <w:separator/>
      </w:r>
    </w:p>
  </w:endnote>
  <w:endnote w:type="continuationSeparator" w:id="0">
    <w:p w14:paraId="3E4A7B4C" w14:textId="77777777" w:rsidR="001B2200" w:rsidRDefault="001B2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C60B" w14:textId="77777777" w:rsidR="00C21DB6" w:rsidRDefault="00000000">
    <w:pPr>
      <w:pBdr>
        <w:top w:val="single" w:sz="4" w:space="4" w:color="00C9C8"/>
      </w:pBdr>
      <w:jc w:val="center"/>
    </w:pPr>
    <w:r>
      <w:rPr>
        <w:color w:val="888888"/>
        <w:sz w:val="18"/>
        <w:szCs w:val="18"/>
      </w:rPr>
      <w:t>CONFIDENTIAL   |   Zelvra Group Pte. Ltd.   |   June 2026   |   For LynqLeads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27597" w14:textId="77777777" w:rsidR="001B2200" w:rsidRDefault="001B2200">
      <w:r>
        <w:separator/>
      </w:r>
    </w:p>
  </w:footnote>
  <w:footnote w:type="continuationSeparator" w:id="0">
    <w:p w14:paraId="2D239C9D" w14:textId="77777777" w:rsidR="001B2200" w:rsidRDefault="001B2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4B351" w14:textId="77777777" w:rsidR="00C21DB6" w:rsidRDefault="00000000">
    <w:pPr>
      <w:pBdr>
        <w:bottom w:val="single" w:sz="8" w:space="4" w:color="00C9C8"/>
      </w:pBdr>
    </w:pPr>
    <w:r>
      <w:rPr>
        <w:b/>
        <w:bCs/>
        <w:color w:val="0D1B3E"/>
        <w:sz w:val="24"/>
        <w:szCs w:val="24"/>
      </w:rPr>
      <w:t>ZELVRA GROUP PTE. LTD.</w:t>
    </w:r>
    <w:r>
      <w:rPr>
        <w:color w:val="888888"/>
        <w:sz w:val="20"/>
        <w:szCs w:val="20"/>
      </w:rPr>
      <w:t xml:space="preserve">   |   Website Development Brief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D230B"/>
    <w:multiLevelType w:val="hybridMultilevel"/>
    <w:tmpl w:val="3A4A9644"/>
    <w:lvl w:ilvl="0" w:tplc="5552A8EA">
      <w:start w:val="1"/>
      <w:numFmt w:val="bullet"/>
      <w:lvlText w:val="•"/>
      <w:lvlJc w:val="left"/>
      <w:pPr>
        <w:ind w:left="720" w:hanging="360"/>
      </w:pPr>
    </w:lvl>
    <w:lvl w:ilvl="1" w:tplc="8F040D4E">
      <w:numFmt w:val="decimal"/>
      <w:lvlText w:val=""/>
      <w:lvlJc w:val="left"/>
    </w:lvl>
    <w:lvl w:ilvl="2" w:tplc="D26AE0A2">
      <w:numFmt w:val="decimal"/>
      <w:lvlText w:val=""/>
      <w:lvlJc w:val="left"/>
    </w:lvl>
    <w:lvl w:ilvl="3" w:tplc="65C48034">
      <w:numFmt w:val="decimal"/>
      <w:lvlText w:val=""/>
      <w:lvlJc w:val="left"/>
    </w:lvl>
    <w:lvl w:ilvl="4" w:tplc="AB98804A">
      <w:numFmt w:val="decimal"/>
      <w:lvlText w:val=""/>
      <w:lvlJc w:val="left"/>
    </w:lvl>
    <w:lvl w:ilvl="5" w:tplc="242C0D76">
      <w:numFmt w:val="decimal"/>
      <w:lvlText w:val=""/>
      <w:lvlJc w:val="left"/>
    </w:lvl>
    <w:lvl w:ilvl="6" w:tplc="E3561C74">
      <w:numFmt w:val="decimal"/>
      <w:lvlText w:val=""/>
      <w:lvlJc w:val="left"/>
    </w:lvl>
    <w:lvl w:ilvl="7" w:tplc="E892AF5E">
      <w:numFmt w:val="decimal"/>
      <w:lvlText w:val=""/>
      <w:lvlJc w:val="left"/>
    </w:lvl>
    <w:lvl w:ilvl="8" w:tplc="601ED5AA">
      <w:numFmt w:val="decimal"/>
      <w:lvlText w:val=""/>
      <w:lvlJc w:val="left"/>
    </w:lvl>
  </w:abstractNum>
  <w:abstractNum w:abstractNumId="1" w15:restartNumberingAfterBreak="0">
    <w:nsid w:val="7DA46083"/>
    <w:multiLevelType w:val="hybridMultilevel"/>
    <w:tmpl w:val="06FC37D0"/>
    <w:lvl w:ilvl="0" w:tplc="8266ED4A">
      <w:start w:val="1"/>
      <w:numFmt w:val="bullet"/>
      <w:lvlText w:val="●"/>
      <w:lvlJc w:val="left"/>
      <w:pPr>
        <w:ind w:left="720" w:hanging="360"/>
      </w:pPr>
    </w:lvl>
    <w:lvl w:ilvl="1" w:tplc="D9A4FA4C">
      <w:start w:val="1"/>
      <w:numFmt w:val="bullet"/>
      <w:lvlText w:val="○"/>
      <w:lvlJc w:val="left"/>
      <w:pPr>
        <w:ind w:left="1440" w:hanging="360"/>
      </w:pPr>
    </w:lvl>
    <w:lvl w:ilvl="2" w:tplc="CED67500">
      <w:start w:val="1"/>
      <w:numFmt w:val="bullet"/>
      <w:lvlText w:val="■"/>
      <w:lvlJc w:val="left"/>
      <w:pPr>
        <w:ind w:left="2160" w:hanging="360"/>
      </w:pPr>
    </w:lvl>
    <w:lvl w:ilvl="3" w:tplc="14FEC782">
      <w:start w:val="1"/>
      <w:numFmt w:val="bullet"/>
      <w:lvlText w:val="●"/>
      <w:lvlJc w:val="left"/>
      <w:pPr>
        <w:ind w:left="2880" w:hanging="360"/>
      </w:pPr>
    </w:lvl>
    <w:lvl w:ilvl="4" w:tplc="63F639E4">
      <w:start w:val="1"/>
      <w:numFmt w:val="bullet"/>
      <w:lvlText w:val="○"/>
      <w:lvlJc w:val="left"/>
      <w:pPr>
        <w:ind w:left="3600" w:hanging="360"/>
      </w:pPr>
    </w:lvl>
    <w:lvl w:ilvl="5" w:tplc="69CAE830">
      <w:start w:val="1"/>
      <w:numFmt w:val="bullet"/>
      <w:lvlText w:val="■"/>
      <w:lvlJc w:val="left"/>
      <w:pPr>
        <w:ind w:left="4320" w:hanging="360"/>
      </w:pPr>
    </w:lvl>
    <w:lvl w:ilvl="6" w:tplc="38F0D8AC">
      <w:start w:val="1"/>
      <w:numFmt w:val="bullet"/>
      <w:lvlText w:val="●"/>
      <w:lvlJc w:val="left"/>
      <w:pPr>
        <w:ind w:left="5040" w:hanging="360"/>
      </w:pPr>
    </w:lvl>
    <w:lvl w:ilvl="7" w:tplc="C3CA8E8E">
      <w:start w:val="1"/>
      <w:numFmt w:val="bullet"/>
      <w:lvlText w:val="●"/>
      <w:lvlJc w:val="left"/>
      <w:pPr>
        <w:ind w:left="5760" w:hanging="360"/>
      </w:pPr>
    </w:lvl>
    <w:lvl w:ilvl="8" w:tplc="73505CA4">
      <w:start w:val="1"/>
      <w:numFmt w:val="bullet"/>
      <w:lvlText w:val="●"/>
      <w:lvlJc w:val="left"/>
      <w:pPr>
        <w:ind w:left="6480" w:hanging="360"/>
      </w:pPr>
    </w:lvl>
  </w:abstractNum>
  <w:num w:numId="1" w16cid:durableId="71198328">
    <w:abstractNumId w:val="1"/>
    <w:lvlOverride w:ilvl="0">
      <w:startOverride w:val="1"/>
    </w:lvlOverride>
  </w:num>
  <w:num w:numId="2" w16cid:durableId="1496797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DB6"/>
    <w:rsid w:val="00041C97"/>
    <w:rsid w:val="001122C3"/>
    <w:rsid w:val="00140252"/>
    <w:rsid w:val="001B2200"/>
    <w:rsid w:val="00221001"/>
    <w:rsid w:val="00234125"/>
    <w:rsid w:val="003A4F4C"/>
    <w:rsid w:val="003F4B1C"/>
    <w:rsid w:val="00407757"/>
    <w:rsid w:val="004A1AF3"/>
    <w:rsid w:val="00550A39"/>
    <w:rsid w:val="005906CA"/>
    <w:rsid w:val="00640776"/>
    <w:rsid w:val="0065082F"/>
    <w:rsid w:val="0075577F"/>
    <w:rsid w:val="007822FA"/>
    <w:rsid w:val="009626ED"/>
    <w:rsid w:val="009D4461"/>
    <w:rsid w:val="00A239E6"/>
    <w:rsid w:val="00A56321"/>
    <w:rsid w:val="00AA303B"/>
    <w:rsid w:val="00B23067"/>
    <w:rsid w:val="00B51259"/>
    <w:rsid w:val="00B82F7F"/>
    <w:rsid w:val="00BA75DD"/>
    <w:rsid w:val="00C21DB6"/>
    <w:rsid w:val="00C46BFD"/>
    <w:rsid w:val="00DF6047"/>
    <w:rsid w:val="00EA15E8"/>
    <w:rsid w:val="00F2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D997"/>
  <w15:docId w15:val="{D89BEB7C-9C01-4930-B8E3-358302CC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1547</Words>
  <Characters>8821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Ramesh Khanna</cp:lastModifiedBy>
  <cp:revision>22</cp:revision>
  <dcterms:created xsi:type="dcterms:W3CDTF">2026-06-07T16:06:00Z</dcterms:created>
  <dcterms:modified xsi:type="dcterms:W3CDTF">2026-06-11T06:28:00Z</dcterms:modified>
</cp:coreProperties>
</file>