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cs="Arial" w:eastAsia="Arial" w:hAnsi="Arial"/>
          <w:b w:val="false"/>
          <w:bCs w:val="false"/>
          <w:caps/>
          <w:color w:val="9CA3AF"/>
          <w:spacing w:val="120"/>
          <w:sz w:val="20"/>
          <w:szCs w:val="20"/>
        </w:rPr>
        <w:t xml:space="preserve">PANDUAN KEBIJAKAN CUTI</w:t>
      </w:r>
    </w:p>
    <w:p>
      <w:pPr>
        <w:spacing w:after="0" w:before="100"/>
      </w:pPr>
      <w:r>
        <w:rPr>
          <w:rFonts w:ascii="Arial" w:cs="Arial" w:eastAsia="Arial" w:hAnsi="Arial"/>
          <w:b/>
          <w:bCs/>
          <w:color w:val="059669"/>
          <w:sz w:val="56"/>
          <w:szCs w:val="56"/>
        </w:rPr>
        <w:t xml:space="preserve">Corinthian Group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059669"/>
          <w:sz w:val="36"/>
          <w:szCs w:val="36"/>
        </w:rPr>
        <w:t xml:space="preserve">CORI  ·  CII</w:t>
      </w:r>
    </w:p>
    <w:p>
      <w:pPr>
        <w:spacing w:after="0" w:before="200"/>
      </w:pPr>
      <w:r>
        <w:rPr>
          <w:rFonts w:ascii="Arial" w:cs="Arial" w:eastAsia="Arial" w:hAnsi="Arial"/>
          <w:b w:val="false"/>
          <w:bCs w:val="false"/>
          <w:color w:val="4B5563"/>
          <w:sz w:val="28"/>
          <w:szCs w:val="28"/>
        </w:rPr>
        <w:t xml:space="preserve">Sistem Top-Up Saldo Cuti Karyawan</w:t>
      </w:r>
    </w:p>
    <w:p>
      <w:pPr>
        <w:pBdr>
          <w:top w:val="single" w:color="E5E7EB" w:sz="4"/>
        </w:pBdr>
        <w:spacing w:after="0" w:before="600"/>
      </w:pPr>
      <w:r>
        <w:rPr>
          <w:rFonts w:ascii="Arial" w:cs="Arial" w:eastAsia="Arial" w:hAnsi="Arial"/>
          <w:b w:val="false"/>
          <w:bCs w:val="false"/>
          <w:color w:val="9CA3AF"/>
          <w:sz w:val="20"/>
          <w:szCs w:val="20"/>
        </w:rPr>
        <w:t xml:space="preserve">Berlaku sejak Juli 2026</w:t>
      </w:r>
    </w:p>
    <w:p>
      <w:r>
        <w:br w:type="page"/>
      </w:r>
    </w:p>
    <w:p>
      <w:pPr>
        <w:pStyle w:val="Heading1"/>
        <w:pBdr>
          <w:bottom w:val="single" w:color="059669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059669"/>
          <w:sz w:val="36"/>
          <w:szCs w:val="36"/>
        </w:rPr>
        <w:t xml:space="preserve">1. Kebijakan Cuti Corinthian Group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Perusahaan menyediakan dua jenis cuti yang saldo-nya diisi ulang secara otomatis setiap harinya oleh sistem, sesuai aturan yang berlaku di Corinthian Group (CORI dan CII).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11827"/>
          <w:sz w:val="27"/>
          <w:szCs w:val="27"/>
        </w:rPr>
        <w:t xml:space="preserve">1.1  Cuti Tahunan (AL)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Cuti Tahunan diberikan kepada karyawan sesuai status kepegawaian masing-masing. Terdapat dua mekanisme penambahan saldo AL:</w:t>
      </w:r>
    </w:p>
    <w:p>
      <w:pPr>
        <w:spacing w:after="0" w:before="6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59669"/>
          <w:sz w:val="23"/>
          <w:szCs w:val="23"/>
        </w:rPr>
        <w:t xml:space="preserve">A. Grant Anniversary +12 Hari (GRANT12)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Diberikan satu kali pada bulan ulang tahun kerja pertama karyawan.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Karyawan Kontrak (C):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Dihitung dari tanggal mulai kontrak (Contract Start Date).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Karyawan Tetap (P):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Dihitung dari tanggal efektif pengangkatan tetap (Effective Permanent Date).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Penambahan: +12 hari AL sekaligus.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Batas saldo: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Saldo AL tidak bisa melebihi 20 hari.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59669"/>
          <w:sz w:val="23"/>
          <w:szCs w:val="23"/>
        </w:rPr>
        <w:t xml:space="preserve">B. Penambahan Bulanan +1 Hari (MONTHLY+1)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Diberikan setiap bulan setelah karyawan melewati 1 tahun masa kerja.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Karyawan Kontrak (C):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Berlaku setelah 1 tahun dari Contract Start Date.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Karyawan Tetap (P):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Berlaku setelah 1 tahun dari Effective Permanent Date.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Penambahan: +1 hari AL per bulan.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Batas saldo: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Saldo AL tidak bisa melebihi 20 hari.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000"/>
      </w:tblGrid>
      <w:tr>
        <w:tc>
          <w:tcPr>
            <w:tcW w:type="dxa" w:w="9000"/>
            <w:tcBorders>
              <w:top w:val="single" w:color="D97706" w:sz="8"/>
              <w:left w:val="none" w:color="FFFFFF" w:sz="0"/>
              <w:bottom w:val="none" w:color="FFFFFF" w:sz="0"/>
              <w:right w:val="none" w:color="FFFFFF" w:sz="0"/>
            </w:tcBorders>
            <w:shd w:fill="FFFBE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Catatan Penting — GRANT12 vs MONTHLY+1: </w:t>
            </w: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Pada bulan anniversary pertama, karyawan mendapat GRANT12 (+12 hari), bukan MONTHLY+1. Di bulan-bulan biasa setelahnya, karyawan mendapat MONTHLY+1 (+1 hari). Keduanya tidak diberikan bersamaan dalam satu bulan.</w:t>
            </w:r>
          </w:p>
        </w:tc>
      </w:tr>
    </w:tbl>
    <w:p>
      <w:pPr>
        <w:spacing w:after="0" w:before="16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11827"/>
          <w:sz w:val="27"/>
          <w:szCs w:val="27"/>
        </w:rPr>
        <w:t xml:space="preserve">1.2  Service Award — Cuti CI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Penghargaan masa kerja yang diberikan kepada seluruh karyawan — baik Kontrak (C) maupun Tetap (P) — setiap kali mencapai kelipatan 5 tahun pengabdian.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3"/>
          <w:szCs w:val="23"/>
        </w:rPr>
        <w:t xml:space="preserve">Syarat Utama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Berlaku untuk semua status kepegawaian: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Karyawan Kontrak (C) maupun Karyawan Tetap (P) sama-sama mendapat Service Award.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Tanggal referensi: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Karyawan Kontrak menggunakan Contract Start Date; Karyawan Tetap menggunakan Effective Permanent Date.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Kelipatan 5 tahun: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Award diberikan ketika masa kerja (dari tanggal referensi masing-masing) tepat mencapai 5, 10, 15, 20, 25 tahun, dst.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Diberikan di bulan anniversary: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Award hanya muncul pada bulan yang sama dengan bulan tanggal referensi karyawan, bukan sembarang bulan.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3"/>
          <w:szCs w:val="23"/>
        </w:rPr>
        <w:t xml:space="preserve">Mekanisme Pemberian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Jumlah: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Saldo CI diset menjadi 22 hari — bukan ditambahkan. Jika sebelumnya saldo CI ada 3, maka setelah award saldo menjadi 22 (bukan 25).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Tidak berlaku ulang dalam 5 tahun: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Setelah menerima award, karyawan tidak akan menerima lagi sampai kelipatan 5 tahun berikutnya.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000"/>
      </w:tblGrid>
      <w:tr>
        <w:tc>
          <w:tcPr>
            <w:tcW w:type="dxa" w:w="9000"/>
            <w:tcBorders>
              <w:top w:val="single" w:color="D97706" w:sz="8"/>
              <w:left w:val="none" w:color="FFFFFF" w:sz="0"/>
              <w:bottom w:val="none" w:color="FFFFFF" w:sz="0"/>
              <w:right w:val="none" w:color="FFFFFF" w:sz="0"/>
            </w:tcBorders>
            <w:shd w:fill="FFFBE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Reset, bukan Tambah: </w:t>
            </w: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Saldo CI saat Service Award langsung diset ke 22, bukan ditambah 22. Contoh: saldo CI sebelumnya 5 hari → setelah award menjadi 22 hari.</w:t>
            </w:r>
          </w:p>
        </w:tc>
      </w:tr>
    </w:tbl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B5563"/>
                <w:sz w:val="18"/>
                <w:szCs w:val="18"/>
              </w:rPr>
              <w:t xml:space="preserve">Kondisi</w:t>
            </w:r>
          </w:p>
        </w:tc>
        <w:tc>
          <w:tcPr>
            <w:tcW w:type="dxa" w:w="4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B5563"/>
                <w:sz w:val="18"/>
                <w:szCs w:val="18"/>
              </w:rPr>
              <w:t xml:space="preserve">Yang Terjadi</w:t>
            </w:r>
          </w:p>
        </w:tc>
      </w:tr>
      <w:tr>
        <w:tc>
          <w:tcPr>
            <w:tcW w:type="dxa" w:w="4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Tahun ke-1 (bulan anniversary, C atau P)</w:t>
            </w:r>
          </w:p>
        </w:tc>
        <w:tc>
          <w:tcPr>
            <w:tcW w:type="dxa" w:w="4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GRANT12: +12 hari AL</w:t>
            </w:r>
          </w:p>
        </w:tc>
      </w:tr>
      <w:tr>
        <w:tc>
          <w:tcPr>
            <w:tcW w:type="dxa" w:w="4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Bulan ke-2 dan seterusnya (masa kerja &gt; 1 tahun, C atau P)</w:t>
            </w:r>
          </w:p>
        </w:tc>
        <w:tc>
          <w:tcPr>
            <w:tcW w:type="dxa" w:w="4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MONTHLY+1: +1 hari AL per bulan</w:t>
            </w:r>
          </w:p>
        </w:tc>
      </w:tr>
      <w:tr>
        <w:tc>
          <w:tcPr>
            <w:tcW w:type="dxa" w:w="4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Tahun ke-5 dari tanggal referensi (C atau P, di bulan anniversary)</w:t>
            </w:r>
          </w:p>
        </w:tc>
        <w:tc>
          <w:tcPr>
            <w:tcW w:type="dxa" w:w="4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Service Award CI: saldo CI diset ke 22 hari</w:t>
            </w:r>
          </w:p>
        </w:tc>
      </w:tr>
      <w:tr>
        <w:tc>
          <w:tcPr>
            <w:tcW w:type="dxa" w:w="4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Tahun ke-10 dari tanggal referensi (C atau P)</w:t>
            </w:r>
          </w:p>
        </w:tc>
        <w:tc>
          <w:tcPr>
            <w:tcW w:type="dxa" w:w="4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Service Award CI: saldo CI diset ke 22 hari</w:t>
            </w:r>
          </w:p>
        </w:tc>
      </w:tr>
      <w:tr>
        <w:tc>
          <w:tcPr>
            <w:tcW w:type="dxa" w:w="4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Tahun ke-15, 20, 25, dst. (setiap kelipatan 5, C atau P)</w:t>
            </w:r>
          </w:p>
        </w:tc>
        <w:tc>
          <w:tcPr>
            <w:tcW w:type="dxa" w:w="4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Service Award CI: saldo CI diset ke 22 hari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59669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059669"/>
          <w:sz w:val="36"/>
          <w:szCs w:val="36"/>
        </w:rPr>
        <w:t xml:space="preserve">2. Syarat Karyawan yang Mendapat Top-Up Otomatis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Sistem hanya akan memproses karyawan yang memenuhi seluruh syarat berikut: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Status Aktif: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Hanya karyawan dengan status Aktif yang diproses. Karyawan nonaktif atau yang sudah resign tidak mendapat penambahan.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Masa Kerja Terpenuhi: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GRANT12 dan MONTHLY+1 baru berlaku setelah karyawan genap 1 tahun bekerja.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Saldo AL Belum Maks: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Jika saldo AL sudah 20 hari, tidak ada penambahan sampai saldo dikurangi.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Service Award CI — Kelipatan 5 Tahun: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Berlaku untuk Kontrak (C) maupun Tetap (P). Masa kerja dihitung dari Contract Start Date (C) atau Effective Permanent Date (P), dan harus tepat kelipatan 5 tahun pada bulan anniversary tersebut.</w:t>
      </w:r>
    </w:p>
    <w:p>
      <w:pPr>
        <w:spacing w:after="0" w:before="12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000"/>
      </w:tblGrid>
      <w:tr>
        <w:tc>
          <w:tcPr>
            <w:tcW w:type="dxa" w:w="9000"/>
            <w:tcBorders>
              <w:top w:val="single" w:color="D97706" w:sz="8"/>
              <w:left w:val="none" w:color="FFFFFF" w:sz="0"/>
              <w:bottom w:val="none" w:color="FFFFFF" w:sz="0"/>
              <w:right w:val="none" w:color="FFFFFF" w:sz="0"/>
            </w:tcBorders>
            <w:shd w:fill="FFFBE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Keamanan Double Top-Up: </w:t>
            </w: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Sistem memastikan setiap karyawan hanya menerima satu kali penambahan per periode. Meskipun proses dijalankan lebih dari sekali dalam bulan yang sama, saldo tidak akan berubah dua kali.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59669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059669"/>
          <w:sz w:val="36"/>
          <w:szCs w:val="36"/>
        </w:rPr>
        <w:t xml:space="preserve">3. Cara Menggunakan Sistem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Akses aplikasi melalui browser, lalu pilih Corinthian Group dari halaman awal. Terdapat beberapa menu (tab) di bagian atas halaman.</w:t>
      </w:r>
    </w:p>
    <w:p>
      <w:pPr>
        <w:spacing w:after="0" w:before="12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11827"/>
          <w:sz w:val="27"/>
          <w:szCs w:val="27"/>
        </w:rPr>
        <w:t xml:space="preserve">Menu: Karyawan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Mengelola data karyawan CORI dan CII.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Filter Company: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Pilih antara CORI, CII, atau tampilkan semua dari dropdown di header.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Tambah karyawan baru: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Klik Tambah → pilih Company (CORI atau CII) → isi formulir → klik Simpan. Saldo cuti (AL dan CI) dibuat otomatis dengan nilai 0.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Edit data: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Klik Edit pada baris karyawan → perbarui → klik Simpan.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Hapus: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Klik Hapus → konfirmasi.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000"/>
      </w:tblGrid>
      <w:tr>
        <w:tc>
          <w:tcPr>
            <w:tcW w:type="dxa" w:w="9000"/>
            <w:tcBorders>
              <w:top w:val="single" w:color="D97706" w:sz="8"/>
              <w:left w:val="none" w:color="FFFFFF" w:sz="0"/>
              <w:bottom w:val="none" w:color="FFFFFF" w:sz="0"/>
              <w:right w:val="none" w:color="FFFFFF" w:sz="0"/>
            </w:tcBorders>
            <w:shd w:fill="FFFBE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Perhatikan Status Kepegawaian &amp; Tanggal: </w:t>
            </w: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Pastikan Status Kepegawaian (C/P), Contract Start Date, dan Effective Permanent Date diisi dengan benar. Ketiga data ini menentukan eligibility GRANT12, MONTHLY+1, dan Service Award CI.</w:t>
            </w:r>
          </w:p>
        </w:tc>
      </w:tr>
    </w:tbl>
    <w:p>
      <w:pPr>
        <w:spacing w:after="0" w:before="16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11827"/>
          <w:sz w:val="27"/>
          <w:szCs w:val="27"/>
        </w:rPr>
        <w:t xml:space="preserve">Menu: Saldo Leave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Menampilkan saldo cuti AL dan CI seluruh karyawan CORI dan CII.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Melihat saldo: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Filter per karyawan dengan mengetik nomor karyawan di kolom pencarian.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Edit saldo manual: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Klik Edit pada baris saldo → ubah nilai → klik Simpan. Untuk koreksi manual oleh HR.</w:t>
      </w:r>
    </w:p>
    <w:p>
      <w:pPr>
        <w:spacing w:after="0" w:before="16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11827"/>
          <w:sz w:val="27"/>
          <w:szCs w:val="27"/>
        </w:rPr>
        <w:t xml:space="preserve">Menu: History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Riwayat seluruh penambahan saldo yang sudah terjadi. Kolom Co menunjukkan company code (CORI atau CII).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Filter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berdasarkan nomor karyawan, jenis cuti (AL/CI), bulan, dan tahun → klik Cari.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Jenis aksi (Action):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TopUp untuk GRANT12 dan MONTHLY+1; 5years untuk Service Award CI.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Hapus record: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Klik Hapus untuk koreksi data. Gunakan hati-hati.</w:t>
      </w:r>
    </w:p>
    <w:p>
      <w:pPr>
        <w:spacing w:after="0" w:before="16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11827"/>
          <w:sz w:val="27"/>
          <w:szCs w:val="27"/>
        </w:rPr>
        <w:t xml:space="preserve">Menu: Run Topup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Digunakan HR/admin untuk menjalankan proses top-up saldo secara manual.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Tanggal kosong: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Sistem menggunakan tanggal hari ini (Jakarta).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Tanggal diisi: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Sistem memproses seolah dijalankan pada tanggal tersebut. Tersedia pilihan cepat: 1 Jul, 1 Jun, 1 Mei, atau tanggal lain.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Klik Jalankan Sekarang: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Hasil tampil: total diproses, jumlah GRANT12, MONTHLY+1, Service Award CI, dan tabel detail per karyawan.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000"/>
      </w:tblGrid>
      <w:tr>
        <w:tc>
          <w:tcPr>
            <w:tcW w:type="dxa" w:w="9000"/>
            <w:tcBorders>
              <w:top w:val="single" w:color="D97706" w:sz="8"/>
              <w:left w:val="none" w:color="FFFFFF" w:sz="0"/>
              <w:bottom w:val="none" w:color="FFFFFF" w:sz="0"/>
              <w:right w:val="none" w:color="FFFFFF" w:sz="0"/>
            </w:tcBorders>
            <w:shd w:fill="FFFBE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Catatan: </w:t>
            </w: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Proses top-up biasanya dijalankan otomatis setiap hari oleh sistem. Menu Run Topup tersedia sebagai backup manual jika diperlukan.</w:t>
            </w:r>
          </w:p>
        </w:tc>
      </w:tr>
    </w:tbl>
    <w:p>
      <w:pPr>
        <w:spacing w:after="0" w:before="20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Bdr>
          <w:bottom w:val="single" w:color="E5E7EB" w:sz="4"/>
        </w:pBdr>
        <w:spacing w:after="120" w:before="12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spacing w:after="0" w:before="120"/>
        <w:jc w:val="center"/>
      </w:pPr>
      <w:r>
        <w:rPr>
          <w:rFonts w:ascii="Arial" w:cs="Arial" w:eastAsia="Arial" w:hAnsi="Arial"/>
          <w:b w:val="false"/>
          <w:bCs w:val="false"/>
          <w:color w:val="9CA3AF"/>
          <w:sz w:val="18"/>
          <w:szCs w:val="18"/>
        </w:rPr>
        <w:t xml:space="preserve">Panduan Cuti Corinthian Group (CORI &amp; CII)  ·  Berlaku Juli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4"/>
      </w:pBdr>
      <w:jc w:val="right"/>
    </w:pPr>
    <w:r>
      <w:rPr>
        <w:rFonts w:ascii="Arial" w:cs="Arial" w:eastAsia="Arial" w:hAnsi="Arial"/>
        <w:b w:val="false"/>
        <w:bCs w:val="false"/>
        <w:color w:val="9CA3AF"/>
        <w:sz w:val="18"/>
        <w:szCs w:val="18"/>
      </w:rPr>
      <w:t xml:space="preserve">Halaman </w:t>
    </w:r>
    <w:r>
      <w:rPr>
        <w:rFonts w:ascii="Arial" w:cs="Arial" w:eastAsia="Arial" w:hAnsi="Arial"/>
        <w:color w:val="9CA3A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color w:val="9CA3AF"/>
        <w:sz w:val="18"/>
        <w:szCs w:val="18"/>
      </w:rPr>
      <w:t xml:space="preserve"> / </w:t>
    </w:r>
    <w:r>
      <w:rPr>
        <w:rFonts w:ascii="Arial" w:cs="Arial" w:eastAsia="Arial" w:hAnsi="Arial"/>
        <w:color w:val="9CA3AF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</w:pPr>
    <w:r>
      <w:rPr>
        <w:rFonts w:ascii="Arial" w:cs="Arial" w:eastAsia="Arial" w:hAnsi="Arial"/>
        <w:b/>
        <w:bCs/>
        <w:color w:val="059669"/>
        <w:sz w:val="18"/>
        <w:szCs w:val="18"/>
      </w:rPr>
      <w:t xml:space="preserve">Panduan Cuti Corinthian Group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05966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11827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2026-07-01T10:57:40.751Z</dcterms:created>
  <dcterms:modified xsi:type="dcterms:W3CDTF">2026-07-01T10:57:40.752Z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