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Arial" w:cs="Arial" w:eastAsia="Arial" w:hAnsi="Arial"/>
          <w:b w:val="false"/>
          <w:bCs w:val="false"/>
          <w:caps/>
          <w:color w:val="9CA3AF"/>
          <w:spacing w:val="120"/>
          <w:sz w:val="20"/>
          <w:szCs w:val="20"/>
        </w:rPr>
        <w:t xml:space="preserve">PANDUAN KEBIJAKAN CUTI</w:t>
      </w:r>
    </w:p>
    <w:p>
      <w:pPr>
        <w:spacing w:after="0" w:before="100"/>
      </w:pPr>
      <w:r>
        <w:rPr>
          <w:rFonts w:ascii="Arial" w:cs="Arial" w:eastAsia="Arial" w:hAnsi="Arial"/>
          <w:b/>
          <w:bCs/>
          <w:color w:val="059669"/>
          <w:sz w:val="56"/>
          <w:szCs w:val="56"/>
        </w:rPr>
        <w:t xml:space="preserve">Corinthian Group</w:t>
      </w:r>
    </w:p>
    <w:p>
      <w:pPr>
        <w:spacing w:after="0" w:before="0"/>
      </w:pPr>
      <w:r>
        <w:rPr>
          <w:rFonts w:ascii="Arial" w:cs="Arial" w:eastAsia="Arial" w:hAnsi="Arial"/>
          <w:b/>
          <w:bCs/>
          <w:color w:val="059669"/>
          <w:sz w:val="36"/>
          <w:szCs w:val="36"/>
        </w:rPr>
        <w:t xml:space="preserve">CORI  ·  CII</w:t>
      </w:r>
    </w:p>
    <w:p>
      <w:pPr>
        <w:spacing w:after="0" w:before="200"/>
      </w:pPr>
      <w:r>
        <w:rPr>
          <w:rFonts w:ascii="Arial" w:cs="Arial" w:eastAsia="Arial" w:hAnsi="Arial"/>
          <w:b w:val="false"/>
          <w:bCs w:val="false"/>
          <w:color w:val="4B5563"/>
          <w:sz w:val="28"/>
          <w:szCs w:val="28"/>
        </w:rPr>
        <w:t xml:space="preserve">Sistem Top-Up Saldo Cuti Karyawan</w:t>
      </w:r>
    </w:p>
    <w:p>
      <w:pPr>
        <w:pBdr>
          <w:top w:val="single" w:color="E5E7EB" w:sz="4"/>
        </w:pBdr>
        <w:spacing w:after="0" w:before="600"/>
      </w:pPr>
      <w:r>
        <w:rPr>
          <w:rFonts w:ascii="Arial" w:cs="Arial" w:eastAsia="Arial" w:hAnsi="Arial"/>
          <w:b w:val="false"/>
          <w:bCs w:val="false"/>
          <w:color w:val="9CA3AF"/>
          <w:sz w:val="20"/>
          <w:szCs w:val="20"/>
        </w:rPr>
        <w:t xml:space="preserve">Berlaku sejak Juli 2026</w:t>
      </w:r>
    </w:p>
    <w:p>
      <w:r>
        <w:br w:type="page"/>
      </w:r>
    </w:p>
    <w:p>
      <w:pPr>
        <w:pStyle w:val="Heading1"/>
        <w:pBdr>
          <w:bottom w:val="single" w:color="059669" w:sz="8" w:space="4"/>
        </w:pBdr>
        <w:spacing w:after="160" w:before="400"/>
      </w:pPr>
      <w:r>
        <w:rPr>
          <w:rFonts w:ascii="Arial" w:cs="Arial" w:eastAsia="Arial" w:hAnsi="Arial"/>
          <w:b/>
          <w:bCs/>
          <w:color w:val="059669"/>
          <w:sz w:val="36"/>
          <w:szCs w:val="36"/>
        </w:rPr>
        <w:t xml:space="preserve">1. Kebijakan Cuti Corinthian Group</w:t>
      </w:r>
    </w:p>
    <w:p>
      <w:pPr>
        <w:spacing w:after="100" w:before="40"/>
      </w:pPr>
      <w:r>
        <w:rPr>
          <w:rFonts w:ascii="Arial" w:cs="Arial" w:eastAsia="Arial" w:hAnsi="Arial"/>
          <w:b w:val="false"/>
          <w:bCs w:val="false"/>
          <w:color w:val="111827"/>
          <w:sz w:val="22"/>
          <w:szCs w:val="22"/>
        </w:rPr>
        <w:t xml:space="preserve">Perusahaan menyediakan dua jenis cuti yang saldo-nya diisi ulang secara otomatis setiap harinya oleh sistem, sesuai aturan yang berlaku di Corinthian Group (CORI dan CII).</w:t>
      </w:r>
    </w:p>
    <w:p>
      <w:pPr>
        <w:spacing w:after="0" w:before="80"/>
      </w:pPr>
      <w:r>
        <w:rPr>
          <w:rFonts w:ascii="Arial" w:cs="Arial" w:eastAsia="Arial" w:hAnsi="Arial"/>
          <w:b w:val="false"/>
          <w:bCs w:val="false"/>
          <w:color w:val="111827"/>
          <w:sz w:val="22"/>
          <w:szCs w:val="22"/>
        </w:rPr>
        <w:t xml:space="preserve"/>
      </w:r>
    </w:p>
    <w:p>
      <w:pPr>
        <w:pStyle w:val="Heading2"/>
        <w:spacing w:after="100" w:before="280"/>
      </w:pPr>
      <w:r>
        <w:rPr>
          <w:rFonts w:ascii="Arial" w:cs="Arial" w:eastAsia="Arial" w:hAnsi="Arial"/>
          <w:b/>
          <w:bCs/>
          <w:color w:val="111827"/>
          <w:sz w:val="27"/>
          <w:szCs w:val="27"/>
        </w:rPr>
        <w:t xml:space="preserve">1.1  Cuti Tahunan (AL)</w:t>
      </w:r>
    </w:p>
    <w:p>
      <w:pPr>
        <w:spacing w:after="100" w:before="40"/>
      </w:pPr>
      <w:r>
        <w:rPr>
          <w:rFonts w:ascii="Arial" w:cs="Arial" w:eastAsia="Arial" w:hAnsi="Arial"/>
          <w:b w:val="false"/>
          <w:bCs w:val="false"/>
          <w:color w:val="111827"/>
          <w:sz w:val="22"/>
          <w:szCs w:val="22"/>
        </w:rPr>
        <w:t xml:space="preserve">Cuti Tahunan diberikan kepada karyawan sesuai status kepegawaian masing-masing. Terdapat dua mekanisme penambahan saldo AL:</w:t>
      </w:r>
    </w:p>
    <w:p>
      <w:pPr>
        <w:spacing w:after="0" w:before="60"/>
      </w:pPr>
      <w:r>
        <w:rPr>
          <w:rFonts w:ascii="Arial" w:cs="Arial" w:eastAsia="Arial" w:hAnsi="Arial"/>
          <w:b w:val="false"/>
          <w:bCs w:val="false"/>
          <w:color w:val="111827"/>
          <w:sz w:val="22"/>
          <w:szCs w:val="22"/>
        </w:rPr>
        <w:t xml:space="preserve"/>
      </w:r>
    </w:p>
    <w:p>
      <w:pPr>
        <w:pStyle w:val="Heading3"/>
        <w:spacing w:after="80" w:before="200"/>
      </w:pPr>
      <w:r>
        <w:rPr>
          <w:rFonts w:ascii="Arial" w:cs="Arial" w:eastAsia="Arial" w:hAnsi="Arial"/>
          <w:b/>
          <w:bCs/>
          <w:color w:val="059669"/>
          <w:sz w:val="23"/>
          <w:szCs w:val="23"/>
        </w:rPr>
        <w:t xml:space="preserve">A. Grant Anniversary +12 Hari (GRANT12)</w:t>
      </w:r>
    </w:p>
    <w:p>
      <w:pPr>
        <w:spacing w:after="100" w:before="40"/>
      </w:pPr>
      <w:r>
        <w:rPr>
          <w:rFonts w:ascii="Arial" w:cs="Arial" w:eastAsia="Arial" w:hAnsi="Arial"/>
          <w:b w:val="false"/>
          <w:bCs w:val="false"/>
          <w:color w:val="111827"/>
          <w:sz w:val="22"/>
          <w:szCs w:val="22"/>
        </w:rPr>
        <w:t xml:space="preserve">Diberikan satu kali pada bulan ulang tahun kerja pertama karyawan.</w:t>
      </w:r>
    </w:p>
    <w:p>
      <w:pPr>
        <w:pStyle w:val="ListParagraph"/>
        <w:numPr>
          <w:ilvl w:val="0"/>
          <w:numId w:val="2"/>
        </w:numPr>
        <w:spacing w:after="80" w:before="40"/>
      </w:pPr>
      <w:r>
        <w:rPr>
          <w:rFonts w:ascii="Arial" w:cs="Arial" w:eastAsia="Arial" w:hAnsi="Arial"/>
          <w:b/>
          <w:bCs/>
          <w:color w:val="111827"/>
          <w:sz w:val="22"/>
          <w:szCs w:val="22"/>
        </w:rPr>
        <w:t xml:space="preserve">Prioritas: </w:t>
      </w:r>
      <w:r>
        <w:rPr>
          <w:rFonts w:ascii="Arial" w:cs="Arial" w:eastAsia="Arial" w:hAnsi="Arial"/>
          <w:b w:val="false"/>
          <w:bCs w:val="false"/>
          <w:color w:val="111827"/>
          <w:sz w:val="22"/>
          <w:szCs w:val="22"/>
        </w:rPr>
        <w:t xml:space="preserve">Contract Start Date dipakai kalau ada isinya — berlaku untuk Kontrak maupun Tetap.</w:t>
      </w:r>
    </w:p>
    <w:p>
      <w:pPr>
        <w:pStyle w:val="ListParagraph"/>
        <w:numPr>
          <w:ilvl w:val="0"/>
          <w:numId w:val="2"/>
        </w:numPr>
        <w:spacing w:after="80" w:before="40"/>
      </w:pPr>
      <w:r>
        <w:rPr>
          <w:rFonts w:ascii="Arial" w:cs="Arial" w:eastAsia="Arial" w:hAnsi="Arial"/>
          <w:b/>
          <w:bCs/>
          <w:color w:val="111827"/>
          <w:sz w:val="22"/>
          <w:szCs w:val="22"/>
        </w:rPr>
        <w:t xml:space="preserve">Fallback: </w:t>
      </w:r>
      <w:r>
        <w:rPr>
          <w:rFonts w:ascii="Arial" w:cs="Arial" w:eastAsia="Arial" w:hAnsi="Arial"/>
          <w:b w:val="false"/>
          <w:bCs w:val="false"/>
          <w:color w:val="111827"/>
          <w:sz w:val="22"/>
          <w:szCs w:val="22"/>
        </w:rPr>
        <w:t xml:space="preserve">Effective Permanent Date hanya dipakai kalau Contract Start Date kosong.</w:t>
      </w:r>
    </w:p>
    <w:p>
      <w:pPr>
        <w:pStyle w:val="ListParagraph"/>
        <w:numPr>
          <w:ilvl w:val="0"/>
          <w:numId w:val="2"/>
        </w:numPr>
        <w:spacing w:after="80" w:before="40"/>
      </w:pPr>
      <w:r>
        <w:rPr>
          <w:rFonts w:ascii="Arial" w:cs="Arial" w:eastAsia="Arial" w:hAnsi="Arial"/>
          <w:b w:val="false"/>
          <w:bCs w:val="false"/>
          <w:color w:val="111827"/>
          <w:sz w:val="22"/>
          <w:szCs w:val="22"/>
        </w:rPr>
        <w:t xml:space="preserve">Penambahan: +12 hari AL sekaligus.</w:t>
      </w:r>
    </w:p>
    <w:p>
      <w:pPr>
        <w:pStyle w:val="ListParagraph"/>
        <w:numPr>
          <w:ilvl w:val="0"/>
          <w:numId w:val="2"/>
        </w:numPr>
        <w:spacing w:after="80" w:before="40"/>
      </w:pPr>
      <w:r>
        <w:rPr>
          <w:rFonts w:ascii="Arial" w:cs="Arial" w:eastAsia="Arial" w:hAnsi="Arial"/>
          <w:b/>
          <w:bCs/>
          <w:color w:val="111827"/>
          <w:sz w:val="22"/>
          <w:szCs w:val="22"/>
        </w:rPr>
        <w:t xml:space="preserve">Batas saldo: </w:t>
      </w:r>
      <w:r>
        <w:rPr>
          <w:rFonts w:ascii="Arial" w:cs="Arial" w:eastAsia="Arial" w:hAnsi="Arial"/>
          <w:b w:val="false"/>
          <w:bCs w:val="false"/>
          <w:color w:val="111827"/>
          <w:sz w:val="22"/>
          <w:szCs w:val="22"/>
        </w:rPr>
        <w:t xml:space="preserve">Saldo AL tidak bisa melebihi 20 hari.</w:t>
      </w:r>
    </w:p>
    <w:p>
      <w:pPr>
        <w:spacing w:after="0" w:before="80"/>
      </w:pPr>
      <w:r>
        <w:rPr>
          <w:rFonts w:ascii="Arial" w:cs="Arial" w:eastAsia="Arial" w:hAnsi="Arial"/>
          <w:b w:val="false"/>
          <w:bCs w:val="false"/>
          <w:color w:val="111827"/>
          <w:sz w:val="22"/>
          <w:szCs w:val="22"/>
        </w:rPr>
        <w:t xml:space="preserve"/>
      </w:r>
    </w:p>
    <w:p>
      <w:pPr>
        <w:pStyle w:val="Heading3"/>
        <w:spacing w:after="80" w:before="200"/>
      </w:pPr>
      <w:r>
        <w:rPr>
          <w:rFonts w:ascii="Arial" w:cs="Arial" w:eastAsia="Arial" w:hAnsi="Arial"/>
          <w:b/>
          <w:bCs/>
          <w:color w:val="059669"/>
          <w:sz w:val="23"/>
          <w:szCs w:val="23"/>
        </w:rPr>
        <w:t xml:space="preserve">B. Penambahan Bulanan +1 Hari (MONTHLY+1)</w:t>
      </w:r>
    </w:p>
    <w:p>
      <w:pPr>
        <w:spacing w:after="100" w:before="40"/>
      </w:pPr>
      <w:r>
        <w:rPr>
          <w:rFonts w:ascii="Arial" w:cs="Arial" w:eastAsia="Arial" w:hAnsi="Arial"/>
          <w:b w:val="false"/>
          <w:bCs w:val="false"/>
          <w:color w:val="111827"/>
          <w:sz w:val="22"/>
          <w:szCs w:val="22"/>
        </w:rPr>
        <w:t xml:space="preserve">Diberikan setiap bulan setelah karyawan melewati 1 tahun masa kerja.</w:t>
      </w:r>
    </w:p>
    <w:p>
      <w:pPr>
        <w:pStyle w:val="ListParagraph"/>
        <w:numPr>
          <w:ilvl w:val="0"/>
          <w:numId w:val="2"/>
        </w:numPr>
        <w:spacing w:after="80" w:before="40"/>
      </w:pPr>
      <w:r>
        <w:rPr>
          <w:rFonts w:ascii="Arial" w:cs="Arial" w:eastAsia="Arial" w:hAnsi="Arial"/>
          <w:b/>
          <w:bCs/>
          <w:color w:val="111827"/>
          <w:sz w:val="22"/>
          <w:szCs w:val="22"/>
        </w:rPr>
        <w:t xml:space="preserve">Prioritas: </w:t>
      </w:r>
      <w:r>
        <w:rPr>
          <w:rFonts w:ascii="Arial" w:cs="Arial" w:eastAsia="Arial" w:hAnsi="Arial"/>
          <w:b w:val="false"/>
          <w:bCs w:val="false"/>
          <w:color w:val="111827"/>
          <w:sz w:val="22"/>
          <w:szCs w:val="22"/>
        </w:rPr>
        <w:t xml:space="preserve">Berlaku setelah 1 tahun dari Contract Start Date, kalau ada isinya — berlaku untuk Kontrak maupun Tetap.</w:t>
      </w:r>
    </w:p>
    <w:p>
      <w:pPr>
        <w:pStyle w:val="ListParagraph"/>
        <w:numPr>
          <w:ilvl w:val="0"/>
          <w:numId w:val="2"/>
        </w:numPr>
        <w:spacing w:after="80" w:before="40"/>
      </w:pPr>
      <w:r>
        <w:rPr>
          <w:rFonts w:ascii="Arial" w:cs="Arial" w:eastAsia="Arial" w:hAnsi="Arial"/>
          <w:b/>
          <w:bCs/>
          <w:color w:val="111827"/>
          <w:sz w:val="22"/>
          <w:szCs w:val="22"/>
        </w:rPr>
        <w:t xml:space="preserve">Fallback: </w:t>
      </w:r>
      <w:r>
        <w:rPr>
          <w:rFonts w:ascii="Arial" w:cs="Arial" w:eastAsia="Arial" w:hAnsi="Arial"/>
          <w:b w:val="false"/>
          <w:bCs w:val="false"/>
          <w:color w:val="111827"/>
          <w:sz w:val="22"/>
          <w:szCs w:val="22"/>
        </w:rPr>
        <w:t xml:space="preserve">Berlaku setelah 1 tahun dari Effective Permanent Date, hanya kalau Contract Start Date kosong.</w:t>
      </w:r>
    </w:p>
    <w:p>
      <w:pPr>
        <w:pStyle w:val="ListParagraph"/>
        <w:numPr>
          <w:ilvl w:val="0"/>
          <w:numId w:val="2"/>
        </w:numPr>
        <w:spacing w:after="80" w:before="40"/>
      </w:pPr>
      <w:r>
        <w:rPr>
          <w:rFonts w:ascii="Arial" w:cs="Arial" w:eastAsia="Arial" w:hAnsi="Arial"/>
          <w:b w:val="false"/>
          <w:bCs w:val="false"/>
          <w:color w:val="111827"/>
          <w:sz w:val="22"/>
          <w:szCs w:val="22"/>
        </w:rPr>
        <w:t xml:space="preserve">Penambahan: +1 hari AL per bulan.</w:t>
      </w:r>
    </w:p>
    <w:p>
      <w:pPr>
        <w:pStyle w:val="ListParagraph"/>
        <w:numPr>
          <w:ilvl w:val="0"/>
          <w:numId w:val="2"/>
        </w:numPr>
        <w:spacing w:after="80" w:before="40"/>
      </w:pPr>
      <w:r>
        <w:rPr>
          <w:rFonts w:ascii="Arial" w:cs="Arial" w:eastAsia="Arial" w:hAnsi="Arial"/>
          <w:b/>
          <w:bCs/>
          <w:color w:val="111827"/>
          <w:sz w:val="22"/>
          <w:szCs w:val="22"/>
        </w:rPr>
        <w:t xml:space="preserve">Batas saldo: </w:t>
      </w:r>
      <w:r>
        <w:rPr>
          <w:rFonts w:ascii="Arial" w:cs="Arial" w:eastAsia="Arial" w:hAnsi="Arial"/>
          <w:b w:val="false"/>
          <w:bCs w:val="false"/>
          <w:color w:val="111827"/>
          <w:sz w:val="22"/>
          <w:szCs w:val="22"/>
        </w:rPr>
        <w:t xml:space="preserve">Saldo AL tidak bisa melebihi 20 hari.</w:t>
      </w:r>
    </w:p>
    <w:p>
      <w:pPr>
        <w:spacing w:after="0" w:before="80"/>
      </w:pPr>
      <w:r>
        <w:rPr>
          <w:rFonts w:ascii="Arial" w:cs="Arial" w:eastAsia="Arial" w:hAnsi="Arial"/>
          <w:b w:val="false"/>
          <w:bCs w:val="false"/>
          <w:color w:val="11182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single" w:color="D97706" w:sz="8"/>
              <w:left w:val="none" w:color="FFFFFF" w:sz="0"/>
              <w:bottom w:val="none" w:color="FFFFFF" w:sz="0"/>
              <w:right w:val="none" w:color="FFFFFF" w:sz="0"/>
            </w:tcBorders>
            <w:shd w:fill="FFFBEB" w:val="clear"/>
            <w:tcMar>
              <w:top w:type="dxa" w:w="100"/>
              <w:left w:type="dxa" w:w="160"/>
              <w:bottom w:type="dxa" w:w="100"/>
              <w:right w:type="dxa" w:w="160"/>
            </w:tcMar>
          </w:tcPr>
          <w:p>
            <w:pPr>
              <w:spacing w:after="40" w:before="40"/>
            </w:pPr>
            <w:r>
              <w:rPr>
                <w:rFonts w:ascii="Arial" w:cs="Arial" w:eastAsia="Arial" w:hAnsi="Arial"/>
                <w:b/>
                <w:bCs/>
                <w:color w:val="D97706"/>
                <w:sz w:val="20"/>
                <w:szCs w:val="20"/>
              </w:rPr>
              <w:t xml:space="preserve">Catatan Penting — GRANT12 vs MONTHLY+1: </w:t>
            </w:r>
            <w:r>
              <w:rPr>
                <w:rFonts w:ascii="Arial" w:cs="Arial" w:eastAsia="Arial" w:hAnsi="Arial"/>
                <w:b w:val="false"/>
                <w:bCs w:val="false"/>
                <w:color w:val="111827"/>
                <w:sz w:val="20"/>
                <w:szCs w:val="20"/>
              </w:rPr>
              <w:t xml:space="preserve">Pada bulan anniversary pertama, karyawan mendapat GRANT12 (+12 hari), bukan MONTHLY+1. Di bulan-bulan biasa setelahnya, karyawan mendapat MONTHLY+1 (+1 hari). Keduanya tidak diberikan bersamaan dalam satu bulan.</w:t>
            </w:r>
          </w:p>
        </w:tc>
      </w:tr>
    </w:tbl>
    <w:p>
      <w:pPr>
        <w:spacing w:after="0" w:before="160"/>
      </w:pPr>
      <w:r>
        <w:rPr>
          <w:rFonts w:ascii="Arial" w:cs="Arial" w:eastAsia="Arial" w:hAnsi="Arial"/>
          <w:b w:val="false"/>
          <w:bCs w:val="false"/>
          <w:color w:val="111827"/>
          <w:sz w:val="22"/>
          <w:szCs w:val="22"/>
        </w:rPr>
        <w:t xml:space="preserve"/>
      </w:r>
    </w:p>
    <w:p>
      <w:pPr>
        <w:pStyle w:val="Heading2"/>
        <w:spacing w:after="100" w:before="280"/>
      </w:pPr>
      <w:r>
        <w:rPr>
          <w:rFonts w:ascii="Arial" w:cs="Arial" w:eastAsia="Arial" w:hAnsi="Arial"/>
          <w:b/>
          <w:bCs/>
          <w:color w:val="111827"/>
          <w:sz w:val="27"/>
          <w:szCs w:val="27"/>
        </w:rPr>
        <w:t xml:space="preserve">1.2  Service Award — Cuti CI</w:t>
      </w:r>
    </w:p>
    <w:p>
      <w:pPr>
        <w:spacing w:after="100" w:before="40"/>
      </w:pPr>
      <w:r>
        <w:rPr>
          <w:rFonts w:ascii="Arial" w:cs="Arial" w:eastAsia="Arial" w:hAnsi="Arial"/>
          <w:b w:val="false"/>
          <w:bCs w:val="false"/>
          <w:color w:val="111827"/>
          <w:sz w:val="22"/>
          <w:szCs w:val="22"/>
        </w:rPr>
        <w:t xml:space="preserve">Penghargaan masa kerja yang diberikan kepada seluruh karyawan — baik Kontrak (C) maupun Tetap (P) — setiap kali mencapai kelipatan 5 tahun pengabdian.</w:t>
      </w:r>
    </w:p>
    <w:p>
      <w:pPr>
        <w:spacing w:after="0" w:before="80"/>
      </w:pPr>
      <w:r>
        <w:rPr>
          <w:rFonts w:ascii="Arial" w:cs="Arial" w:eastAsia="Arial" w:hAnsi="Arial"/>
          <w:b w:val="false"/>
          <w:bCs w:val="false"/>
          <w:color w:val="111827"/>
          <w:sz w:val="22"/>
          <w:szCs w:val="22"/>
        </w:rPr>
        <w:t xml:space="preserve"/>
      </w:r>
    </w:p>
    <w:p>
      <w:pPr>
        <w:pStyle w:val="Heading3"/>
        <w:spacing w:after="80" w:before="200"/>
      </w:pPr>
      <w:r>
        <w:rPr>
          <w:rFonts w:ascii="Arial" w:cs="Arial" w:eastAsia="Arial" w:hAnsi="Arial"/>
          <w:b/>
          <w:bCs/>
          <w:color w:val="111827"/>
          <w:sz w:val="23"/>
          <w:szCs w:val="23"/>
        </w:rPr>
        <w:t xml:space="preserve">Syarat Utama</w:t>
      </w:r>
    </w:p>
    <w:p>
      <w:pPr>
        <w:pStyle w:val="ListParagraph"/>
        <w:numPr>
          <w:ilvl w:val="0"/>
          <w:numId w:val="2"/>
        </w:numPr>
        <w:spacing w:after="80" w:before="40"/>
      </w:pPr>
      <w:r>
        <w:rPr>
          <w:rFonts w:ascii="Arial" w:cs="Arial" w:eastAsia="Arial" w:hAnsi="Arial"/>
          <w:b/>
          <w:bCs/>
          <w:color w:val="111827"/>
          <w:sz w:val="22"/>
          <w:szCs w:val="22"/>
        </w:rPr>
        <w:t xml:space="preserve">Berlaku untuk semua status kepegawaian: </w:t>
      </w:r>
      <w:r>
        <w:rPr>
          <w:rFonts w:ascii="Arial" w:cs="Arial" w:eastAsia="Arial" w:hAnsi="Arial"/>
          <w:b w:val="false"/>
          <w:bCs w:val="false"/>
          <w:color w:val="111827"/>
          <w:sz w:val="22"/>
          <w:szCs w:val="22"/>
        </w:rPr>
        <w:t xml:space="preserve">Karyawan Kontrak (C) maupun Karyawan Tetap (P) sama-sama mendapat Service Award.</w:t>
      </w:r>
    </w:p>
    <w:p>
      <w:pPr>
        <w:pStyle w:val="ListParagraph"/>
        <w:numPr>
          <w:ilvl w:val="0"/>
          <w:numId w:val="2"/>
        </w:numPr>
        <w:spacing w:after="80" w:before="40"/>
      </w:pPr>
      <w:r>
        <w:rPr>
          <w:rFonts w:ascii="Arial" w:cs="Arial" w:eastAsia="Arial" w:hAnsi="Arial"/>
          <w:b/>
          <w:bCs/>
          <w:color w:val="111827"/>
          <w:sz w:val="22"/>
          <w:szCs w:val="22"/>
        </w:rPr>
        <w:t xml:space="preserve">Tanggal referensi: </w:t>
      </w:r>
      <w:r>
        <w:rPr>
          <w:rFonts w:ascii="Arial" w:cs="Arial" w:eastAsia="Arial" w:hAnsi="Arial"/>
          <w:b w:val="false"/>
          <w:bCs w:val="false"/>
          <w:color w:val="111827"/>
          <w:sz w:val="22"/>
          <w:szCs w:val="22"/>
        </w:rPr>
        <w:t xml:space="preserve">Contract Start Date selalu diprioritaskan kalau ada isinya; Effective Permanent Date hanya dipakai sebagai fallback kalau Contract Start Date kosong. Berlaku sama untuk Kontrak maupun Tetap.</w:t>
      </w:r>
    </w:p>
    <w:p>
      <w:pPr>
        <w:pStyle w:val="ListParagraph"/>
        <w:numPr>
          <w:ilvl w:val="0"/>
          <w:numId w:val="2"/>
        </w:numPr>
        <w:spacing w:after="80" w:before="40"/>
      </w:pPr>
      <w:r>
        <w:rPr>
          <w:rFonts w:ascii="Arial" w:cs="Arial" w:eastAsia="Arial" w:hAnsi="Arial"/>
          <w:b/>
          <w:bCs/>
          <w:color w:val="111827"/>
          <w:sz w:val="22"/>
          <w:szCs w:val="22"/>
        </w:rPr>
        <w:t xml:space="preserve">Kelipatan 5 tahun: </w:t>
      </w:r>
      <w:r>
        <w:rPr>
          <w:rFonts w:ascii="Arial" w:cs="Arial" w:eastAsia="Arial" w:hAnsi="Arial"/>
          <w:b w:val="false"/>
          <w:bCs w:val="false"/>
          <w:color w:val="111827"/>
          <w:sz w:val="22"/>
          <w:szCs w:val="22"/>
        </w:rPr>
        <w:t xml:space="preserve">Award diberikan ketika masa kerja (dari tanggal referensi masing-masing) tepat mencapai 5, 10, 15, 20, 25 tahun, dst.</w:t>
      </w:r>
    </w:p>
    <w:p>
      <w:pPr>
        <w:pStyle w:val="ListParagraph"/>
        <w:numPr>
          <w:ilvl w:val="0"/>
          <w:numId w:val="2"/>
        </w:numPr>
        <w:spacing w:after="80" w:before="40"/>
      </w:pPr>
      <w:r>
        <w:rPr>
          <w:rFonts w:ascii="Arial" w:cs="Arial" w:eastAsia="Arial" w:hAnsi="Arial"/>
          <w:b/>
          <w:bCs/>
          <w:color w:val="111827"/>
          <w:sz w:val="22"/>
          <w:szCs w:val="22"/>
        </w:rPr>
        <w:t xml:space="preserve">Diberikan di bulan anniversary: </w:t>
      </w:r>
      <w:r>
        <w:rPr>
          <w:rFonts w:ascii="Arial" w:cs="Arial" w:eastAsia="Arial" w:hAnsi="Arial"/>
          <w:b w:val="false"/>
          <w:bCs w:val="false"/>
          <w:color w:val="111827"/>
          <w:sz w:val="22"/>
          <w:szCs w:val="22"/>
        </w:rPr>
        <w:t xml:space="preserve">Award hanya muncul pada bulan yang sama dengan bulan tanggal referensi karyawan, bukan sembarang bulan.</w:t>
      </w:r>
    </w:p>
    <w:p>
      <w:pPr>
        <w:spacing w:after="0" w:before="80"/>
      </w:pPr>
      <w:r>
        <w:rPr>
          <w:rFonts w:ascii="Arial" w:cs="Arial" w:eastAsia="Arial" w:hAnsi="Arial"/>
          <w:b w:val="false"/>
          <w:bCs w:val="false"/>
          <w:color w:val="111827"/>
          <w:sz w:val="22"/>
          <w:szCs w:val="22"/>
        </w:rPr>
        <w:t xml:space="preserve"/>
      </w:r>
    </w:p>
    <w:p>
      <w:pPr>
        <w:pStyle w:val="Heading3"/>
        <w:spacing w:after="80" w:before="200"/>
      </w:pPr>
      <w:r>
        <w:rPr>
          <w:rFonts w:ascii="Arial" w:cs="Arial" w:eastAsia="Arial" w:hAnsi="Arial"/>
          <w:b/>
          <w:bCs/>
          <w:color w:val="111827"/>
          <w:sz w:val="23"/>
          <w:szCs w:val="23"/>
        </w:rPr>
        <w:t xml:space="preserve">Mekanisme Pemberian</w:t>
      </w:r>
    </w:p>
    <w:p>
      <w:pPr>
        <w:pStyle w:val="ListParagraph"/>
        <w:numPr>
          <w:ilvl w:val="0"/>
          <w:numId w:val="2"/>
        </w:numPr>
        <w:spacing w:after="80" w:before="40"/>
      </w:pPr>
      <w:r>
        <w:rPr>
          <w:rFonts w:ascii="Arial" w:cs="Arial" w:eastAsia="Arial" w:hAnsi="Arial"/>
          <w:b/>
          <w:bCs/>
          <w:color w:val="111827"/>
          <w:sz w:val="22"/>
          <w:szCs w:val="22"/>
        </w:rPr>
        <w:t xml:space="preserve">Jumlah: </w:t>
      </w:r>
      <w:r>
        <w:rPr>
          <w:rFonts w:ascii="Arial" w:cs="Arial" w:eastAsia="Arial" w:hAnsi="Arial"/>
          <w:b w:val="false"/>
          <w:bCs w:val="false"/>
          <w:color w:val="111827"/>
          <w:sz w:val="22"/>
          <w:szCs w:val="22"/>
        </w:rPr>
        <w:t xml:space="preserve">Saldo CI diset menjadi 22 hari — bukan ditambahkan. Jika sebelumnya saldo CI ada 3, maka setelah award saldo menjadi 22 (bukan 25).</w:t>
      </w:r>
    </w:p>
    <w:p>
      <w:pPr>
        <w:pStyle w:val="ListParagraph"/>
        <w:numPr>
          <w:ilvl w:val="0"/>
          <w:numId w:val="2"/>
        </w:numPr>
        <w:spacing w:after="80" w:before="40"/>
      </w:pPr>
      <w:r>
        <w:rPr>
          <w:rFonts w:ascii="Arial" w:cs="Arial" w:eastAsia="Arial" w:hAnsi="Arial"/>
          <w:b/>
          <w:bCs/>
          <w:color w:val="111827"/>
          <w:sz w:val="22"/>
          <w:szCs w:val="22"/>
        </w:rPr>
        <w:t xml:space="preserve">Tidak berlaku ulang dalam 5 tahun: </w:t>
      </w:r>
      <w:r>
        <w:rPr>
          <w:rFonts w:ascii="Arial" w:cs="Arial" w:eastAsia="Arial" w:hAnsi="Arial"/>
          <w:b w:val="false"/>
          <w:bCs w:val="false"/>
          <w:color w:val="111827"/>
          <w:sz w:val="22"/>
          <w:szCs w:val="22"/>
        </w:rPr>
        <w:t xml:space="preserve">Setelah menerima award, karyawan tidak akan menerima lagi sampai kelipatan 5 tahun berikutnya.</w:t>
      </w:r>
    </w:p>
    <w:p>
      <w:pPr>
        <w:pStyle w:val="ListParagraph"/>
        <w:numPr>
          <w:ilvl w:val="0"/>
          <w:numId w:val="2"/>
        </w:numPr>
        <w:spacing w:after="80" w:before="40"/>
      </w:pPr>
      <w:r>
        <w:rPr>
          <w:rFonts w:ascii="Arial" w:cs="Arial" w:eastAsia="Arial" w:hAnsi="Arial"/>
          <w:b/>
          <w:bCs/>
          <w:color w:val="111827"/>
          <w:sz w:val="22"/>
          <w:szCs w:val="22"/>
        </w:rPr>
        <w:t xml:space="preserve">Penyesuaian karyawan lama (bergabung sebelum 2001): </w:t>
      </w:r>
      <w:r>
        <w:rPr>
          <w:rFonts w:ascii="Arial" w:cs="Arial" w:eastAsia="Arial" w:hAnsi="Arial"/>
          <w:b w:val="false"/>
          <w:bCs w:val="false"/>
          <w:color w:val="111827"/>
          <w:sz w:val="22"/>
          <w:szCs w:val="22"/>
        </w:rPr>
        <w:t xml:space="preserve">Jika tanggal referensi karyawan (Contract Start Date atau Effective Permanent Date) berada pada tahun 2001 ke bawah, maka tanggal tersebut digeser maju sehingga tahunnya menjadi 2001, dengan bulan dan tanggal tetap sama. Contoh: Contract Start Date 15 Maret 1998 → tanggal referensi dianggap 15 Maret 2001. Perhitungan kelipatan 5 tahun dihitung dari tanggal yang sudah disesuaikan ini.</w:t>
      </w:r>
    </w:p>
    <w:p>
      <w:pPr>
        <w:spacing w:after="0" w:before="80"/>
      </w:pPr>
      <w:r>
        <w:rPr>
          <w:rFonts w:ascii="Arial" w:cs="Arial" w:eastAsia="Arial" w:hAnsi="Arial"/>
          <w:b w:val="false"/>
          <w:bCs w:val="false"/>
          <w:color w:val="11182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single" w:color="D97706" w:sz="8"/>
              <w:left w:val="none" w:color="FFFFFF" w:sz="0"/>
              <w:bottom w:val="none" w:color="FFFFFF" w:sz="0"/>
              <w:right w:val="none" w:color="FFFFFF" w:sz="0"/>
            </w:tcBorders>
            <w:shd w:fill="FFFBEB" w:val="clear"/>
            <w:tcMar>
              <w:top w:type="dxa" w:w="100"/>
              <w:left w:type="dxa" w:w="160"/>
              <w:bottom w:type="dxa" w:w="100"/>
              <w:right w:type="dxa" w:w="160"/>
            </w:tcMar>
          </w:tcPr>
          <w:p>
            <w:pPr>
              <w:spacing w:after="40" w:before="40"/>
            </w:pPr>
            <w:r>
              <w:rPr>
                <w:rFonts w:ascii="Arial" w:cs="Arial" w:eastAsia="Arial" w:hAnsi="Arial"/>
                <w:b/>
                <w:bCs/>
                <w:color w:val="D97706"/>
                <w:sz w:val="20"/>
                <w:szCs w:val="20"/>
              </w:rPr>
              <w:t xml:space="preserve">Reset, bukan Tambah: </w:t>
            </w:r>
            <w:r>
              <w:rPr>
                <w:rFonts w:ascii="Arial" w:cs="Arial" w:eastAsia="Arial" w:hAnsi="Arial"/>
                <w:b w:val="false"/>
                <w:bCs w:val="false"/>
                <w:color w:val="111827"/>
                <w:sz w:val="20"/>
                <w:szCs w:val="20"/>
              </w:rPr>
              <w:t xml:space="preserve">Saldo CI saat Service Award langsung diset ke 22, bukan ditambah 22. Contoh: saldo CI sebelumnya 5 hari → setelah award menjadi 22 hari.</w:t>
            </w:r>
          </w:p>
        </w:tc>
      </w:tr>
    </w:tbl>
    <w:p>
      <w:pPr>
        <w:spacing w:after="0" w:before="80"/>
      </w:pPr>
      <w:r>
        <w:rPr>
          <w:rFonts w:ascii="Arial" w:cs="Arial" w:eastAsia="Arial" w:hAnsi="Arial"/>
          <w:b w:val="false"/>
          <w:bCs w:val="false"/>
          <w:color w:val="11182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vAlign w:val="center"/>
          </w:tcPr>
          <w:p>
            <w:r>
              <w:rPr>
                <w:rFonts w:ascii="Arial" w:cs="Arial" w:eastAsia="Arial" w:hAnsi="Arial"/>
                <w:b/>
                <w:bCs/>
                <w:color w:val="4B5563"/>
                <w:sz w:val="18"/>
                <w:szCs w:val="18"/>
              </w:rPr>
              <w:t xml:space="preserve">Kondisi</w:t>
            </w:r>
          </w:p>
        </w:tc>
        <w:tc>
          <w:tcPr>
            <w:tcW w:type="dxa" w:w="4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vAlign w:val="center"/>
          </w:tcPr>
          <w:p>
            <w:r>
              <w:rPr>
                <w:rFonts w:ascii="Arial" w:cs="Arial" w:eastAsia="Arial" w:hAnsi="Arial"/>
                <w:b/>
                <w:bCs/>
                <w:color w:val="4B5563"/>
                <w:sz w:val="18"/>
                <w:szCs w:val="18"/>
              </w:rPr>
              <w:t xml:space="preserve">Yang Terjadi</w:t>
            </w:r>
          </w:p>
        </w:tc>
      </w:tr>
      <w:tr>
        <w:tc>
          <w:tcPr>
            <w:tcW w:type="dxa" w:w="4200"/>
            <w:tcBorders>
              <w:top w:val="single" w:color="E5E7EB" w:sz="1"/>
              <w:left w:val="single" w:color="E5E7EB" w:sz="1"/>
              <w:bottom w:val="single" w:color="E5E7EB" w:sz="1"/>
              <w:right w:val="single" w:color="E5E7EB" w:sz="1"/>
            </w:tcBorders>
            <w:tcMar>
              <w:top w:type="dxa" w:w="100"/>
              <w:left w:type="dxa" w:w="160"/>
              <w:bottom w:type="dxa" w:w="100"/>
              <w:right w:type="dxa" w:w="160"/>
            </w:tcMar>
            <w:vAlign w:val="center"/>
          </w:tcPr>
          <w:p>
            <w:r>
              <w:rPr>
                <w:rFonts w:ascii="Arial" w:cs="Arial" w:eastAsia="Arial" w:hAnsi="Arial"/>
                <w:b w:val="false"/>
                <w:bCs w:val="false"/>
                <w:color w:val="111827"/>
                <w:sz w:val="18"/>
                <w:szCs w:val="18"/>
              </w:rPr>
              <w:t xml:space="preserve">Tahun ke-1 (bulan anniversary, C atau P)</w:t>
            </w:r>
          </w:p>
        </w:tc>
        <w:tc>
          <w:tcPr>
            <w:tcW w:type="dxa" w:w="4800"/>
            <w:tcBorders>
              <w:top w:val="single" w:color="E5E7EB" w:sz="1"/>
              <w:left w:val="single" w:color="E5E7EB" w:sz="1"/>
              <w:bottom w:val="single" w:color="E5E7EB" w:sz="1"/>
              <w:right w:val="single" w:color="E5E7EB" w:sz="1"/>
            </w:tcBorders>
            <w:tcMar>
              <w:top w:type="dxa" w:w="100"/>
              <w:left w:type="dxa" w:w="160"/>
              <w:bottom w:type="dxa" w:w="100"/>
              <w:right w:type="dxa" w:w="160"/>
            </w:tcMar>
            <w:vAlign w:val="center"/>
          </w:tcPr>
          <w:p>
            <w:r>
              <w:rPr>
                <w:rFonts w:ascii="Arial" w:cs="Arial" w:eastAsia="Arial" w:hAnsi="Arial"/>
                <w:b w:val="false"/>
                <w:bCs w:val="false"/>
                <w:color w:val="111827"/>
                <w:sz w:val="18"/>
                <w:szCs w:val="18"/>
              </w:rPr>
              <w:t xml:space="preserve">GRANT12: +12 hari AL</w:t>
            </w:r>
          </w:p>
        </w:tc>
      </w:tr>
      <w:tr>
        <w:tc>
          <w:tcPr>
            <w:tcW w:type="dxa" w:w="4200"/>
            <w:tcBorders>
              <w:top w:val="single" w:color="E5E7EB" w:sz="1"/>
              <w:left w:val="single" w:color="E5E7EB" w:sz="1"/>
              <w:bottom w:val="single" w:color="E5E7EB" w:sz="1"/>
              <w:right w:val="single" w:color="E5E7EB" w:sz="1"/>
            </w:tcBorders>
            <w:tcMar>
              <w:top w:type="dxa" w:w="100"/>
              <w:left w:type="dxa" w:w="160"/>
              <w:bottom w:type="dxa" w:w="100"/>
              <w:right w:type="dxa" w:w="160"/>
            </w:tcMar>
            <w:vAlign w:val="center"/>
          </w:tcPr>
          <w:p>
            <w:r>
              <w:rPr>
                <w:rFonts w:ascii="Arial" w:cs="Arial" w:eastAsia="Arial" w:hAnsi="Arial"/>
                <w:b w:val="false"/>
                <w:bCs w:val="false"/>
                <w:color w:val="111827"/>
                <w:sz w:val="18"/>
                <w:szCs w:val="18"/>
              </w:rPr>
              <w:t xml:space="preserve">Bulan ke-2 dan seterusnya (masa kerja &gt; 1 tahun, C atau P)</w:t>
            </w:r>
          </w:p>
        </w:tc>
        <w:tc>
          <w:tcPr>
            <w:tcW w:type="dxa" w:w="4800"/>
            <w:tcBorders>
              <w:top w:val="single" w:color="E5E7EB" w:sz="1"/>
              <w:left w:val="single" w:color="E5E7EB" w:sz="1"/>
              <w:bottom w:val="single" w:color="E5E7EB" w:sz="1"/>
              <w:right w:val="single" w:color="E5E7EB" w:sz="1"/>
            </w:tcBorders>
            <w:tcMar>
              <w:top w:type="dxa" w:w="100"/>
              <w:left w:type="dxa" w:w="160"/>
              <w:bottom w:type="dxa" w:w="100"/>
              <w:right w:type="dxa" w:w="160"/>
            </w:tcMar>
            <w:vAlign w:val="center"/>
          </w:tcPr>
          <w:p>
            <w:r>
              <w:rPr>
                <w:rFonts w:ascii="Arial" w:cs="Arial" w:eastAsia="Arial" w:hAnsi="Arial"/>
                <w:b w:val="false"/>
                <w:bCs w:val="false"/>
                <w:color w:val="111827"/>
                <w:sz w:val="18"/>
                <w:szCs w:val="18"/>
              </w:rPr>
              <w:t xml:space="preserve">MONTHLY+1: +1 hari AL per bulan</w:t>
            </w:r>
          </w:p>
        </w:tc>
      </w:tr>
      <w:tr>
        <w:tc>
          <w:tcPr>
            <w:tcW w:type="dxa" w:w="4200"/>
            <w:tcBorders>
              <w:top w:val="single" w:color="E5E7EB" w:sz="1"/>
              <w:left w:val="single" w:color="E5E7EB" w:sz="1"/>
              <w:bottom w:val="single" w:color="E5E7EB" w:sz="1"/>
              <w:right w:val="single" w:color="E5E7EB" w:sz="1"/>
            </w:tcBorders>
            <w:tcMar>
              <w:top w:type="dxa" w:w="100"/>
              <w:left w:type="dxa" w:w="160"/>
              <w:bottom w:type="dxa" w:w="100"/>
              <w:right w:type="dxa" w:w="160"/>
            </w:tcMar>
            <w:vAlign w:val="center"/>
          </w:tcPr>
          <w:p>
            <w:r>
              <w:rPr>
                <w:rFonts w:ascii="Arial" w:cs="Arial" w:eastAsia="Arial" w:hAnsi="Arial"/>
                <w:b w:val="false"/>
                <w:bCs w:val="false"/>
                <w:color w:val="111827"/>
                <w:sz w:val="18"/>
                <w:szCs w:val="18"/>
              </w:rPr>
              <w:t xml:space="preserve">Tahun ke-5 dari tanggal referensi (C atau P, di bulan anniversary)</w:t>
            </w:r>
          </w:p>
        </w:tc>
        <w:tc>
          <w:tcPr>
            <w:tcW w:type="dxa" w:w="4800"/>
            <w:tcBorders>
              <w:top w:val="single" w:color="E5E7EB" w:sz="1"/>
              <w:left w:val="single" w:color="E5E7EB" w:sz="1"/>
              <w:bottom w:val="single" w:color="E5E7EB" w:sz="1"/>
              <w:right w:val="single" w:color="E5E7EB" w:sz="1"/>
            </w:tcBorders>
            <w:tcMar>
              <w:top w:type="dxa" w:w="100"/>
              <w:left w:type="dxa" w:w="160"/>
              <w:bottom w:type="dxa" w:w="100"/>
              <w:right w:type="dxa" w:w="160"/>
            </w:tcMar>
            <w:vAlign w:val="center"/>
          </w:tcPr>
          <w:p>
            <w:r>
              <w:rPr>
                <w:rFonts w:ascii="Arial" w:cs="Arial" w:eastAsia="Arial" w:hAnsi="Arial"/>
                <w:b w:val="false"/>
                <w:bCs w:val="false"/>
                <w:color w:val="111827"/>
                <w:sz w:val="18"/>
                <w:szCs w:val="18"/>
              </w:rPr>
              <w:t xml:space="preserve">Service Award CI: saldo CI diset ke 22 hari</w:t>
            </w:r>
          </w:p>
        </w:tc>
      </w:tr>
      <w:tr>
        <w:tc>
          <w:tcPr>
            <w:tcW w:type="dxa" w:w="4200"/>
            <w:tcBorders>
              <w:top w:val="single" w:color="E5E7EB" w:sz="1"/>
              <w:left w:val="single" w:color="E5E7EB" w:sz="1"/>
              <w:bottom w:val="single" w:color="E5E7EB" w:sz="1"/>
              <w:right w:val="single" w:color="E5E7EB" w:sz="1"/>
            </w:tcBorders>
            <w:tcMar>
              <w:top w:type="dxa" w:w="100"/>
              <w:left w:type="dxa" w:w="160"/>
              <w:bottom w:type="dxa" w:w="100"/>
              <w:right w:type="dxa" w:w="160"/>
            </w:tcMar>
            <w:vAlign w:val="center"/>
          </w:tcPr>
          <w:p>
            <w:r>
              <w:rPr>
                <w:rFonts w:ascii="Arial" w:cs="Arial" w:eastAsia="Arial" w:hAnsi="Arial"/>
                <w:b w:val="false"/>
                <w:bCs w:val="false"/>
                <w:color w:val="111827"/>
                <w:sz w:val="18"/>
                <w:szCs w:val="18"/>
              </w:rPr>
              <w:t xml:space="preserve">Tahun ke-10 dari tanggal referensi (C atau P)</w:t>
            </w:r>
          </w:p>
        </w:tc>
        <w:tc>
          <w:tcPr>
            <w:tcW w:type="dxa" w:w="4800"/>
            <w:tcBorders>
              <w:top w:val="single" w:color="E5E7EB" w:sz="1"/>
              <w:left w:val="single" w:color="E5E7EB" w:sz="1"/>
              <w:bottom w:val="single" w:color="E5E7EB" w:sz="1"/>
              <w:right w:val="single" w:color="E5E7EB" w:sz="1"/>
            </w:tcBorders>
            <w:tcMar>
              <w:top w:type="dxa" w:w="100"/>
              <w:left w:type="dxa" w:w="160"/>
              <w:bottom w:type="dxa" w:w="100"/>
              <w:right w:type="dxa" w:w="160"/>
            </w:tcMar>
            <w:vAlign w:val="center"/>
          </w:tcPr>
          <w:p>
            <w:r>
              <w:rPr>
                <w:rFonts w:ascii="Arial" w:cs="Arial" w:eastAsia="Arial" w:hAnsi="Arial"/>
                <w:b w:val="false"/>
                <w:bCs w:val="false"/>
                <w:color w:val="111827"/>
                <w:sz w:val="18"/>
                <w:szCs w:val="18"/>
              </w:rPr>
              <w:t xml:space="preserve">Service Award CI: saldo CI diset ke 22 hari</w:t>
            </w:r>
          </w:p>
        </w:tc>
      </w:tr>
      <w:tr>
        <w:tc>
          <w:tcPr>
            <w:tcW w:type="dxa" w:w="4200"/>
            <w:tcBorders>
              <w:top w:val="single" w:color="E5E7EB" w:sz="1"/>
              <w:left w:val="single" w:color="E5E7EB" w:sz="1"/>
              <w:bottom w:val="single" w:color="E5E7EB" w:sz="1"/>
              <w:right w:val="single" w:color="E5E7EB" w:sz="1"/>
            </w:tcBorders>
            <w:tcMar>
              <w:top w:type="dxa" w:w="100"/>
              <w:left w:type="dxa" w:w="160"/>
              <w:bottom w:type="dxa" w:w="100"/>
              <w:right w:type="dxa" w:w="160"/>
            </w:tcMar>
            <w:vAlign w:val="center"/>
          </w:tcPr>
          <w:p>
            <w:r>
              <w:rPr>
                <w:rFonts w:ascii="Arial" w:cs="Arial" w:eastAsia="Arial" w:hAnsi="Arial"/>
                <w:b w:val="false"/>
                <w:bCs w:val="false"/>
                <w:color w:val="111827"/>
                <w:sz w:val="18"/>
                <w:szCs w:val="18"/>
              </w:rPr>
              <w:t xml:space="preserve">Tahun ke-15, 20, 25, dst. (setiap kelipatan 5, C atau P)</w:t>
            </w:r>
          </w:p>
        </w:tc>
        <w:tc>
          <w:tcPr>
            <w:tcW w:type="dxa" w:w="4800"/>
            <w:tcBorders>
              <w:top w:val="single" w:color="E5E7EB" w:sz="1"/>
              <w:left w:val="single" w:color="E5E7EB" w:sz="1"/>
              <w:bottom w:val="single" w:color="E5E7EB" w:sz="1"/>
              <w:right w:val="single" w:color="E5E7EB" w:sz="1"/>
            </w:tcBorders>
            <w:tcMar>
              <w:top w:type="dxa" w:w="100"/>
              <w:left w:type="dxa" w:w="160"/>
              <w:bottom w:type="dxa" w:w="100"/>
              <w:right w:type="dxa" w:w="160"/>
            </w:tcMar>
            <w:vAlign w:val="center"/>
          </w:tcPr>
          <w:p>
            <w:r>
              <w:rPr>
                <w:rFonts w:ascii="Arial" w:cs="Arial" w:eastAsia="Arial" w:hAnsi="Arial"/>
                <w:b w:val="false"/>
                <w:bCs w:val="false"/>
                <w:color w:val="111827"/>
                <w:sz w:val="18"/>
                <w:szCs w:val="18"/>
              </w:rPr>
              <w:t xml:space="preserve">Service Award CI: saldo CI diset ke 22 hari</w:t>
            </w:r>
          </w:p>
        </w:tc>
      </w:tr>
    </w:tbl>
    <w:p>
      <w:r>
        <w:br w:type="page"/>
      </w:r>
    </w:p>
    <w:p>
      <w:pPr>
        <w:pStyle w:val="Heading1"/>
        <w:pBdr>
          <w:bottom w:val="single" w:color="059669" w:sz="8" w:space="4"/>
        </w:pBdr>
        <w:spacing w:after="160" w:before="400"/>
      </w:pPr>
      <w:r>
        <w:rPr>
          <w:rFonts w:ascii="Arial" w:cs="Arial" w:eastAsia="Arial" w:hAnsi="Arial"/>
          <w:b/>
          <w:bCs/>
          <w:color w:val="059669"/>
          <w:sz w:val="36"/>
          <w:szCs w:val="36"/>
        </w:rPr>
        <w:t xml:space="preserve">2. Syarat Karyawan yang Mendapat Top-Up Otomatis</w:t>
      </w:r>
    </w:p>
    <w:p>
      <w:pPr>
        <w:spacing w:after="100" w:before="40"/>
      </w:pPr>
      <w:r>
        <w:rPr>
          <w:rFonts w:ascii="Arial" w:cs="Arial" w:eastAsia="Arial" w:hAnsi="Arial"/>
          <w:b w:val="false"/>
          <w:bCs w:val="false"/>
          <w:color w:val="111827"/>
          <w:sz w:val="22"/>
          <w:szCs w:val="22"/>
        </w:rPr>
        <w:t xml:space="preserve">Sistem hanya akan memproses karyawan yang memenuhi seluruh syarat berikut:</w:t>
      </w:r>
    </w:p>
    <w:p>
      <w:pPr>
        <w:spacing w:after="0" w:before="80"/>
      </w:pPr>
      <w:r>
        <w:rPr>
          <w:rFonts w:ascii="Arial" w:cs="Arial" w:eastAsia="Arial" w:hAnsi="Arial"/>
          <w:b w:val="false"/>
          <w:bCs w:val="false"/>
          <w:color w:val="111827"/>
          <w:sz w:val="22"/>
          <w:szCs w:val="22"/>
        </w:rPr>
        <w:t xml:space="preserve"/>
      </w:r>
    </w:p>
    <w:p>
      <w:pPr>
        <w:pStyle w:val="ListParagraph"/>
        <w:numPr>
          <w:ilvl w:val="0"/>
          <w:numId w:val="2"/>
        </w:numPr>
        <w:spacing w:after="80" w:before="40"/>
      </w:pPr>
      <w:r>
        <w:rPr>
          <w:rFonts w:ascii="Arial" w:cs="Arial" w:eastAsia="Arial" w:hAnsi="Arial"/>
          <w:b/>
          <w:bCs/>
          <w:color w:val="111827"/>
          <w:sz w:val="22"/>
          <w:szCs w:val="22"/>
        </w:rPr>
        <w:t xml:space="preserve">Status Aktif: </w:t>
      </w:r>
      <w:r>
        <w:rPr>
          <w:rFonts w:ascii="Arial" w:cs="Arial" w:eastAsia="Arial" w:hAnsi="Arial"/>
          <w:b w:val="false"/>
          <w:bCs w:val="false"/>
          <w:color w:val="111827"/>
          <w:sz w:val="22"/>
          <w:szCs w:val="22"/>
        </w:rPr>
        <w:t xml:space="preserve">Hanya karyawan dengan status Aktif yang diproses. Karyawan nonaktif atau yang sudah resign tidak mendapat penambahan.</w:t>
      </w:r>
    </w:p>
    <w:p>
      <w:pPr>
        <w:pStyle w:val="ListParagraph"/>
        <w:numPr>
          <w:ilvl w:val="0"/>
          <w:numId w:val="2"/>
        </w:numPr>
        <w:spacing w:after="80" w:before="40"/>
      </w:pPr>
      <w:r>
        <w:rPr>
          <w:rFonts w:ascii="Arial" w:cs="Arial" w:eastAsia="Arial" w:hAnsi="Arial"/>
          <w:b/>
          <w:bCs/>
          <w:color w:val="111827"/>
          <w:sz w:val="22"/>
          <w:szCs w:val="22"/>
        </w:rPr>
        <w:t xml:space="preserve">Masa Kerja Terpenuhi: </w:t>
      </w:r>
      <w:r>
        <w:rPr>
          <w:rFonts w:ascii="Arial" w:cs="Arial" w:eastAsia="Arial" w:hAnsi="Arial"/>
          <w:b w:val="false"/>
          <w:bCs w:val="false"/>
          <w:color w:val="111827"/>
          <w:sz w:val="22"/>
          <w:szCs w:val="22"/>
        </w:rPr>
        <w:t xml:space="preserve">GRANT12 dan MONTHLY+1 baru berlaku setelah karyawan genap 1 tahun bekerja.</w:t>
      </w:r>
    </w:p>
    <w:p>
      <w:pPr>
        <w:pStyle w:val="ListParagraph"/>
        <w:numPr>
          <w:ilvl w:val="0"/>
          <w:numId w:val="2"/>
        </w:numPr>
        <w:spacing w:after="80" w:before="40"/>
      </w:pPr>
      <w:r>
        <w:rPr>
          <w:rFonts w:ascii="Arial" w:cs="Arial" w:eastAsia="Arial" w:hAnsi="Arial"/>
          <w:b/>
          <w:bCs/>
          <w:color w:val="111827"/>
          <w:sz w:val="22"/>
          <w:szCs w:val="22"/>
        </w:rPr>
        <w:t xml:space="preserve">Saldo AL Belum Maks: </w:t>
      </w:r>
      <w:r>
        <w:rPr>
          <w:rFonts w:ascii="Arial" w:cs="Arial" w:eastAsia="Arial" w:hAnsi="Arial"/>
          <w:b w:val="false"/>
          <w:bCs w:val="false"/>
          <w:color w:val="111827"/>
          <w:sz w:val="22"/>
          <w:szCs w:val="22"/>
        </w:rPr>
        <w:t xml:space="preserve">Jika saldo AL sudah 20 hari, GRANT12/MONTHLY+1 tidak menambah saldo — namun proses tetap dicatat di riwayat top-up (saldo sebelum dan sesudah sama-sama 20 hari) untuk keperluan audit, tidak di-skip diam-diam.</w:t>
      </w:r>
    </w:p>
    <w:p>
      <w:pPr>
        <w:pStyle w:val="ListParagraph"/>
        <w:numPr>
          <w:ilvl w:val="0"/>
          <w:numId w:val="2"/>
        </w:numPr>
        <w:spacing w:after="80" w:before="40"/>
      </w:pPr>
      <w:r>
        <w:rPr>
          <w:rFonts w:ascii="Arial" w:cs="Arial" w:eastAsia="Arial" w:hAnsi="Arial"/>
          <w:b/>
          <w:bCs/>
          <w:color w:val="111827"/>
          <w:sz w:val="22"/>
          <w:szCs w:val="22"/>
        </w:rPr>
        <w:t xml:space="preserve">Service Award CI — Kelipatan 5 Tahun: </w:t>
      </w:r>
      <w:r>
        <w:rPr>
          <w:rFonts w:ascii="Arial" w:cs="Arial" w:eastAsia="Arial" w:hAnsi="Arial"/>
          <w:b w:val="false"/>
          <w:bCs w:val="false"/>
          <w:color w:val="111827"/>
          <w:sz w:val="22"/>
          <w:szCs w:val="22"/>
        </w:rPr>
        <w:t xml:space="preserve">Berlaku untuk Kontrak (C) maupun Tetap (P). Masa kerja dihitung dari Contract Start Date (C) atau Effective Permanent Date (P), dan harus tepat kelipatan 5 tahun pada bulan anniversary tersebut.</w:t>
      </w:r>
    </w:p>
    <w:p>
      <w:pPr>
        <w:spacing w:after="0" w:before="120"/>
      </w:pPr>
      <w:r>
        <w:rPr>
          <w:rFonts w:ascii="Arial" w:cs="Arial" w:eastAsia="Arial" w:hAnsi="Arial"/>
          <w:b w:val="false"/>
          <w:bCs w:val="false"/>
          <w:color w:val="11182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single" w:color="D97706" w:sz="8"/>
              <w:left w:val="none" w:color="FFFFFF" w:sz="0"/>
              <w:bottom w:val="none" w:color="FFFFFF" w:sz="0"/>
              <w:right w:val="none" w:color="FFFFFF" w:sz="0"/>
            </w:tcBorders>
            <w:shd w:fill="FFFBEB" w:val="clear"/>
            <w:tcMar>
              <w:top w:type="dxa" w:w="100"/>
              <w:left w:type="dxa" w:w="160"/>
              <w:bottom w:type="dxa" w:w="100"/>
              <w:right w:type="dxa" w:w="160"/>
            </w:tcMar>
          </w:tcPr>
          <w:p>
            <w:pPr>
              <w:spacing w:after="40" w:before="40"/>
            </w:pPr>
            <w:r>
              <w:rPr>
                <w:rFonts w:ascii="Arial" w:cs="Arial" w:eastAsia="Arial" w:hAnsi="Arial"/>
                <w:b/>
                <w:bCs/>
                <w:color w:val="D97706"/>
                <w:sz w:val="20"/>
                <w:szCs w:val="20"/>
              </w:rPr>
              <w:t xml:space="preserve">Keamanan Double Top-Up: </w:t>
            </w:r>
            <w:r>
              <w:rPr>
                <w:rFonts w:ascii="Arial" w:cs="Arial" w:eastAsia="Arial" w:hAnsi="Arial"/>
                <w:b w:val="false"/>
                <w:bCs w:val="false"/>
                <w:color w:val="111827"/>
                <w:sz w:val="20"/>
                <w:szCs w:val="20"/>
              </w:rPr>
              <w:t xml:space="preserve">Sistem memastikan setiap karyawan hanya menerima satu kali penambahan per periode. Meskipun proses dijalankan lebih dari sekali dalam bulan yang sama, saldo tidak akan berubah dua kali.</w:t>
            </w:r>
          </w:p>
        </w:tc>
      </w:tr>
    </w:tbl>
    <w:p>
      <w:r>
        <w:br w:type="page"/>
      </w:r>
    </w:p>
    <w:p>
      <w:pPr>
        <w:pStyle w:val="Heading1"/>
        <w:pBdr>
          <w:bottom w:val="single" w:color="059669" w:sz="8" w:space="4"/>
        </w:pBdr>
        <w:spacing w:after="160" w:before="400"/>
      </w:pPr>
      <w:r>
        <w:rPr>
          <w:rFonts w:ascii="Arial" w:cs="Arial" w:eastAsia="Arial" w:hAnsi="Arial"/>
          <w:b/>
          <w:bCs/>
          <w:color w:val="059669"/>
          <w:sz w:val="36"/>
          <w:szCs w:val="36"/>
        </w:rPr>
        <w:t xml:space="preserve">3. Cara Menggunakan Sistem</w:t>
      </w:r>
    </w:p>
    <w:p>
      <w:pPr>
        <w:spacing w:after="100" w:before="40"/>
      </w:pPr>
      <w:r>
        <w:rPr>
          <w:rFonts w:ascii="Arial" w:cs="Arial" w:eastAsia="Arial" w:hAnsi="Arial"/>
          <w:b w:val="false"/>
          <w:bCs w:val="false"/>
          <w:color w:val="111827"/>
          <w:sz w:val="22"/>
          <w:szCs w:val="22"/>
        </w:rPr>
        <w:t xml:space="preserve">Akses aplikasi melalui browser, lalu pilih Corinthian Group dari halaman awal. Terdapat beberapa menu (tab) di bagian atas halaman.</w:t>
      </w:r>
    </w:p>
    <w:p>
      <w:pPr>
        <w:spacing w:after="0" w:before="120"/>
      </w:pPr>
      <w:r>
        <w:rPr>
          <w:rFonts w:ascii="Arial" w:cs="Arial" w:eastAsia="Arial" w:hAnsi="Arial"/>
          <w:b w:val="false"/>
          <w:bCs w:val="false"/>
          <w:color w:val="111827"/>
          <w:sz w:val="22"/>
          <w:szCs w:val="22"/>
        </w:rPr>
        <w:t xml:space="preserve"/>
      </w:r>
    </w:p>
    <w:p>
      <w:pPr>
        <w:pStyle w:val="Heading2"/>
        <w:spacing w:after="100" w:before="280"/>
      </w:pPr>
      <w:r>
        <w:rPr>
          <w:rFonts w:ascii="Arial" w:cs="Arial" w:eastAsia="Arial" w:hAnsi="Arial"/>
          <w:b/>
          <w:bCs/>
          <w:color w:val="111827"/>
          <w:sz w:val="27"/>
          <w:szCs w:val="27"/>
        </w:rPr>
        <w:t xml:space="preserve">Menu: Karyawan</w:t>
      </w:r>
    </w:p>
    <w:p>
      <w:pPr>
        <w:spacing w:after="100" w:before="40"/>
      </w:pPr>
      <w:r>
        <w:rPr>
          <w:rFonts w:ascii="Arial" w:cs="Arial" w:eastAsia="Arial" w:hAnsi="Arial"/>
          <w:b w:val="false"/>
          <w:bCs w:val="false"/>
          <w:color w:val="111827"/>
          <w:sz w:val="22"/>
          <w:szCs w:val="22"/>
        </w:rPr>
        <w:t xml:space="preserve">Mengelola data karyawan CORI dan CII.</w:t>
      </w:r>
    </w:p>
    <w:p>
      <w:pPr>
        <w:pStyle w:val="ListParagraph"/>
        <w:numPr>
          <w:ilvl w:val="0"/>
          <w:numId w:val="2"/>
        </w:numPr>
        <w:spacing w:after="80" w:before="40"/>
      </w:pPr>
      <w:r>
        <w:rPr>
          <w:rFonts w:ascii="Arial" w:cs="Arial" w:eastAsia="Arial" w:hAnsi="Arial"/>
          <w:b/>
          <w:bCs/>
          <w:color w:val="111827"/>
          <w:sz w:val="22"/>
          <w:szCs w:val="22"/>
        </w:rPr>
        <w:t xml:space="preserve">Filter Company: </w:t>
      </w:r>
      <w:r>
        <w:rPr>
          <w:rFonts w:ascii="Arial" w:cs="Arial" w:eastAsia="Arial" w:hAnsi="Arial"/>
          <w:b w:val="false"/>
          <w:bCs w:val="false"/>
          <w:color w:val="111827"/>
          <w:sz w:val="22"/>
          <w:szCs w:val="22"/>
        </w:rPr>
        <w:t xml:space="preserve">Pilih antara CORI, CII, atau tampilkan semua dari dropdown di header.</w:t>
      </w:r>
    </w:p>
    <w:p>
      <w:pPr>
        <w:pStyle w:val="ListParagraph"/>
        <w:numPr>
          <w:ilvl w:val="0"/>
          <w:numId w:val="2"/>
        </w:numPr>
        <w:spacing w:after="80" w:before="40"/>
      </w:pPr>
      <w:r>
        <w:rPr>
          <w:rFonts w:ascii="Arial" w:cs="Arial" w:eastAsia="Arial" w:hAnsi="Arial"/>
          <w:b/>
          <w:bCs/>
          <w:color w:val="111827"/>
          <w:sz w:val="22"/>
          <w:szCs w:val="22"/>
        </w:rPr>
        <w:t xml:space="preserve">Tambah karyawan baru: </w:t>
      </w:r>
      <w:r>
        <w:rPr>
          <w:rFonts w:ascii="Arial" w:cs="Arial" w:eastAsia="Arial" w:hAnsi="Arial"/>
          <w:b w:val="false"/>
          <w:bCs w:val="false"/>
          <w:color w:val="111827"/>
          <w:sz w:val="22"/>
          <w:szCs w:val="22"/>
        </w:rPr>
        <w:t xml:space="preserve">Klik Tambah → pilih Company (CORI atau CII) → isi formulir → klik Simpan. Saldo cuti (AL dan CI) dibuat otomatis dengan nilai 0.</w:t>
      </w:r>
    </w:p>
    <w:p>
      <w:pPr>
        <w:pStyle w:val="ListParagraph"/>
        <w:numPr>
          <w:ilvl w:val="0"/>
          <w:numId w:val="2"/>
        </w:numPr>
        <w:spacing w:after="80" w:before="40"/>
      </w:pPr>
      <w:r>
        <w:rPr>
          <w:rFonts w:ascii="Arial" w:cs="Arial" w:eastAsia="Arial" w:hAnsi="Arial"/>
          <w:b/>
          <w:bCs/>
          <w:color w:val="111827"/>
          <w:sz w:val="22"/>
          <w:szCs w:val="22"/>
        </w:rPr>
        <w:t xml:space="preserve">Edit data: </w:t>
      </w:r>
      <w:r>
        <w:rPr>
          <w:rFonts w:ascii="Arial" w:cs="Arial" w:eastAsia="Arial" w:hAnsi="Arial"/>
          <w:b w:val="false"/>
          <w:bCs w:val="false"/>
          <w:color w:val="111827"/>
          <w:sz w:val="22"/>
          <w:szCs w:val="22"/>
        </w:rPr>
        <w:t xml:space="preserve">Klik Edit pada baris karyawan → perbarui → klik Simpan.</w:t>
      </w:r>
    </w:p>
    <w:p>
      <w:pPr>
        <w:pStyle w:val="ListParagraph"/>
        <w:numPr>
          <w:ilvl w:val="0"/>
          <w:numId w:val="2"/>
        </w:numPr>
        <w:spacing w:after="80" w:before="40"/>
      </w:pPr>
      <w:r>
        <w:rPr>
          <w:rFonts w:ascii="Arial" w:cs="Arial" w:eastAsia="Arial" w:hAnsi="Arial"/>
          <w:b/>
          <w:bCs/>
          <w:color w:val="111827"/>
          <w:sz w:val="22"/>
          <w:szCs w:val="22"/>
        </w:rPr>
        <w:t xml:space="preserve">Hapus: </w:t>
      </w:r>
      <w:r>
        <w:rPr>
          <w:rFonts w:ascii="Arial" w:cs="Arial" w:eastAsia="Arial" w:hAnsi="Arial"/>
          <w:b w:val="false"/>
          <w:bCs w:val="false"/>
          <w:color w:val="111827"/>
          <w:sz w:val="22"/>
          <w:szCs w:val="22"/>
        </w:rPr>
        <w:t xml:space="preserve">Klik Hapus → konfirmasi.</w:t>
      </w:r>
    </w:p>
    <w:p>
      <w:pPr>
        <w:spacing w:after="0" w:before="80"/>
      </w:pPr>
      <w:r>
        <w:rPr>
          <w:rFonts w:ascii="Arial" w:cs="Arial" w:eastAsia="Arial" w:hAnsi="Arial"/>
          <w:b w:val="false"/>
          <w:bCs w:val="false"/>
          <w:color w:val="11182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single" w:color="D97706" w:sz="8"/>
              <w:left w:val="none" w:color="FFFFFF" w:sz="0"/>
              <w:bottom w:val="none" w:color="FFFFFF" w:sz="0"/>
              <w:right w:val="none" w:color="FFFFFF" w:sz="0"/>
            </w:tcBorders>
            <w:shd w:fill="FFFBEB" w:val="clear"/>
            <w:tcMar>
              <w:top w:type="dxa" w:w="100"/>
              <w:left w:type="dxa" w:w="160"/>
              <w:bottom w:type="dxa" w:w="100"/>
              <w:right w:type="dxa" w:w="160"/>
            </w:tcMar>
          </w:tcPr>
          <w:p>
            <w:pPr>
              <w:spacing w:after="40" w:before="40"/>
            </w:pPr>
            <w:r>
              <w:rPr>
                <w:rFonts w:ascii="Arial" w:cs="Arial" w:eastAsia="Arial" w:hAnsi="Arial"/>
                <w:b/>
                <w:bCs/>
                <w:color w:val="D97706"/>
                <w:sz w:val="20"/>
                <w:szCs w:val="20"/>
              </w:rPr>
              <w:t xml:space="preserve">Perhatikan Status Kepegawaian &amp; Tanggal: </w:t>
            </w:r>
            <w:r>
              <w:rPr>
                <w:rFonts w:ascii="Arial" w:cs="Arial" w:eastAsia="Arial" w:hAnsi="Arial"/>
                <w:b w:val="false"/>
                <w:bCs w:val="false"/>
                <w:color w:val="111827"/>
                <w:sz w:val="20"/>
                <w:szCs w:val="20"/>
              </w:rPr>
              <w:t xml:space="preserve">Pastikan Status Kepegawaian (C/P), Contract Start Date, dan Effective Permanent Date diisi dengan benar. Ketiga data ini menentukan eligibility GRANT12, MONTHLY+1, dan Service Award CI.</w:t>
            </w:r>
          </w:p>
        </w:tc>
      </w:tr>
    </w:tbl>
    <w:p>
      <w:pPr>
        <w:spacing w:after="0" w:before="160"/>
      </w:pPr>
      <w:r>
        <w:rPr>
          <w:rFonts w:ascii="Arial" w:cs="Arial" w:eastAsia="Arial" w:hAnsi="Arial"/>
          <w:b w:val="false"/>
          <w:bCs w:val="false"/>
          <w:color w:val="111827"/>
          <w:sz w:val="22"/>
          <w:szCs w:val="22"/>
        </w:rPr>
        <w:t xml:space="preserve"/>
      </w:r>
    </w:p>
    <w:p>
      <w:pPr>
        <w:pStyle w:val="Heading2"/>
        <w:spacing w:after="100" w:before="280"/>
      </w:pPr>
      <w:r>
        <w:rPr>
          <w:rFonts w:ascii="Arial" w:cs="Arial" w:eastAsia="Arial" w:hAnsi="Arial"/>
          <w:b/>
          <w:bCs/>
          <w:color w:val="111827"/>
          <w:sz w:val="27"/>
          <w:szCs w:val="27"/>
        </w:rPr>
        <w:t xml:space="preserve">Menu: Saldo Leave</w:t>
      </w:r>
    </w:p>
    <w:p>
      <w:pPr>
        <w:spacing w:after="100" w:before="40"/>
      </w:pPr>
      <w:r>
        <w:rPr>
          <w:rFonts w:ascii="Arial" w:cs="Arial" w:eastAsia="Arial" w:hAnsi="Arial"/>
          <w:b w:val="false"/>
          <w:bCs w:val="false"/>
          <w:color w:val="111827"/>
          <w:sz w:val="22"/>
          <w:szCs w:val="22"/>
        </w:rPr>
        <w:t xml:space="preserve">Menampilkan saldo cuti AL dan CI seluruh karyawan CORI dan CII.</w:t>
      </w:r>
    </w:p>
    <w:p>
      <w:pPr>
        <w:pStyle w:val="ListParagraph"/>
        <w:numPr>
          <w:ilvl w:val="0"/>
          <w:numId w:val="2"/>
        </w:numPr>
        <w:spacing w:after="80" w:before="40"/>
      </w:pPr>
      <w:r>
        <w:rPr>
          <w:rFonts w:ascii="Arial" w:cs="Arial" w:eastAsia="Arial" w:hAnsi="Arial"/>
          <w:b/>
          <w:bCs/>
          <w:color w:val="111827"/>
          <w:sz w:val="22"/>
          <w:szCs w:val="22"/>
        </w:rPr>
        <w:t xml:space="preserve">Melihat saldo: </w:t>
      </w:r>
      <w:r>
        <w:rPr>
          <w:rFonts w:ascii="Arial" w:cs="Arial" w:eastAsia="Arial" w:hAnsi="Arial"/>
          <w:b w:val="false"/>
          <w:bCs w:val="false"/>
          <w:color w:val="111827"/>
          <w:sz w:val="22"/>
          <w:szCs w:val="22"/>
        </w:rPr>
        <w:t xml:space="preserve">Filter per karyawan dengan mengetik nomor karyawan di kolom pencarian.</w:t>
      </w:r>
    </w:p>
    <w:p>
      <w:pPr>
        <w:pStyle w:val="ListParagraph"/>
        <w:numPr>
          <w:ilvl w:val="0"/>
          <w:numId w:val="2"/>
        </w:numPr>
        <w:spacing w:after="80" w:before="40"/>
      </w:pPr>
      <w:r>
        <w:rPr>
          <w:rFonts w:ascii="Arial" w:cs="Arial" w:eastAsia="Arial" w:hAnsi="Arial"/>
          <w:b/>
          <w:bCs/>
          <w:color w:val="111827"/>
          <w:sz w:val="22"/>
          <w:szCs w:val="22"/>
        </w:rPr>
        <w:t xml:space="preserve">Edit saldo manual: </w:t>
      </w:r>
      <w:r>
        <w:rPr>
          <w:rFonts w:ascii="Arial" w:cs="Arial" w:eastAsia="Arial" w:hAnsi="Arial"/>
          <w:b w:val="false"/>
          <w:bCs w:val="false"/>
          <w:color w:val="111827"/>
          <w:sz w:val="22"/>
          <w:szCs w:val="22"/>
        </w:rPr>
        <w:t xml:space="preserve">Klik Edit pada baris saldo → ubah nilai → klik Simpan. Untuk koreksi manual oleh HR.</w:t>
      </w:r>
    </w:p>
    <w:p>
      <w:pPr>
        <w:spacing w:after="0" w:before="160"/>
      </w:pPr>
      <w:r>
        <w:rPr>
          <w:rFonts w:ascii="Arial" w:cs="Arial" w:eastAsia="Arial" w:hAnsi="Arial"/>
          <w:b w:val="false"/>
          <w:bCs w:val="false"/>
          <w:color w:val="111827"/>
          <w:sz w:val="22"/>
          <w:szCs w:val="22"/>
        </w:rPr>
        <w:t xml:space="preserve"/>
      </w:r>
    </w:p>
    <w:p>
      <w:pPr>
        <w:pStyle w:val="Heading2"/>
        <w:spacing w:after="100" w:before="280"/>
      </w:pPr>
      <w:r>
        <w:rPr>
          <w:rFonts w:ascii="Arial" w:cs="Arial" w:eastAsia="Arial" w:hAnsi="Arial"/>
          <w:b/>
          <w:bCs/>
          <w:color w:val="111827"/>
          <w:sz w:val="27"/>
          <w:szCs w:val="27"/>
        </w:rPr>
        <w:t xml:space="preserve">Menu: History</w:t>
      </w:r>
    </w:p>
    <w:p>
      <w:pPr>
        <w:spacing w:after="100" w:before="40"/>
      </w:pPr>
      <w:r>
        <w:rPr>
          <w:rFonts w:ascii="Arial" w:cs="Arial" w:eastAsia="Arial" w:hAnsi="Arial"/>
          <w:b w:val="false"/>
          <w:bCs w:val="false"/>
          <w:color w:val="111827"/>
          <w:sz w:val="22"/>
          <w:szCs w:val="22"/>
        </w:rPr>
        <w:t xml:space="preserve">Riwayat seluruh penambahan saldo yang sudah terjadi. Kolom Co menunjukkan company code (CORI atau CII).</w:t>
      </w:r>
    </w:p>
    <w:p>
      <w:pPr>
        <w:pStyle w:val="ListParagraph"/>
        <w:numPr>
          <w:ilvl w:val="0"/>
          <w:numId w:val="2"/>
        </w:numPr>
        <w:spacing w:after="80" w:before="40"/>
      </w:pPr>
      <w:r>
        <w:rPr>
          <w:rFonts w:ascii="Arial" w:cs="Arial" w:eastAsia="Arial" w:hAnsi="Arial"/>
          <w:b/>
          <w:bCs/>
          <w:color w:val="111827"/>
          <w:sz w:val="22"/>
          <w:szCs w:val="22"/>
        </w:rPr>
        <w:t xml:space="preserve">Filter </w:t>
      </w:r>
      <w:r>
        <w:rPr>
          <w:rFonts w:ascii="Arial" w:cs="Arial" w:eastAsia="Arial" w:hAnsi="Arial"/>
          <w:b w:val="false"/>
          <w:bCs w:val="false"/>
          <w:color w:val="111827"/>
          <w:sz w:val="22"/>
          <w:szCs w:val="22"/>
        </w:rPr>
        <w:t xml:space="preserve">berdasarkan nomor karyawan, jenis cuti (AL/CI), bulan, dan tahun → klik Cari.</w:t>
      </w:r>
    </w:p>
    <w:p>
      <w:pPr>
        <w:pStyle w:val="ListParagraph"/>
        <w:numPr>
          <w:ilvl w:val="0"/>
          <w:numId w:val="2"/>
        </w:numPr>
        <w:spacing w:after="80" w:before="40"/>
      </w:pPr>
      <w:r>
        <w:rPr>
          <w:rFonts w:ascii="Arial" w:cs="Arial" w:eastAsia="Arial" w:hAnsi="Arial"/>
          <w:b/>
          <w:bCs/>
          <w:color w:val="111827"/>
          <w:sz w:val="22"/>
          <w:szCs w:val="22"/>
        </w:rPr>
        <w:t xml:space="preserve">Jenis aksi (Action): </w:t>
      </w:r>
      <w:r>
        <w:rPr>
          <w:rFonts w:ascii="Arial" w:cs="Arial" w:eastAsia="Arial" w:hAnsi="Arial"/>
          <w:b w:val="false"/>
          <w:bCs w:val="false"/>
          <w:color w:val="111827"/>
          <w:sz w:val="22"/>
          <w:szCs w:val="22"/>
        </w:rPr>
        <w:t xml:space="preserve">TopUp untuk GRANT12 dan MONTHLY+1; 5years untuk Service Award CI.</w:t>
      </w:r>
    </w:p>
    <w:p>
      <w:pPr>
        <w:pStyle w:val="ListParagraph"/>
        <w:numPr>
          <w:ilvl w:val="0"/>
          <w:numId w:val="2"/>
        </w:numPr>
        <w:spacing w:after="80" w:before="40"/>
      </w:pPr>
      <w:r>
        <w:rPr>
          <w:rFonts w:ascii="Arial" w:cs="Arial" w:eastAsia="Arial" w:hAnsi="Arial"/>
          <w:b/>
          <w:bCs/>
          <w:color w:val="111827"/>
          <w:sz w:val="22"/>
          <w:szCs w:val="22"/>
        </w:rPr>
        <w:t xml:space="preserve">Hapus record: </w:t>
      </w:r>
      <w:r>
        <w:rPr>
          <w:rFonts w:ascii="Arial" w:cs="Arial" w:eastAsia="Arial" w:hAnsi="Arial"/>
          <w:b w:val="false"/>
          <w:bCs w:val="false"/>
          <w:color w:val="111827"/>
          <w:sz w:val="22"/>
          <w:szCs w:val="22"/>
        </w:rPr>
        <w:t xml:space="preserve">Klik Hapus untuk koreksi data. Gunakan hati-hati.</w:t>
      </w:r>
    </w:p>
    <w:p>
      <w:pPr>
        <w:spacing w:after="0" w:before="160"/>
      </w:pPr>
      <w:r>
        <w:rPr>
          <w:rFonts w:ascii="Arial" w:cs="Arial" w:eastAsia="Arial" w:hAnsi="Arial"/>
          <w:b w:val="false"/>
          <w:bCs w:val="false"/>
          <w:color w:val="111827"/>
          <w:sz w:val="22"/>
          <w:szCs w:val="22"/>
        </w:rPr>
        <w:t xml:space="preserve"/>
      </w:r>
    </w:p>
    <w:p>
      <w:pPr>
        <w:pStyle w:val="Heading2"/>
        <w:spacing w:after="100" w:before="280"/>
      </w:pPr>
      <w:r>
        <w:rPr>
          <w:rFonts w:ascii="Arial" w:cs="Arial" w:eastAsia="Arial" w:hAnsi="Arial"/>
          <w:b/>
          <w:bCs/>
          <w:color w:val="111827"/>
          <w:sz w:val="27"/>
          <w:szCs w:val="27"/>
        </w:rPr>
        <w:t xml:space="preserve">Menu: Run Topup</w:t>
      </w:r>
    </w:p>
    <w:p>
      <w:pPr>
        <w:spacing w:after="100" w:before="40"/>
      </w:pPr>
      <w:r>
        <w:rPr>
          <w:rFonts w:ascii="Arial" w:cs="Arial" w:eastAsia="Arial" w:hAnsi="Arial"/>
          <w:b w:val="false"/>
          <w:bCs w:val="false"/>
          <w:color w:val="111827"/>
          <w:sz w:val="22"/>
          <w:szCs w:val="22"/>
        </w:rPr>
        <w:t xml:space="preserve">Digunakan HR/admin untuk menjalankan proses top-up saldo secara manual.</w:t>
      </w:r>
    </w:p>
    <w:p>
      <w:pPr>
        <w:pStyle w:val="ListParagraph"/>
        <w:numPr>
          <w:ilvl w:val="0"/>
          <w:numId w:val="2"/>
        </w:numPr>
        <w:spacing w:after="80" w:before="40"/>
      </w:pPr>
      <w:r>
        <w:rPr>
          <w:rFonts w:ascii="Arial" w:cs="Arial" w:eastAsia="Arial" w:hAnsi="Arial"/>
          <w:b/>
          <w:bCs/>
          <w:color w:val="111827"/>
          <w:sz w:val="22"/>
          <w:szCs w:val="22"/>
        </w:rPr>
        <w:t xml:space="preserve">Tanggal kosong: </w:t>
      </w:r>
      <w:r>
        <w:rPr>
          <w:rFonts w:ascii="Arial" w:cs="Arial" w:eastAsia="Arial" w:hAnsi="Arial"/>
          <w:b w:val="false"/>
          <w:bCs w:val="false"/>
          <w:color w:val="111827"/>
          <w:sz w:val="22"/>
          <w:szCs w:val="22"/>
        </w:rPr>
        <w:t xml:space="preserve">Sistem menggunakan tanggal hari ini (Jakarta).</w:t>
      </w:r>
    </w:p>
    <w:p>
      <w:pPr>
        <w:pStyle w:val="ListParagraph"/>
        <w:numPr>
          <w:ilvl w:val="0"/>
          <w:numId w:val="2"/>
        </w:numPr>
        <w:spacing w:after="80" w:before="40"/>
      </w:pPr>
      <w:r>
        <w:rPr>
          <w:rFonts w:ascii="Arial" w:cs="Arial" w:eastAsia="Arial" w:hAnsi="Arial"/>
          <w:b/>
          <w:bCs/>
          <w:color w:val="111827"/>
          <w:sz w:val="22"/>
          <w:szCs w:val="22"/>
        </w:rPr>
        <w:t xml:space="preserve">Tanggal diisi: </w:t>
      </w:r>
      <w:r>
        <w:rPr>
          <w:rFonts w:ascii="Arial" w:cs="Arial" w:eastAsia="Arial" w:hAnsi="Arial"/>
          <w:b w:val="false"/>
          <w:bCs w:val="false"/>
          <w:color w:val="111827"/>
          <w:sz w:val="22"/>
          <w:szCs w:val="22"/>
        </w:rPr>
        <w:t xml:space="preserve">Sistem memproses seolah dijalankan pada tanggal tersebut. Tersedia pilihan cepat: 1 Jul, 1 Jun, 1 Mei, atau tanggal lain.</w:t>
      </w:r>
    </w:p>
    <w:p>
      <w:pPr>
        <w:pStyle w:val="ListParagraph"/>
        <w:numPr>
          <w:ilvl w:val="0"/>
          <w:numId w:val="2"/>
        </w:numPr>
        <w:spacing w:after="80" w:before="40"/>
      </w:pPr>
      <w:r>
        <w:rPr>
          <w:rFonts w:ascii="Arial" w:cs="Arial" w:eastAsia="Arial" w:hAnsi="Arial"/>
          <w:b/>
          <w:bCs/>
          <w:color w:val="111827"/>
          <w:sz w:val="22"/>
          <w:szCs w:val="22"/>
        </w:rPr>
        <w:t xml:space="preserve">Klik Jalankan Sekarang: </w:t>
      </w:r>
      <w:r>
        <w:rPr>
          <w:rFonts w:ascii="Arial" w:cs="Arial" w:eastAsia="Arial" w:hAnsi="Arial"/>
          <w:b w:val="false"/>
          <w:bCs w:val="false"/>
          <w:color w:val="111827"/>
          <w:sz w:val="22"/>
          <w:szCs w:val="22"/>
        </w:rPr>
        <w:t xml:space="preserve">Hasil tampil: total diproses, jumlah GRANT12, MONTHLY+1, Service Award CI, dan tabel detail per karyawan.</w:t>
      </w:r>
    </w:p>
    <w:p>
      <w:pPr>
        <w:spacing w:after="0" w:before="80"/>
      </w:pPr>
      <w:r>
        <w:rPr>
          <w:rFonts w:ascii="Arial" w:cs="Arial" w:eastAsia="Arial" w:hAnsi="Arial"/>
          <w:b w:val="false"/>
          <w:bCs w:val="false"/>
          <w:color w:val="111827"/>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single" w:color="D97706" w:sz="8"/>
              <w:left w:val="none" w:color="FFFFFF" w:sz="0"/>
              <w:bottom w:val="none" w:color="FFFFFF" w:sz="0"/>
              <w:right w:val="none" w:color="FFFFFF" w:sz="0"/>
            </w:tcBorders>
            <w:shd w:fill="FFFBEB" w:val="clear"/>
            <w:tcMar>
              <w:top w:type="dxa" w:w="100"/>
              <w:left w:type="dxa" w:w="160"/>
              <w:bottom w:type="dxa" w:w="100"/>
              <w:right w:type="dxa" w:w="160"/>
            </w:tcMar>
          </w:tcPr>
          <w:p>
            <w:pPr>
              <w:spacing w:after="40" w:before="40"/>
            </w:pPr>
            <w:r>
              <w:rPr>
                <w:rFonts w:ascii="Arial" w:cs="Arial" w:eastAsia="Arial" w:hAnsi="Arial"/>
                <w:b/>
                <w:bCs/>
                <w:color w:val="D97706"/>
                <w:sz w:val="20"/>
                <w:szCs w:val="20"/>
              </w:rPr>
              <w:t xml:space="preserve">Catatan: </w:t>
            </w:r>
            <w:r>
              <w:rPr>
                <w:rFonts w:ascii="Arial" w:cs="Arial" w:eastAsia="Arial" w:hAnsi="Arial"/>
                <w:b w:val="false"/>
                <w:bCs w:val="false"/>
                <w:color w:val="111827"/>
                <w:sz w:val="20"/>
                <w:szCs w:val="20"/>
              </w:rPr>
              <w:t xml:space="preserve">Proses top-up biasanya dijalankan otomatis setiap hari oleh sistem. Menu Run Topup tersedia sebagai backup manual jika diperlukan.</w:t>
            </w:r>
          </w:p>
        </w:tc>
      </w:tr>
    </w:tbl>
    <w:p>
      <w:pPr>
        <w:spacing w:after="0" w:before="200"/>
      </w:pPr>
      <w:r>
        <w:rPr>
          <w:rFonts w:ascii="Arial" w:cs="Arial" w:eastAsia="Arial" w:hAnsi="Arial"/>
          <w:b w:val="false"/>
          <w:bCs w:val="false"/>
          <w:color w:val="111827"/>
          <w:sz w:val="22"/>
          <w:szCs w:val="22"/>
        </w:rPr>
        <w:t xml:space="preserve"/>
      </w:r>
    </w:p>
    <w:p>
      <w:pPr>
        <w:pBdr>
          <w:bottom w:val="single" w:color="E5E7EB" w:sz="4"/>
        </w:pBdr>
        <w:spacing w:after="120" w:before="120"/>
      </w:pPr>
      <w:r>
        <w:rPr>
          <w:rFonts w:ascii="Arial" w:cs="Arial" w:eastAsia="Arial" w:hAnsi="Arial"/>
          <w:b w:val="false"/>
          <w:bCs w:val="false"/>
          <w:color w:val="111827"/>
          <w:sz w:val="22"/>
          <w:szCs w:val="22"/>
        </w:rPr>
        <w:t xml:space="preserve"/>
      </w:r>
    </w:p>
    <w:p>
      <w:pPr>
        <w:spacing w:after="0" w:before="120"/>
        <w:jc w:val="center"/>
      </w:pPr>
      <w:r>
        <w:rPr>
          <w:rFonts w:ascii="Arial" w:cs="Arial" w:eastAsia="Arial" w:hAnsi="Arial"/>
          <w:b w:val="false"/>
          <w:bCs w:val="false"/>
          <w:color w:val="9CA3AF"/>
          <w:sz w:val="18"/>
          <w:szCs w:val="18"/>
        </w:rPr>
        <w:t xml:space="preserve">Panduan Cuti Corinthian Group (CORI &amp; CII)  ·  Berlaku Juli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jc w:val="right"/>
    </w:pPr>
    <w:r>
      <w:rPr>
        <w:rFonts w:ascii="Arial" w:cs="Arial" w:eastAsia="Arial" w:hAnsi="Arial"/>
        <w:b w:val="false"/>
        <w:bCs w:val="false"/>
        <w:color w:val="9CA3AF"/>
        <w:sz w:val="18"/>
        <w:szCs w:val="18"/>
      </w:rPr>
      <w:t xml:space="preserve">Halaman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b w:val="false"/>
        <w:bCs w:val="false"/>
        <w:color w:val="9CA3AF"/>
        <w:sz w:val="18"/>
        <w:szCs w:val="18"/>
      </w:rPr>
      <w:t xml:space="preserve"> /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pPr>
    <w:r>
      <w:rPr>
        <w:rFonts w:ascii="Arial" w:cs="Arial" w:eastAsia="Arial" w:hAnsi="Arial"/>
        <w:b/>
        <w:bCs/>
        <w:color w:val="059669"/>
        <w:sz w:val="18"/>
        <w:szCs w:val="18"/>
      </w:rPr>
      <w:t xml:space="preserve">Panduan Cuti Corinthian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5966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11827"/>
      <w:sz w:val="27"/>
      <w:szCs w:val="27"/>
    </w:rPr>
  </w:style>
  <w:style w:type="paragraph" w:styleId="Heading3">
    <w:name w:val="Heading 3"/>
    <w:basedOn w:val="Normal"/>
    <w:next w:val="Normal"/>
    <w:qFormat/>
    <w:pPr>
      <w:spacing w:after="80" w:before="200"/>
      <w:outlineLvl w:val="2"/>
    </w:pPr>
    <w:rPr>
      <w:rFonts w:ascii="Arial" w:cs="Arial" w:eastAsia="Arial" w:hAnsi="Arial"/>
      <w:b/>
      <w:bCs/>
      <w:color w:val="11182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2026-07-01T10:57:40.751Z</dcterms:created>
  <dcterms:modified xsi:type="dcterms:W3CDTF">2026-07-01T10:57:40.752Z</dcterms:modified>
</cp:coreProperties>
</file>

<file path=docProps/custom.xml><?xml version="1.0" encoding="utf-8"?>
<Properties xmlns="http://schemas.openxmlformats.org/officeDocument/2006/custom-properties" xmlns:vt="http://schemas.openxmlformats.org/officeDocument/2006/docPropsVTypes"/>
</file>