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pPr>
      <w:r>
        <w:rPr>
          <w:b/>
        </w:rPr>
        <w:t>RESIDENTIAL TENANCY AGREEMENT</w:t>
      </w:r>
    </w:p>
    <w:p>
      <w:r>
        <w:t>This residential tenancy agreement is made on 15 December 2025 between the landlord, Greenbridge Homes Ltd, and the tenant, Maya Patel. The rented property is Flat 4B, 18 Kingfisher Road, Bristol BS3 2QA. The tenancy begins on 1 January 2026 and ends on 31 December 2026 unless extended in writing by both parties. The tenant will pay monthly rent of GBP 1,250. Rent is due on the first calendar day of each month by bank transfer to the account nominated by the landlord. The tenant paid a security deposit of GBP 1,250 before moving in.</w:t>
      </w:r>
    </w:p>
    <w:p>
      <w:r>
        <w:t>The tenant must keep the property clean, use all appliances responsibly, report leaks or maintenance issues promptly, avoid unreasonable noise between 10:00 pm and 7:00 am, and comply with local waste collection rules. Pets are not allowed without the landlord's prior written consent. Overnight guests may stay for no more than fourteen consecutive nights without written permission from the landlord. The tenant must not sublet the property, run a business from the property, or make structural changes.</w:t>
      </w:r>
    </w:p>
    <w:p>
      <w:r>
        <w:t>The landlord must keep the structure, roof, heating, plumbing, electrical wiring, and supplied appliances in good repair. The landlord must respond to urgent repair requests within a reasonable time and must give at least twenty four hours written notice before entering the property, except in an emergency. Either party must give two months written notice to vacate at the end of the fixed term. An unusual clause states that the tenant must water the balcony plants supplied by the landlord during spring and summer, but the landlord remains responsible for replacing any plants that die from normal seasonal conditions.</w:t>
      </w:r>
    </w:p>
    <w:p>
      <w:r>
        <w:t>This agreement is intended for residential occupation only. It does not give the tenant ownership rights in the property, and all notices must be sent by email and first class post to the addresses listed in the schedule.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