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6814E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center"/>
        <w:rPr>
          <w:rFonts w:hint="default" w:eastAsia="Google Sans" w:cs="Google Sans" w:asciiTheme="minorAscii" w:hAnsiTheme="minorAscii"/>
          <w:i w:val="0"/>
          <w:iCs w:val="0"/>
          <w:color w:val="000000"/>
          <w:sz w:val="36"/>
          <w:szCs w:val="36"/>
          <w:u w:val="none"/>
          <w:vertAlign w:val="baseline"/>
          <w:lang w:val="pl-PL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36"/>
          <w:szCs w:val="36"/>
          <w:u w:val="none"/>
          <w:vertAlign w:val="baseline"/>
          <w:lang w:val="pl-PL"/>
        </w:rPr>
        <w:t>Podstawy badania psychiatrycznego</w:t>
      </w:r>
    </w:p>
    <w:p w14:paraId="6F6A1F4E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center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CZĘŚĆ I: BADANIE PSYCHIATRYCZNE – TOK POSTĘPOWANIA KLINICZNEGO</w:t>
      </w:r>
    </w:p>
    <w:p w14:paraId="48C8F1E9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Cele kliniczne badania psychiatrycznego</w:t>
      </w:r>
    </w:p>
    <w:p w14:paraId="14182C5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Badanie ma na celu: </w:t>
      </w:r>
    </w:p>
    <w:p w14:paraId="502C1DC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Rozpoznanie nozologiczne (ICD-10 / ICD-11), </w:t>
      </w:r>
    </w:p>
    <w:p w14:paraId="611CD54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Ocenę ciężkości epizodu, </w:t>
      </w:r>
    </w:p>
    <w:p w14:paraId="1558E96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Ocenę zagrożenia życia i zdrowia, </w:t>
      </w:r>
    </w:p>
    <w:p w14:paraId="36043FE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Różnicowanie zaburzeń, </w:t>
      </w:r>
    </w:p>
    <w:p w14:paraId="58FD562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Zaplanowanie leczenia (ambulatoryjne vs stacjonarne), </w:t>
      </w:r>
    </w:p>
    <w:p w14:paraId="4128CBF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Ocenę rokowania. </w:t>
      </w:r>
    </w:p>
    <w:p w14:paraId="5B86A063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360" w:lineRule="auto"/>
        <w:ind w:leftChars="0" w:right="0" w:right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Badanie jest procesem dynamicznym 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-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stan pacjenta może ulegać zmianom.</w:t>
      </w:r>
    </w:p>
    <w:p w14:paraId="5E939C1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3D45187E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Zasady prowadzenia badania</w:t>
      </w:r>
    </w:p>
    <w:p w14:paraId="5C269A7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Kontakt bezpośredni (rozmowa, obserwacja zachowania), konfrontacja danych z wywiadu z obserwacją, dokumentowanie treści wypowiedzi (szczególnie urojeń i myśli 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samobójczych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).</w:t>
      </w:r>
      <w:r>
        <w:rPr>
          <w:rFonts w:hint="default" w:eastAsia="Google Sans Text" w:cs="Google Sans Text" w:asciiTheme="minorAscii" w:hAnsiTheme="min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Zasada: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opis objawów przed interpretacją.</w:t>
      </w:r>
    </w:p>
    <w:p w14:paraId="4A7972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5F987B8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Wywiad </w:t>
      </w: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pl-PL"/>
        </w:rPr>
        <w:t>-</w:t>
      </w: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struktura kliniczna</w:t>
      </w:r>
    </w:p>
    <w:p w14:paraId="451DF61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Dane ogólne, </w:t>
      </w:r>
    </w:p>
    <w:p w14:paraId="4B863F0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Powód zgłoszenia, </w:t>
      </w:r>
    </w:p>
    <w:p w14:paraId="4399EEF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Historia obecnej choroby, </w:t>
      </w:r>
    </w:p>
    <w:p w14:paraId="0273906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Wywiad psychiatryczny,</w:t>
      </w:r>
    </w:p>
    <w:p w14:paraId="11464E0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Wywiad somatyczny, </w:t>
      </w:r>
    </w:p>
    <w:p w14:paraId="5806A83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Uzależnienia, </w:t>
      </w:r>
    </w:p>
    <w:p w14:paraId="4867491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Wywiad rodzinny, </w:t>
      </w:r>
    </w:p>
    <w:p w14:paraId="259C347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Funkcjonowanie psychospołeczne.</w:t>
      </w:r>
    </w:p>
    <w:p w14:paraId="15B9CF2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0C0EDCA0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Historia obecnego epizodu </w:t>
      </w: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pl-PL"/>
        </w:rPr>
        <w:t>-</w:t>
      </w: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analiza kliniczna</w:t>
      </w:r>
    </w:p>
    <w:p w14:paraId="585222B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Należy ustalić: </w:t>
      </w:r>
    </w:p>
    <w:p w14:paraId="6D047AB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Początek (nagły vs podstępny), </w:t>
      </w:r>
    </w:p>
    <w:p w14:paraId="5556D53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Czas trwania, </w:t>
      </w:r>
    </w:p>
    <w:p w14:paraId="7F1BA3D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Dynamikę objawów, </w:t>
      </w:r>
    </w:p>
    <w:p w14:paraId="462924A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Czynniki wyzwalające (stres, uraz, infekcja), </w:t>
      </w:r>
    </w:p>
    <w:p w14:paraId="723C9F4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Dotychczasowe leczenie, </w:t>
      </w:r>
    </w:p>
    <w:p w14:paraId="0FC5A07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Reakcję na farmakoterapię, </w:t>
      </w:r>
    </w:p>
    <w:p w14:paraId="2BE12E9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Nagły czy powolny rozwój.</w:t>
      </w:r>
    </w:p>
    <w:p w14:paraId="18879F9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  <w:lang w:val="pl-PL"/>
        </w:rPr>
      </w:pPr>
      <w:r>
        <w:rPr>
          <w:rFonts w:hint="default" w:asciiTheme="minorAscii" w:hAnsiTheme="minorAscii"/>
          <w:sz w:val="24"/>
          <w:szCs w:val="24"/>
          <w:lang w:val="pl-PL"/>
        </w:rPr>
        <w:t>----------------------------------------------------------------------------------------</w:t>
      </w:r>
    </w:p>
    <w:p w14:paraId="273AC12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center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CZĘŚĆ II: BADANIE STANU PSYCHICZNEGO</w:t>
      </w:r>
    </w:p>
    <w:p w14:paraId="18BE65D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Wygląd i zachowanie</w:t>
      </w:r>
    </w:p>
    <w:p w14:paraId="1874928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Ocena obejmuje: </w:t>
      </w:r>
    </w:p>
    <w:p w14:paraId="744DD79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higienę, </w:t>
      </w:r>
    </w:p>
    <w:p w14:paraId="476A41A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adekwatność ubioru, </w:t>
      </w:r>
    </w:p>
    <w:p w14:paraId="3E7CE1C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kontakt wzrokowy, </w:t>
      </w:r>
    </w:p>
    <w:p w14:paraId="65495DD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stereotypie, </w:t>
      </w:r>
    </w:p>
    <w:p w14:paraId="1F18611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manieryzmy, </w:t>
      </w:r>
    </w:p>
    <w:p w14:paraId="6E80413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pobudzenie / zahamowanie. </w:t>
      </w:r>
    </w:p>
    <w:p w14:paraId="27DDEEE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360" w:lineRule="auto"/>
        <w:ind w:left="84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Zahamowanie psychoruchowe to depresja ciężka. </w:t>
      </w:r>
    </w:p>
    <w:p w14:paraId="2179C12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360" w:lineRule="auto"/>
        <w:ind w:left="84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Pobudzenie to mania, psychoza, majaczenie.</w:t>
      </w:r>
    </w:p>
    <w:p w14:paraId="0A85BF6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02EB99BE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Świadomość i orientacja</w:t>
      </w:r>
    </w:p>
    <w:p w14:paraId="3282BD6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Oceniamy: </w:t>
      </w:r>
    </w:p>
    <w:p w14:paraId="51341D9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przytomność, </w:t>
      </w:r>
    </w:p>
    <w:p w14:paraId="74C6E58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orientację autopsychiczną, </w:t>
      </w:r>
    </w:p>
    <w:p w14:paraId="6C65B17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orientację allopsychiczną. </w:t>
      </w:r>
    </w:p>
    <w:p w14:paraId="1D8D744D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360" w:lineRule="auto"/>
        <w:ind w:leftChars="0" w:right="0" w:right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Zaburzenia świadomości sugerują: majaczenie, zaburzenia metaboliczne, uszkodzenie OUN. W typowych psychozach świadomość jest jasna.</w:t>
      </w:r>
    </w:p>
    <w:p w14:paraId="37A84D5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2925E89D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Myślenie </w:t>
      </w: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pl-PL"/>
        </w:rPr>
        <w:t>-</w:t>
      </w: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analiza formy i treści</w:t>
      </w:r>
    </w:p>
    <w:p w14:paraId="0065DC6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Zaburzenia formy: </w:t>
      </w:r>
    </w:p>
    <w:p w14:paraId="05D5840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przyspieszenie toku (mania), </w:t>
      </w:r>
    </w:p>
    <w:p w14:paraId="3FA7819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gonitwa myśli, </w:t>
      </w:r>
    </w:p>
    <w:p w14:paraId="2628FFB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zahamowanie (depresja), </w:t>
      </w:r>
    </w:p>
    <w:p w14:paraId="65B7986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rozkojarzenie (schizofrenia - rozkojarzenie z dezorganizacją), </w:t>
      </w:r>
    </w:p>
    <w:p w14:paraId="223B4E1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neologizmy, </w:t>
      </w:r>
    </w:p>
    <w:p w14:paraId="54D67CF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perseweracje. </w:t>
      </w:r>
    </w:p>
    <w:p w14:paraId="5AFC430E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360" w:lineRule="auto"/>
        <w:ind w:leftChars="0" w:right="0" w:rightChars="0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Zaburzenia treści (Urojenia): </w:t>
      </w:r>
    </w:p>
    <w:p w14:paraId="43B9040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prześladowcze, </w:t>
      </w:r>
    </w:p>
    <w:p w14:paraId="4FAB569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ksobne, </w:t>
      </w:r>
    </w:p>
    <w:p w14:paraId="7D12665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wielkościowe, </w:t>
      </w:r>
    </w:p>
    <w:p w14:paraId="7E8726B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winy, </w:t>
      </w:r>
    </w:p>
    <w:p w14:paraId="521078D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nihilistyczne (zespół Cotarda), </w:t>
      </w:r>
    </w:p>
    <w:p w14:paraId="5BFDAA6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right="0" w:righ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oddziaływania. </w:t>
      </w:r>
    </w:p>
    <w:p w14:paraId="0D98F7ED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360" w:lineRule="auto"/>
        <w:ind w:leftChars="0" w:right="0" w:right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Kryteria urojenia: fałszywość, niekorygowalność, subiektywna pewność.</w:t>
      </w:r>
    </w:p>
    <w:p w14:paraId="1D147A7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670400C9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Spostrzeganie</w:t>
      </w:r>
    </w:p>
    <w:p w14:paraId="1E592A5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Omamy: </w:t>
      </w:r>
    </w:p>
    <w:p w14:paraId="1D61219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słuchowe imperatywne (wysokie ryzyko zachowań niebezpiecznych), </w:t>
      </w:r>
    </w:p>
    <w:p w14:paraId="79F4796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wzrokowe (sugerują tło organiczne), </w:t>
      </w:r>
    </w:p>
    <w:p w14:paraId="27C14225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cenestetyczne. </w:t>
      </w:r>
    </w:p>
    <w:p w14:paraId="4642DFBD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360" w:lineRule="auto"/>
        <w:ind w:leftChars="0" w:right="0" w:right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Różnicowanie: omamy vs pseudoomamy, omamy vs natrętne myśli.</w:t>
      </w:r>
    </w:p>
    <w:p w14:paraId="62F6C02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0CEB259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Afekt i nastrój</w:t>
      </w:r>
    </w:p>
    <w:p w14:paraId="0E386DB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Depresja ciężka: obniżony nastrój, anhedonia, zahamowanie, myśli samobójcze. </w:t>
      </w:r>
    </w:p>
    <w:p w14:paraId="0B3802C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Mania: podwyższony nastrój, drażliwość, wzmożony napęd, zmniejszona potrzeba snu. </w:t>
      </w:r>
    </w:p>
    <w:p w14:paraId="334F7134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Afekt niedostosowany: schizofrenia.</w:t>
      </w:r>
    </w:p>
    <w:p w14:paraId="0F7FFE4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7000573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Wgląd i krytycyzm</w:t>
      </w:r>
    </w:p>
    <w:p w14:paraId="27A4E6E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Brak wglądu: pacjent nie uznaje objawów, nie widzi potrzeby leczenia, często odmawia hospitalizacji. Ma kluczowe znaczenie przy decyzji o leczeniu bez zgody.</w:t>
      </w:r>
    </w:p>
    <w:p w14:paraId="3725B5C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  <w:lang w:val="pl-PL"/>
        </w:rPr>
      </w:pPr>
      <w:r>
        <w:rPr>
          <w:rFonts w:hint="default" w:asciiTheme="minorAscii" w:hAnsiTheme="minorAscii"/>
          <w:sz w:val="24"/>
          <w:szCs w:val="24"/>
          <w:lang w:val="pl-PL"/>
        </w:rPr>
        <w:t>----------------------------------------------------------------------------------------</w:t>
      </w:r>
    </w:p>
    <w:p w14:paraId="51DF7D96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center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CZĘŚĆ III: OCENA RYZYKA </w:t>
      </w: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pl-PL"/>
        </w:rPr>
        <w:t>-</w:t>
      </w: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ELEMENT KRYTYCZNY</w:t>
      </w:r>
    </w:p>
    <w:p w14:paraId="42F7B13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Ryzyko samobójstwa i agresji</w:t>
      </w:r>
    </w:p>
    <w:p w14:paraId="26E5500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Ocena samobójstwa: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myśli bierne, rezygnacyjne (lepiej byłoby nie żyć), myśli czynne, plan, przygotowania, dostęp do środków. </w:t>
      </w:r>
    </w:p>
    <w:p w14:paraId="4406939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Najwyższe ryzyko: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depresja z urojeniami winy, depresja z lękiem i bezsennością, wcześniejsza próba 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samobójcza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. </w:t>
      </w:r>
    </w:p>
    <w:p w14:paraId="1BA9D9E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Ryzyko agresji: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wysokie przy psychozie z urojeniami prześladowczymi, omamach imperatywnych, ciężkiej mani, zatruciu substancjami. Należy ocenić impulsywność i kontrolę zachowania.</w:t>
      </w:r>
    </w:p>
    <w:p w14:paraId="0A532F7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  <w:lang w:val="pl-PL"/>
        </w:rPr>
      </w:pPr>
      <w:r>
        <w:rPr>
          <w:rFonts w:hint="default" w:asciiTheme="minorAscii" w:hAnsiTheme="minorAscii"/>
          <w:sz w:val="24"/>
          <w:szCs w:val="24"/>
          <w:lang w:val="pl-PL"/>
        </w:rPr>
        <w:t>----------------------------------------------------------------------------------------</w:t>
      </w:r>
    </w:p>
    <w:p w14:paraId="55C6453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center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CZĘŚĆ IV: WSKAZANIA DO HOSPITALIZACJI</w:t>
      </w:r>
    </w:p>
    <w:p w14:paraId="4D984AF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Bezwzględne wskazania kliniczne</w:t>
      </w:r>
    </w:p>
    <w:p w14:paraId="2E7E0F06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Bezpośrednie zagrożenie życia (S), </w:t>
      </w:r>
    </w:p>
    <w:p w14:paraId="2B143236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Realne zagrożenie dla innych, </w:t>
      </w:r>
    </w:p>
    <w:p w14:paraId="7010E204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Ostra psychoza z dezorganizacją, </w:t>
      </w:r>
    </w:p>
    <w:p w14:paraId="77987386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Ciężka mania, </w:t>
      </w:r>
    </w:p>
    <w:p w14:paraId="30A9488F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Katatonia, </w:t>
      </w:r>
    </w:p>
    <w:p w14:paraId="4CEF5237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Odmowa przyjmowania pokarmów i płynów.</w:t>
      </w:r>
    </w:p>
    <w:p w14:paraId="63FF285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5D78BAFD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Wskazania dla konkretnych zaburzeń</w:t>
      </w:r>
    </w:p>
    <w:p w14:paraId="1EE96D3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Depresja: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nasilone myśli samobójcze, próba samobójcza, objawy psychotyczne, znaczne zahamowanie, brak wsparcia środowiskowego. </w:t>
      </w:r>
    </w:p>
    <w:p w14:paraId="16BE611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eastAsia="Google Sans Text" w:cs="Google Sans Text" w:asciiTheme="minorAscii" w:hAnsiTheme="min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Schizofrenia: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ostre zaostrzenie, silne urojenia prześladowcze, omamy imperatywne, brak wglądu i odmowa leczenia, znaczna dezorganizacja zachowania. </w:t>
      </w:r>
    </w:p>
    <w:p w14:paraId="24293A1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Zaburzenie afektywne dwubiegunowe (Mania):</w:t>
      </w: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utrata kontroli zachowania, zachowania ryzykowne, brak snu przez wiele dni, agresja, objawy psychotyczne.</w:t>
      </w:r>
    </w:p>
    <w:p w14:paraId="4F0099D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49D590B0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Hospitalizacja bez zgody</w:t>
      </w:r>
    </w:p>
    <w:p w14:paraId="4C0B2F5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Przesłanki kliniczne: Możliwa gdy pacjent stwarza bezpośrednie zagrożenie, lub nie zaspokaja podstawowych potrzeb. Decyzja musi być uzasadniona medycznie.</w:t>
      </w:r>
    </w:p>
    <w:p w14:paraId="12C9607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  <w:lang w:val="pl-PL"/>
        </w:rPr>
      </w:pPr>
      <w:r>
        <w:rPr>
          <w:rFonts w:hint="default" w:asciiTheme="minorAscii" w:hAnsiTheme="minorAscii"/>
          <w:sz w:val="24"/>
          <w:szCs w:val="24"/>
          <w:lang w:val="pl-PL"/>
        </w:rPr>
        <w:t>----------------------------------------------------------------------------------------</w:t>
      </w:r>
    </w:p>
    <w:p w14:paraId="76853166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center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CZĘŚĆ V: LECZENIE AMBULATORYJNE </w:t>
      </w: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pl-PL"/>
        </w:rPr>
        <w:t>-</w:t>
      </w: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KRYTERIA KLINICZNE</w:t>
      </w:r>
    </w:p>
    <w:p w14:paraId="521C0B0F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Warunki leczenia i oddział dzienny</w:t>
      </w:r>
    </w:p>
    <w:p w14:paraId="5119BC4B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Bezpieczeństwo ambulatoryjne: brak aktywnych myśli S, brak agresji, zachowany wgląd, współpraca terapeutyczna, stabilne warunki socjalne.</w:t>
      </w:r>
    </w:p>
    <w:p w14:paraId="2E9B6CD8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Oddział dzienny: umiarkowane nasilenie objawów, potrzeba intensywnej psychoterapii, konieczność monitorowania, brak wskazań do hospitalizacji całodobowej.</w:t>
      </w:r>
    </w:p>
    <w:p w14:paraId="1A5B520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1A860C15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Model biopsychospołeczny i schemat decyzyjny</w:t>
      </w:r>
    </w:p>
    <w:p w14:paraId="2A254FA3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Decyzja uwzględnia: czynniki biologiczne, cechy osobowości, zasoby psychologiczne, wsparcie społeczne, sytuację zawodową. </w:t>
      </w:r>
    </w:p>
    <w:p w14:paraId="56AAC7E4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Schemat: Czy istnieje zagrożenie życia? (Tak - hospitalizacja). Czy istnieje zagrożenie dla innych? (Tak - hospitalizacja). Czy pacjent ma wgląd i współpracuje? (Nie - rozważyć hospitalizację). Czy możliwa kontrola ambulatoryjna? (Tak - leczenie ambulatoryjne).</w:t>
      </w:r>
    </w:p>
    <w:p w14:paraId="27CFCA6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Theme="minorAscii" w:hAnsiTheme="minorAscii"/>
          <w:sz w:val="24"/>
          <w:szCs w:val="24"/>
        </w:rPr>
      </w:pPr>
    </w:p>
    <w:p w14:paraId="5B086AC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center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Google Sans" w:cs="Google Sans" w:asciiTheme="minorAscii" w:hAnsiTheme="minorAscii"/>
          <w:i w:val="0"/>
          <w:iCs w:val="0"/>
          <w:color w:val="000000"/>
          <w:sz w:val="32"/>
          <w:szCs w:val="32"/>
          <w:u w:val="none"/>
          <w:vertAlign w:val="baseline"/>
        </w:rPr>
        <w:t>Podsumowanie</w:t>
      </w:r>
    </w:p>
    <w:p w14:paraId="7A0D24D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Badanie psychiatryczne jest uporządkowanym procesem klinicznym, obejmuje szczegółową ocenę stanu psychicznego i zawsze zawiera ocenę ryzyka. Hospitalizacja to d</w:t>
      </w:r>
      <w:bookmarkStart w:id="0" w:name="_GoBack"/>
      <w:bookmarkEnd w:id="0"/>
      <w:r>
        <w:rPr>
          <w:rFonts w:hint="default" w:eastAsia="Google Sans Text" w:cs="Google Sans Text" w:asciiTheme="minorAscii" w:hAnsiTheme="minorAscii"/>
          <w:i w:val="0"/>
          <w:iCs w:val="0"/>
          <w:color w:val="000000"/>
          <w:sz w:val="24"/>
          <w:szCs w:val="24"/>
          <w:u w:val="none"/>
          <w:vertAlign w:val="baseline"/>
        </w:rPr>
        <w:t>ecyzja medyczna oparta na zagrożeniu, możliwa bez zgody w ściśle określonych sytuacjach. Leczenie ambulatoryjne dotyczy pacjentów stabilnych i wymaga współpracy i monitorowania.</w:t>
      </w:r>
    </w:p>
    <w:p w14:paraId="5A7148A1">
      <w:pPr>
        <w:spacing w:line="360" w:lineRule="auto"/>
        <w:rPr>
          <w:rFonts w:hint="default" w:asciiTheme="minorAscii" w:hAnsiTheme="minorAsci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A6C41"/>
    <w:multiLevelType w:val="singleLevel"/>
    <w:tmpl w:val="97FA6C4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FFE529F"/>
    <w:multiLevelType w:val="singleLevel"/>
    <w:tmpl w:val="AFFE529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DFC7EE02"/>
    <w:multiLevelType w:val="singleLevel"/>
    <w:tmpl w:val="DFC7EE02"/>
    <w:lvl w:ilvl="0" w:tentative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F3B912A8"/>
    <w:multiLevelType w:val="singleLevel"/>
    <w:tmpl w:val="F3B912A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F73A2000"/>
    <w:multiLevelType w:val="singleLevel"/>
    <w:tmpl w:val="F73A20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AF2614E"/>
    <w:multiLevelType w:val="singleLevel"/>
    <w:tmpl w:val="FAF261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FDE49A2"/>
    <w:multiLevelType w:val="singleLevel"/>
    <w:tmpl w:val="1FDE49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D2F520B"/>
    <w:multiLevelType w:val="singleLevel"/>
    <w:tmpl w:val="5D2F52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DB4209"/>
    <w:rsid w:val="EFDB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2026-05-28T18:41:00Z</dcterms:created>
  <dc:creator>Ala Wiącek</dc:creator>
  <cp:lastModifiedBy>Ala Wiącek</cp:lastModifiedBy>
  <dcterms:modified xsi:type="dcterms:W3CDTF">2026-05-28T18:54:38Z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4D6EF447D644F0A74570186A4C22B3A7_41</vt:lpwstr>
  </property>
</Properties>
</file>