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FA470">
      <w:pPr>
        <w:spacing w:line="360" w:lineRule="auto"/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Zaburzenia afektywne</w:t>
      </w:r>
    </w:p>
    <w:p w14:paraId="4880C7E9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Klasyfikacja zaburzeń nastroju (afektywnych) wg ICD-10</w:t>
      </w:r>
    </w:p>
    <w:p w14:paraId="3EA080D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Epizody maniakalne (F30):</w:t>
      </w:r>
    </w:p>
    <w:p w14:paraId="1712CD8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F30.0 Hipomania</w:t>
      </w:r>
    </w:p>
    <w:p w14:paraId="1B75141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F30.1 Mania bez objawów psychotycznych</w:t>
      </w:r>
    </w:p>
    <w:p w14:paraId="072DA4E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F30.2 Mania z objawami psychotycznymi</w:t>
      </w:r>
    </w:p>
    <w:p w14:paraId="25013FC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F30.8 Inne epizody maniakalne</w:t>
      </w:r>
    </w:p>
    <w:p w14:paraId="145C2AA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F30.9 Epizod maniakalny, nie określony</w:t>
      </w:r>
    </w:p>
    <w:p w14:paraId="0499FA92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afektywne dwubiegunowe (F31):</w:t>
      </w:r>
    </w:p>
    <w:p w14:paraId="5412C1E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F31.0 Obecnie epizod hipomanii</w:t>
      </w:r>
    </w:p>
    <w:p w14:paraId="31054E98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F31.1 Obecnie epizod manii bez objawami psychotycznymi</w:t>
      </w:r>
    </w:p>
    <w:p w14:paraId="0B96BE7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F31.2 Z objawami psychotycznymi</w:t>
      </w:r>
    </w:p>
    <w:p w14:paraId="11D8842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F31.3 Obecnie epizod depresji o łagodnym lub umiarkowanym nasileniu</w:t>
      </w:r>
    </w:p>
    <w:p w14:paraId="288B439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F31.4 Obecnie epizod ciężkiej depresji bez objawów psychotycznych</w:t>
      </w:r>
    </w:p>
    <w:p w14:paraId="4693392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F31.5 Obecnie epizod ciężkiej depresji z objawami psychotycznymi</w:t>
      </w:r>
    </w:p>
    <w:p w14:paraId="499210D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F31.6 Obecnie epizod mieszany</w:t>
      </w:r>
    </w:p>
    <w:p w14:paraId="5DC429F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F31.7 Obecnie remisja. </w:t>
      </w:r>
    </w:p>
    <w:p w14:paraId="69143AA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Epizody depresji (F32):</w:t>
      </w:r>
    </w:p>
    <w:p w14:paraId="48B0C084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F32.0 Epizod depresji łagodny (.00 bez objawów somatycznych, .01 z objawami somatycznymi)</w:t>
      </w:r>
    </w:p>
    <w:p w14:paraId="3AAC783E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F32.1 Epizod depresji umiarkowany (.10 bez objawów somatycznych, .11 z objawami somatycznymi)</w:t>
      </w:r>
    </w:p>
    <w:p w14:paraId="577B456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F32.2 Epizod depresji ciężki bez objawów psychotycznych</w:t>
      </w:r>
    </w:p>
    <w:p w14:paraId="37E9A0B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F32.3 Epizod depresji ciężki z objawami psychotycznymi</w:t>
      </w:r>
    </w:p>
    <w:p w14:paraId="357580D3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F32.8 Inne epizody depresyjne</w:t>
      </w:r>
    </w:p>
    <w:p w14:paraId="2194430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F32.9 Epizod depresji, nieokreślony</w:t>
      </w:r>
    </w:p>
    <w:p w14:paraId="200A29D5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depresyjne nawracające (F33):</w:t>
      </w:r>
    </w:p>
    <w:p w14:paraId="5C8D425A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F33.0 Obecnie epizod depresyjny łagodny</w:t>
      </w:r>
    </w:p>
    <w:p w14:paraId="2334D134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F33.1 Obecnie epizod depresyjny umiarkowany</w:t>
      </w:r>
    </w:p>
    <w:p w14:paraId="7E8D7D3C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F33.2 Obecnie epizod depresji ciężkiej bez objawów psychotycznych</w:t>
      </w:r>
    </w:p>
    <w:p w14:paraId="762E98CE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F33.3 Obecnie epizod depresji ciężkiej z objawami psychotycznymi</w:t>
      </w:r>
    </w:p>
    <w:p w14:paraId="6630C662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F33.4 Obecnie stan remisji</w:t>
      </w:r>
    </w:p>
    <w:p w14:paraId="437813D5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F33.8 Inne nawracające zaburzenia depresyjne</w:t>
      </w:r>
    </w:p>
    <w:p w14:paraId="6AC870DD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F33.9 Nawracające zaburzenia depresyjne nieokreślone</w:t>
      </w:r>
    </w:p>
    <w:p w14:paraId="7133491F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Inne zaburzenia afektywne:</w:t>
      </w:r>
    </w:p>
    <w:p w14:paraId="3A12D9C5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F34 Uporczywe zaburzenia nastroju (F34.0 Cyklotymia, F34.1 Dystymia, F34.8 Inne uporczywe zaburzenia nastroju, F34.9 BNO)</w:t>
      </w:r>
    </w:p>
    <w:p w14:paraId="46AFE017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F06.3 Organiczne zaburzenia nastroju</w:t>
      </w:r>
    </w:p>
    <w:p w14:paraId="640D344F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F1x.54 Zaburzenia psychotyczne (objawy depresyjne/maniakalne) związane z przyjmowaniem SPA</w:t>
      </w:r>
    </w:p>
    <w:p w14:paraId="0B1D48BD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F20.4 Depresja poschizofreniczna</w:t>
      </w:r>
    </w:p>
    <w:p w14:paraId="4275DE19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F25 Zaburzenia schizoafektywne</w:t>
      </w:r>
    </w:p>
    <w:p w14:paraId="19BF9ED3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F41.2 Zaburzenia depresyjne i lękowe mieszane</w:t>
      </w:r>
    </w:p>
    <w:p w14:paraId="6F7B8676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F43.2 Zaburzenia adaptacyjne (.20 Krótka reakcja depresyjna, .21 Reakcja depresyjna przedłużona, .22 Reakcja mieszana lękowo-depresyjna)</w:t>
      </w:r>
    </w:p>
    <w:p w14:paraId="3F9EE0AB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Kryteria diagnostyczne epizodu depresji wg DSM5</w:t>
      </w:r>
    </w:p>
    <w:p w14:paraId="20A7CA56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Musi trwać przez okres 2 tygodni lub dłużej</w:t>
      </w:r>
    </w:p>
    <w:p w14:paraId="053ECDC2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Występowanie 5 lub więcej z poniższych objawów, przy czym co najmniej jednym musi być punkt 1 lub 2: </w:t>
      </w:r>
    </w:p>
    <w:p w14:paraId="67A2021C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Obniżony nastrój przez większą część dnia i niemal codziennie</w:t>
      </w:r>
    </w:p>
    <w:p w14:paraId="275FD989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Wyraźnie mniejsze zainteresowanie i satysfakcja z niemal wszystkich aktywności (anhedonia)</w:t>
      </w:r>
    </w:p>
    <w:p w14:paraId="539340FF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Wyraźna zmiana masy ciała (chudnięcie lub tycie)</w:t>
      </w:r>
    </w:p>
    <w:p w14:paraId="4E04F2EA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Bezsenność lub wzmożona senność</w:t>
      </w:r>
    </w:p>
    <w:p w14:paraId="32376408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Pobudzenie lub zahamowanie ruchowe</w:t>
      </w:r>
    </w:p>
    <w:p w14:paraId="627BB007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Męczliwość, poczucie utraty energii</w:t>
      </w:r>
    </w:p>
    <w:p w14:paraId="26B8098B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Poczucie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niskiej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wartości lub nadmierne poczucie winy</w:t>
      </w:r>
    </w:p>
    <w:p w14:paraId="626809AA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Zaburzenia koncentracji, brak decyzyjności</w:t>
      </w:r>
    </w:p>
    <w:p w14:paraId="1C03BB99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840"/>
        </w:tabs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Nawracające myśli o śmierci, samobójstwie. </w:t>
      </w:r>
    </w:p>
    <w:p w14:paraId="3786CB0D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Przebieg depresji i schematy leczenia</w:t>
      </w:r>
    </w:p>
    <w:p w14:paraId="251CD4AB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Depresja nieleczona trwa od 6 do 24 miesięcy. </w:t>
      </w:r>
    </w:p>
    <w:p w14:paraId="619674DD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Depresja leczona, u której nastąpił nawrót (relaps), powraca po 2 miesiącach od remisji. </w:t>
      </w:r>
    </w:p>
    <w:p w14:paraId="3E5AC6C1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Dystymia trwa powyżej 2 lat. </w:t>
      </w:r>
    </w:p>
    <w:p w14:paraId="29D43FF7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Podwójna depresja (double depression) charakteryzuje się trwaniem dystymii przez ponad 2 lata, nałożonym na to epizodem depresji trwającym 6-24 miesiące, a następnie częściową remisją powracającą do poziomu dystymii. </w:t>
      </w:r>
    </w:p>
    <w:p w14:paraId="55F576A7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Standardowe leczenie pacjentów: start leczenia przynosi po 8 tygodniach reakcję u 67% pacjentów, a 33% nie reaguje na lek. </w:t>
      </w:r>
    </w:p>
    <w:p w14:paraId="104AD8B8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Podanie placebo w epizodzie: 33% zareaguje po 8 tygodniach, 67% nie zareaguje. </w:t>
      </w:r>
    </w:p>
    <w:p w14:paraId="3B372465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Podanie placebo po okresie właściwego leczenia i uzyskaniu remisji: po 6-12 miesiącach 50% pozostaje w dobrej formie, a 50% ponownie zapadnie na epizod depresyjny. </w:t>
      </w:r>
    </w:p>
    <w:p w14:paraId="4D2BF177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Dalsze podawanie leku po wyleczeniu epizodu: po 1 roku 85% pacjentów pozostaje w dobrej formie, u 15% następuje nawrót. </w:t>
      </w:r>
    </w:p>
    <w:p w14:paraId="0E99483B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Zaburzenia depresyjne 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>-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 Epidemiologia</w:t>
      </w:r>
    </w:p>
    <w:p w14:paraId="0F479104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Rozpowszechnienie w ciągu życia wynosi 14,4-18%.</w:t>
      </w:r>
    </w:p>
    <w:p w14:paraId="0C78E342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Depresja dotyka 5-17% populacji. </w:t>
      </w:r>
    </w:p>
    <w:p w14:paraId="2DFA9345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Najczęściej rozpoczyna się pomiędzy 20. a 40. rokiem życia. </w:t>
      </w:r>
    </w:p>
    <w:p w14:paraId="46B8C049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Występuje 2x częściej u kobiet. </w:t>
      </w:r>
    </w:p>
    <w:p w14:paraId="765E2A2C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20% osób z tej grupy korzysta z pomocy opieki medycznej. </w:t>
      </w:r>
    </w:p>
    <w:p w14:paraId="11E5102E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Nieleczone epizody trwają zwykle 6-9 miesięcy. </w:t>
      </w:r>
    </w:p>
    <w:p w14:paraId="68E7F155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Ryzyko kolejnego epizodu ocenia się na 50-85%, a ryzyko nawrotu po 2 epizodach na 80-90%. </w:t>
      </w:r>
    </w:p>
    <w:p w14:paraId="4127A74D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Jeśli rodzic cierpi na ZDN, ryzyko ujawnienia zaburzeń afektywnych u potomstwa wynosi 10-13%. </w:t>
      </w:r>
    </w:p>
    <w:p w14:paraId="2F9FF065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Zaburzenia depresyjne 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>-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 Etiologia i czynniki somatyczne</w:t>
      </w:r>
    </w:p>
    <w:p w14:paraId="638B456B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Etiologia: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predyspozycja genetyczna, aktualne obciążenia psycho-społeczne, czynniki fizykalne (np. pozbawienie światła), predyspozycje psychologiczne (introwersja, reagowanie lękiem), przeżycia obciążające lub traumatyzujące, przeżycia straty, „wyuczona bezradność”. </w:t>
      </w:r>
    </w:p>
    <w:p w14:paraId="16AF1CBE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przekaźnictwa synaptycznego: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Hipoteza katecholaminowa, Hipoteza serotoninowa, Hipoteza zaburzeń hormonalnych. </w:t>
      </w:r>
    </w:p>
    <w:p w14:paraId="7C795749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depresji dotyczą emocji, procesów poznawczych i stanu somatycznego. </w:t>
      </w:r>
    </w:p>
    <w:p w14:paraId="17897322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Do czynników obciążających (np. w patogenezie) zaliczono graficznie: alkohol w ciąży, niedotlenienie okołoporodowe, palenie w ciąży, uraz głowy, zapalenie OUN. </w:t>
      </w:r>
    </w:p>
    <w:p w14:paraId="3D08DB5B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somatyczne:</w:t>
      </w:r>
    </w:p>
    <w:p w14:paraId="4A1203EE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Kardiologiczne i pulmonologiczne: choroba wieńcowa, zawał serca, niewydolność krążenia, niewydolność oddechowa, przewlekłe choroby płuc. </w:t>
      </w:r>
    </w:p>
    <w:p w14:paraId="0F1323A7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Infekcyjne: grypa, zapalenie płuc, WZW, kiła, AIDS. </w:t>
      </w:r>
    </w:p>
    <w:p w14:paraId="28D6206B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Autoimmunologiczne: toczeń, RZS. </w:t>
      </w:r>
    </w:p>
    <w:p w14:paraId="48E228E0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Hormonalne: menopauza, andropauza, choroby tarczycy.</w:t>
      </w:r>
    </w:p>
    <w:p w14:paraId="4D34AE41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Metaboliczne: cukrzyca. </w:t>
      </w:r>
    </w:p>
    <w:p w14:paraId="6C861EB7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Onkologiczne: nowotwory w fazie terminalnej. </w:t>
      </w:r>
    </w:p>
    <w:p w14:paraId="6F21F098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Dietetyczne: niedobory witaminowe. </w:t>
      </w:r>
    </w:p>
    <w:p w14:paraId="47E3E9BD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Farmakologiczne: sterydy, HTZ, beta-blokery, cytostatyki. </w:t>
      </w:r>
    </w:p>
    <w:p w14:paraId="00C9C3AE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Zatrucia: metale ciężkie. </w:t>
      </w:r>
    </w:p>
    <w:p w14:paraId="2917A796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Ortopedyczne: przewlekłe zespoły bólowe. </w:t>
      </w:r>
    </w:p>
    <w:p w14:paraId="7749919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line="360" w:lineRule="auto"/>
        <w:ind w:right="0" w:right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Skale oceny depresji</w:t>
      </w:r>
    </w:p>
    <w:p w14:paraId="7D567A6F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Geriatryczna skala oceny depresji. </w:t>
      </w:r>
    </w:p>
    <w:p w14:paraId="0859D10E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Skala Depresji Hamiltona. </w:t>
      </w:r>
    </w:p>
    <w:p w14:paraId="68F01397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Skala Depresji Montgomery-Asberg. </w:t>
      </w:r>
    </w:p>
    <w:p w14:paraId="2206C26D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Skala Depresji Becka. </w:t>
      </w:r>
    </w:p>
    <w:p w14:paraId="20923630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Edynburska Skala Depresji Poporodowej. </w:t>
      </w:r>
    </w:p>
    <w:p w14:paraId="39862671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Epizod maniakalny 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>-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 Kryteria diagnostyczne</w:t>
      </w:r>
    </w:p>
    <w:p w14:paraId="500405D6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Dominacja nastroju wzmożonego, ekspansywnego lub drażliwego i wyraźnie nieprawidłowego dla danej osoby. Zmiana jest wyraźna i utrzymuje się minimum tydzień (chyba, że nasilenie wymaga przyjęcia do szpitala). </w:t>
      </w:r>
    </w:p>
    <w:p w14:paraId="3645689A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Współwystępują co najmniej 3 z następujących objawów (zaburzających funkcjonowanie): </w:t>
      </w:r>
    </w:p>
    <w:p w14:paraId="466556AB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wzmożona aktywność lub niepokój fizyczny. </w:t>
      </w:r>
    </w:p>
    <w:p w14:paraId="043A4365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wzmożona rozmowność (potrzeba mówienia). </w:t>
      </w:r>
    </w:p>
    <w:p w14:paraId="45FB587D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gonitwa myśli lub subiektywne odczuwanie ich przyspieszenia. </w:t>
      </w:r>
    </w:p>
    <w:p w14:paraId="6AAB7808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utrata normalnych zahamowań społecznych (prowadząca do zachowań niedostosowanych). </w:t>
      </w:r>
    </w:p>
    <w:p w14:paraId="6C3FF44B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zmniejszona potrzeba snu. </w:t>
      </w:r>
    </w:p>
    <w:p w14:paraId="352BADA6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wzmożona samoocena lub poczucie wyższości. </w:t>
      </w:r>
    </w:p>
    <w:p w14:paraId="2056C823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łatwa odwracalność uwagi lub stałe zmiany aktywności / planów. </w:t>
      </w:r>
    </w:p>
    <w:p w14:paraId="15F2972A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zachowanie bezceremonialne, lekkomyślne z niedocenianiem ryzyka (np. wydatki, lekkomyślna jazda). </w:t>
      </w:r>
    </w:p>
    <w:p w14:paraId="5FD783F1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wzmożona energia seksualna. </w:t>
      </w:r>
    </w:p>
    <w:p w14:paraId="3591CFA0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Zaburzenia afektywne dwubiegunowe (ChAD) 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>-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 F31</w:t>
      </w:r>
    </w:p>
    <w:p w14:paraId="65CAA536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Historia: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XIX w. E. Kraepelin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psychoza cykliczna maniakalno-depresyjna; Lata 50. XX w. K. Leonhard podział na depresję jednobiegunową i chorobę afektywną dwubiegunową. </w:t>
      </w:r>
    </w:p>
    <w:p w14:paraId="10F66C29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Epidemiologia ChAD:</w:t>
      </w:r>
    </w:p>
    <w:p w14:paraId="5B442B88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2% społeczeństwa. </w:t>
      </w:r>
    </w:p>
    <w:p w14:paraId="7154C047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Wczesny początek: 30 r.ż., późny początek: 50 r.ż.. </w:t>
      </w:r>
    </w:p>
    <w:p w14:paraId="1A5B1C49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Przebieg epizodyczny, przewlekły, duża nawrotowość. </w:t>
      </w:r>
    </w:p>
    <w:p w14:paraId="7ACD31F4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Częstość u kobiet równa częstości u mężczyzn (K=M). </w:t>
      </w:r>
    </w:p>
    <w:p w14:paraId="0EFED57A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Okresy depresji to 70% linii życiowej, manii/hipomanii 30%. </w:t>
      </w:r>
    </w:p>
    <w:p w14:paraId="783CED9E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Etiologia ChAD:</w:t>
      </w:r>
    </w:p>
    <w:p w14:paraId="2D9E6CE7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Zgodność u bliźniąt monozygotycznych wynosi 60-80%. </w:t>
      </w:r>
    </w:p>
    <w:p w14:paraId="0F0838A5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Podłoże neurorozwojowe lub neurodegeneracyjne. </w:t>
      </w:r>
    </w:p>
    <w:p w14:paraId="76FD4677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Dysfunkcja w układzie dopaminergicznym, noradrenergicznym i glutaminergicznym. </w:t>
      </w:r>
    </w:p>
    <w:p w14:paraId="02169208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Rola stresu oksydacyjnego, procesów zapalnych i zaburzeń funkcji mitochondriów. </w:t>
      </w:r>
    </w:p>
    <w:p w14:paraId="1ED1EA5E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Zmiany w mózgu w ChAD:</w:t>
      </w:r>
    </w:p>
    <w:p w14:paraId="6A66C3EB">
      <w:pPr>
        <w:pStyle w:val="4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Kora czołowa: mniejsza objętość, niższa aktywność. </w:t>
      </w:r>
    </w:p>
    <w:p w14:paraId="631E7A1F">
      <w:pPr>
        <w:pStyle w:val="4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Ciało migdałowate, hipokamp: częściej zmniejszenie objętości, zwiększona aktywacja. </w:t>
      </w:r>
    </w:p>
    <w:p w14:paraId="407CE34E">
      <w:pPr>
        <w:pStyle w:val="4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Przednia kora zakrętu obręczy: zmniejszenie aktywacji. </w:t>
      </w:r>
    </w:p>
    <w:p w14:paraId="1563212B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Objawy: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Niezbędne jest wystąpienie w przeszłości co najmniej 1 epizodu zaburzeń nastroju i obecnie drugiego epizodu (w tym co najmniej jednej manii lub hipomanii). Dla manii czas trwania to minimum 7 dni, dla hipomanii minimum 4 dni. Objawy psychotyczne mogą wystąpić w każdej fazie choroby. </w:t>
      </w:r>
    </w:p>
    <w:p w14:paraId="2635C15B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Współchorobowość: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zaburzenia lękowe (z napadami lęku), zaburzenia obsesyjno-kompulsywne, uzależnienia, zaburzenia osobowości. </w:t>
      </w:r>
    </w:p>
    <w:p w14:paraId="3320C547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Cechy depresji w ChAD: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częste nawroty, lekooporność przy lekach p/depresyjnych, cechy psychozy, poważne próby samobójcze, drażliwość, nadmierna senność, młody wiek pierwszego epizodu, szybko narastające objawy (godziny/dni) i ich szybkie ustępowanie, dodatni wywiad rodzinny (w kierunku ChAD lub dokonanego samobójstwa). </w:t>
      </w:r>
    </w:p>
    <w:p w14:paraId="78F319F9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Typy zaburzeń afektywnych dwubiegunowych</w:t>
      </w:r>
    </w:p>
    <w:p w14:paraId="0DBC51EC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Typ 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„Klasyczny”, zazwyczaj ciężki przebieg, prawdopodobnie silne nasilenie obu biegunów, depresje i pełnoobjawowe manie, konieczność hospitalizacji. Mania: 2 tyg. do 5 mies., depresja: 4-9 mies. Kilkukrotna przewaga okresów depresji. K=M. </w:t>
      </w:r>
    </w:p>
    <w:p w14:paraId="34672D99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Typ II: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Łagodne epizody manii (hipomanie) trwające krócej (średnio do 3 tyg.), wyraźne okresy pełnej remisji. K&gt;M. </w:t>
      </w:r>
    </w:p>
    <w:p w14:paraId="0D0582DB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 szybką zmianą faz (rapid-cycling BD):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 ciągu roku 4 lub więcej okresów depresji lub manii, krótkie okresy remisji. K&gt;M, przejścia typu I lub II w rapid cycling. </w:t>
      </w:r>
    </w:p>
    <w:p w14:paraId="48DF7B60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 bardzo szybką zmianą faz (ultra rapid-cycling BD):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Ultraszybka zmiana faz, epizody trwające od kilku dni do kilku tygodni, okołodobowa zmiana faz. </w:t>
      </w:r>
    </w:p>
    <w:p w14:paraId="34D21176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360" w:lineRule="auto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Typ sezonowy: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Depresje regularnie w okresach jesienno-zimowych, okresy wzmożonego samopoczucia wiosną i latem. </w:t>
      </w:r>
    </w:p>
    <w:p w14:paraId="0BFD123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line="360" w:lineRule="auto"/>
        <w:ind w:leftChars="0" w:right="0" w:right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Porównanie występowania epizodów:</w:t>
      </w:r>
    </w:p>
    <w:p w14:paraId="0F6F8919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ChAD 1: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Wymagany epizod maniakalny lub mieszany; &gt;1 epizod depresji wymagany; hipomaniakalny częsty, lecz nie wymagany. </w:t>
      </w:r>
    </w:p>
    <w:p w14:paraId="00B5AF09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ChAD 2: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 ma (i nie może być) epizodu maniakalnego/mieszanego; &gt;1 epizod depresji wymagany; &gt;1 epizod hipomaniakalny wymagany. </w:t>
      </w:r>
    </w:p>
    <w:p w14:paraId="2006C791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ChAD NOS (Not otherwise specified):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Brak epizodu maniakalnego/mieszanego; epizod depresji częsty (nie wymagany); epizod hipomaniakalny wymagany, ale nie musi spełniać kryteriów. </w:t>
      </w:r>
    </w:p>
    <w:p w14:paraId="55CB24C0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Cyklotymia: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Brak depresji oraz manii; występuje kilka epizodów hipomaniakalnych przez 2 lata. </w:t>
      </w:r>
    </w:p>
    <w:p w14:paraId="29CB0DA5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Dystymia: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Brak epizodów depresji, manii i hipomanii. </w:t>
      </w:r>
    </w:p>
    <w:p w14:paraId="2E5DFFAB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Stany mieszane (mix states)</w:t>
      </w:r>
    </w:p>
    <w:p w14:paraId="6A1B9023">
      <w:pPr>
        <w:pStyle w:val="4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Depresja i mania współwystępują. </w:t>
      </w:r>
    </w:p>
    <w:p w14:paraId="1F76B43E">
      <w:pPr>
        <w:pStyle w:val="4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Dysforyczna mania jest częsta zwłaszcza u kobiet. </w:t>
      </w:r>
    </w:p>
    <w:p w14:paraId="7813F668">
      <w:pPr>
        <w:pStyle w:val="4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0"/>
        </w:tabs>
        <w:spacing w:before="0" w:beforeAutospacing="0" w:line="360" w:lineRule="auto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Depresyjne stany mieszane polegają na występowaniu osiowych objawów depresji z gonitwą myśli. Niosą znaczne prawdopodobieństwo przejścia w fazę manii przy monoterapii lekami p/depresyjnymi (Frye et al., 2007). </w:t>
      </w:r>
    </w:p>
    <w:p w14:paraId="64342B07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Choroby afektywne i samobójstwa</w:t>
      </w:r>
    </w:p>
    <w:p w14:paraId="723979CB">
      <w:pPr>
        <w:pStyle w:val="4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Epidemiologia:</w:t>
      </w:r>
    </w:p>
    <w:p w14:paraId="36EEAC03">
      <w:pPr>
        <w:pStyle w:val="4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2015 r. na świecie doszło do 788 000 samobójstw. </w:t>
      </w:r>
    </w:p>
    <w:p w14:paraId="7C8B9E1B">
      <w:pPr>
        <w:pStyle w:val="4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Stanowi to drugą, najpowszechniejszą przyczynę śmierci w grupie 15-29 lat. </w:t>
      </w:r>
    </w:p>
    <w:p w14:paraId="424161D1">
      <w:pPr>
        <w:pStyle w:val="4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Polsce (2016 r.) mężczyźni dokonywali samobójstw 6x częściej od kobiet. Kobiety częściej podejmują próby niezakończone zgonem. </w:t>
      </w:r>
    </w:p>
    <w:p w14:paraId="735B888D">
      <w:pPr>
        <w:pStyle w:val="4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90% osób usiłujących podjąć próbę samobójczą (PS) ujawniało cechy depresji. </w:t>
      </w:r>
    </w:p>
    <w:p w14:paraId="37CAC394">
      <w:pPr>
        <w:pStyle w:val="4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Samobójstwa dokonane ze względu na wiek: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50-69 lat (38,0%), 30-49 lat (33,4%), 70 lat i więcej (12,1%), 25-29 lat (7,6%), 19-24 lata (7,0%), do 18 lat (1,9%). </w:t>
      </w:r>
    </w:p>
    <w:p w14:paraId="566A4668">
      <w:pPr>
        <w:pStyle w:val="4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Przyczyny zamachów zakończonych zgonem: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choroba psychiczna (28,7%), nieporozumienia rodzinne (26,9%), przewlekła choroba i trwałe kalectwo (12,4%), inne (11,9%), zawód miłosny (8,3%), złe warunki ekonomiczne i nagła utrata źródła utrzymania (7,3%), dokonanie przestępstwa lub wykroczenia (3,0%), śmierć bliskiej osoby (1,1%), warunki szkolne (0,4%). </w:t>
      </w:r>
    </w:p>
    <w:p w14:paraId="02ACB9CC">
      <w:pPr>
        <w:pStyle w:val="4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Diagnostyka w całej populacji samobójstw: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zaburzenia afektywne (35,8%), zaburzenia używania substancji psychoaktywnych (22,4%), zaburzenia osobowości (11,6%), schizofrenia (10,6%), zaburzenia lękowe/somatoformiczne (6,1%), zaburzenia zachowania (3,8%), bez diagnozy (3,2%), inne (1,0%). </w:t>
      </w:r>
    </w:p>
    <w:p w14:paraId="14FE5F84">
      <w:pPr>
        <w:pStyle w:val="4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ryzyka samobójstwa: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płeć męska, depresja, uzależnienie od alkoholu i innych SPA, separacja/wdowieństwo/rozwód, społeczna izolacja, niedawny pobyt w szpitalu psychiatrycznym, poważne choroby fizyczne, niedawne lub perspektywiczne zwolnienie z pracy, pobyt w więzieniu, problemy w zakresie odpowiedzialności karnej. </w:t>
      </w:r>
    </w:p>
    <w:p w14:paraId="33C8F02C">
      <w:pPr>
        <w:pStyle w:val="4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Ewolucja myśli suicydalnej: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myśl o treści depresyjnej ➔ rozważania o śmierci ➔ przyzwolenie na śmierć „drogą naturalną” ➔ rozmyślanie o samobójstwie ➔ przelotne myśli o samobójstwie ➔ myśli i ruminacje na temat samobójstwa ➔ tendencje samobójcze ➔ próba samobójcza ➔ samobójstwo dokonane. </w:t>
      </w:r>
    </w:p>
    <w:p w14:paraId="7708AE6B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Leczenie i farmakoterapia</w:t>
      </w:r>
    </w:p>
    <w:p w14:paraId="333C7CE0">
      <w:pPr>
        <w:pStyle w:val="4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Strategie leczenia ChAD: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Leki posiadają skuteczność długoterminową na spektrum od bieguna depresyjnego (DPP) do maniakalnego (MPF). Zalicza się do nich: Lamotrygina, Kwetiapina, Walpronian, Olanzapina, Lit, Karbamazepina, Zyprazydon, Rysperidon, Arypiprazol. </w:t>
      </w:r>
    </w:p>
    <w:p w14:paraId="42E0D5E5">
      <w:pPr>
        <w:pStyle w:val="4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Strategie leczenia ChAJ:</w:t>
      </w:r>
    </w:p>
    <w:p w14:paraId="7DAE4A07">
      <w:pPr>
        <w:pStyle w:val="4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Epizod: poprawa versus remisja (6 miesięcy wg WHO). </w:t>
      </w:r>
    </w:p>
    <w:p w14:paraId="32DA99E3">
      <w:pPr>
        <w:pStyle w:val="4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Nawroty: przy 1 nawrocie leczenie względnie (do 5 lat), przy 2 nawrotach leczenie bezwzględnie (do 2 lat). </w:t>
      </w:r>
    </w:p>
    <w:p w14:paraId="5C680077">
      <w:pPr>
        <w:pStyle w:val="4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Rokowanie (na 3 pacjentów): 1/3 remisja, 1/3 poprawa, 1/3 brak poprawy (wtedy pacjenci dzielą się znów na 3 grupy, co daje „1/9 do psychiatry”). </w:t>
      </w:r>
    </w:p>
    <w:p w14:paraId="2DDB669B">
      <w:pPr>
        <w:pStyle w:val="4"/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Klasyfikacja leków przeciwdepresyjnych i mechanizmy działania:</w:t>
      </w:r>
    </w:p>
    <w:p w14:paraId="4BCA55DF">
      <w:pPr>
        <w:pStyle w:val="4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line="360" w:lineRule="auto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Inhibitory wychwytu monoamin (NA, 5HT, DA): </w:t>
      </w:r>
    </w:p>
    <w:p w14:paraId="543B79D4">
      <w:pPr>
        <w:pStyle w:val="4"/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line="360" w:lineRule="auto"/>
        <w:ind w:left="126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Trój- i czterocykliczne (nieselektywne inhibitory wychwytu NA i serotoniny): doksepina, klomipramina, dezipramina, dibenzepina, imipramina, amitryptylina, maprotylina, opipramol. </w:t>
      </w:r>
    </w:p>
    <w:p w14:paraId="5F4E6513">
      <w:pPr>
        <w:pStyle w:val="4"/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line="360" w:lineRule="auto"/>
        <w:ind w:left="126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NRI (inhibitor wychwytu NA): reboksetyna. </w:t>
      </w:r>
    </w:p>
    <w:p w14:paraId="22CAB008">
      <w:pPr>
        <w:pStyle w:val="4"/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line="360" w:lineRule="auto"/>
        <w:ind w:left="126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NDRI (inhibitor wychwytu NA i DA): bupropion. </w:t>
      </w:r>
    </w:p>
    <w:p w14:paraId="5107A85B">
      <w:pPr>
        <w:pStyle w:val="4"/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line="360" w:lineRule="auto"/>
        <w:ind w:left="126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SNRI (inhibitor wychwytu NA i serotoniny względnie selektywny): wenlafaksyna, milnacipran, duloksetyna. </w:t>
      </w:r>
    </w:p>
    <w:p w14:paraId="25C3C080">
      <w:pPr>
        <w:pStyle w:val="4"/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line="360" w:lineRule="auto"/>
        <w:ind w:left="126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SSRI (selektywne inhibitory wychwytu serotoniny): citalopram, escitalopram, fluoksetyna, fluwoksamina, paroksetyna, sertralina. </w:t>
      </w:r>
    </w:p>
    <w:p w14:paraId="0BCBD7E7">
      <w:pPr>
        <w:pStyle w:val="4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line="360" w:lineRule="auto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Leki głównie o receptorowych mechanizmach działania: </w:t>
      </w:r>
    </w:p>
    <w:p w14:paraId="04202A45">
      <w:pPr>
        <w:pStyle w:val="4"/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line="360" w:lineRule="auto"/>
        <w:ind w:left="126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antagoniści receptora alfa2: mianseryna. </w:t>
      </w:r>
    </w:p>
    <w:p w14:paraId="4DA31E3A">
      <w:pPr>
        <w:pStyle w:val="4"/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line="360" w:lineRule="auto"/>
        <w:ind w:left="126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antagoniści receptorów adrenergicznych alfa2, 5HT2, 5HT3: mirtazapina. </w:t>
      </w:r>
    </w:p>
    <w:p w14:paraId="05503AE9">
      <w:pPr>
        <w:pStyle w:val="4"/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line="360" w:lineRule="auto"/>
        <w:ind w:left="126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SARI (inhibitory wychwytu 5HT blokujące receptor 5HT2): trazodon, nefazodon. </w:t>
      </w:r>
    </w:p>
    <w:p w14:paraId="484D347B">
      <w:pPr>
        <w:pStyle w:val="4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line="360" w:lineRule="auto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Inhibitory monoaminoksydazy (IMAO): </w:t>
      </w:r>
    </w:p>
    <w:p w14:paraId="4FAC9615">
      <w:pPr>
        <w:pStyle w:val="4"/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line="360" w:lineRule="auto"/>
        <w:ind w:left="126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selektywne odwracalne (IMAO-A, RIMA): moklobemid. </w:t>
      </w:r>
    </w:p>
    <w:p w14:paraId="7FDE8B5D">
      <w:pPr>
        <w:pStyle w:val="4"/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line="360" w:lineRule="auto"/>
        <w:ind w:left="126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nieselektywne, nieodwracalne: fenelzyna, izokarboksazyd, tranylcypromina. </w:t>
      </w:r>
    </w:p>
    <w:p w14:paraId="4E9DF007">
      <w:pPr>
        <w:pStyle w:val="4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line="360" w:lineRule="auto"/>
        <w:ind w:left="845" w:leftChars="0" w:hanging="425" w:firstLineChars="0"/>
        <w:rPr>
          <w:rFonts w:hint="default" w:eastAsia="sans-serif" w:cs="sans-serif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</w:rPr>
        <w:t xml:space="preserve">Leki o innych mechanizmach działania: tianeptyna. </w:t>
      </w:r>
    </w:p>
    <w:p w14:paraId="60DCE62B">
      <w:pPr>
        <w:pStyle w:val="4"/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Cechy kliniczne depresji a wybór leku przeciwdepresyjnego:</w:t>
      </w:r>
    </w:p>
    <w:p w14:paraId="67B5E520">
      <w:pPr>
        <w:pStyle w:val="4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Zahamowanie, apatia, brak motywacji, wycofanie społeczne ➔ bupropion, wenlafaksyna, sertralina, reboksetyna, milnacipram, moklobemid. </w:t>
      </w:r>
    </w:p>
    <w:p w14:paraId="5C5A157B">
      <w:pPr>
        <w:pStyle w:val="4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Lęk uogólniony, napadowy, społeczny, mieszane stany lękowe ➔ SSRI, wenlafaksyna, agomelatyna, tianeptyna, moklobemid. </w:t>
      </w:r>
    </w:p>
    <w:p w14:paraId="34FE6A2D">
      <w:pPr>
        <w:pStyle w:val="4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Natrętne myśli, ruminacje, kompulsje ➔ SSRI, klomipramina. </w:t>
      </w:r>
    </w:p>
    <w:p w14:paraId="6314F401">
      <w:pPr>
        <w:pStyle w:val="4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Agitacja, niepokój ➔ mirtrazapina, mianseryna, trazodon, doksepina, amitryptylina, klomipramina. </w:t>
      </w:r>
    </w:p>
    <w:p w14:paraId="2FB4C4A4">
      <w:pPr>
        <w:pStyle w:val="4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Bezsenność ➔ agomelatyna, mianseryna, mirtrazapina, trazodon, doksepina. </w:t>
      </w:r>
    </w:p>
    <w:p w14:paraId="750E8140">
      <w:pPr>
        <w:pStyle w:val="4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Ból ➔ wenlafaksyna, duloksetyna, amitryptylina.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77E3E"/>
    <w:multiLevelType w:val="singleLevel"/>
    <w:tmpl w:val="8FA77E3E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A5A631F1"/>
    <w:multiLevelType w:val="singleLevel"/>
    <w:tmpl w:val="A5A631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DF80F9B"/>
    <w:multiLevelType w:val="singleLevel"/>
    <w:tmpl w:val="ADF80F9B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B2FF561D"/>
    <w:multiLevelType w:val="singleLevel"/>
    <w:tmpl w:val="B2FF56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FA458A6"/>
    <w:multiLevelType w:val="singleLevel"/>
    <w:tmpl w:val="BFA458A6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CC776BDD"/>
    <w:multiLevelType w:val="singleLevel"/>
    <w:tmpl w:val="CC776BDD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6">
    <w:nsid w:val="CF9CE22F"/>
    <w:multiLevelType w:val="singleLevel"/>
    <w:tmpl w:val="CF9CE22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D5FEBE7B"/>
    <w:multiLevelType w:val="singleLevel"/>
    <w:tmpl w:val="D5FEBE7B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D6D35A6A"/>
    <w:multiLevelType w:val="singleLevel"/>
    <w:tmpl w:val="D6D35A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75EA81E"/>
    <w:multiLevelType w:val="singleLevel"/>
    <w:tmpl w:val="D75EA81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EDF71023"/>
    <w:multiLevelType w:val="singleLevel"/>
    <w:tmpl w:val="EDF7102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EFFA9430"/>
    <w:multiLevelType w:val="singleLevel"/>
    <w:tmpl w:val="EFFA94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6FCC801"/>
    <w:multiLevelType w:val="singleLevel"/>
    <w:tmpl w:val="F6FCC801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6FFD184"/>
    <w:multiLevelType w:val="singleLevel"/>
    <w:tmpl w:val="F6FFD18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F77EED2A"/>
    <w:multiLevelType w:val="singleLevel"/>
    <w:tmpl w:val="F77EED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F7FEF9F9"/>
    <w:multiLevelType w:val="singleLevel"/>
    <w:tmpl w:val="F7FEF9F9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6">
    <w:nsid w:val="FB4CDD0A"/>
    <w:multiLevelType w:val="singleLevel"/>
    <w:tmpl w:val="FB4CDD0A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7">
    <w:nsid w:val="FCF6086A"/>
    <w:multiLevelType w:val="singleLevel"/>
    <w:tmpl w:val="FCF608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FD9F7D0E"/>
    <w:multiLevelType w:val="singleLevel"/>
    <w:tmpl w:val="FD9F7D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FDF76E68"/>
    <w:multiLevelType w:val="singleLevel"/>
    <w:tmpl w:val="FDF76E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FE3DE620"/>
    <w:multiLevelType w:val="singleLevel"/>
    <w:tmpl w:val="FE3DE6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FE3E6880"/>
    <w:multiLevelType w:val="singleLevel"/>
    <w:tmpl w:val="FE3E6880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2">
    <w:nsid w:val="FEFEB90C"/>
    <w:multiLevelType w:val="singleLevel"/>
    <w:tmpl w:val="FEFEB90C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3">
    <w:nsid w:val="FF621E45"/>
    <w:multiLevelType w:val="singleLevel"/>
    <w:tmpl w:val="FF621E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FFAF43B8"/>
    <w:multiLevelType w:val="singleLevel"/>
    <w:tmpl w:val="FFAF43B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5">
    <w:nsid w:val="FFF70141"/>
    <w:multiLevelType w:val="singleLevel"/>
    <w:tmpl w:val="FFF701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FFFB29DE"/>
    <w:multiLevelType w:val="singleLevel"/>
    <w:tmpl w:val="FFFB29D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7">
    <w:nsid w:val="11F006BE"/>
    <w:multiLevelType w:val="singleLevel"/>
    <w:tmpl w:val="11F006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2E6F8A36"/>
    <w:multiLevelType w:val="singleLevel"/>
    <w:tmpl w:val="2E6F8A36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9">
    <w:nsid w:val="3FFFD98A"/>
    <w:multiLevelType w:val="multilevel"/>
    <w:tmpl w:val="3FFFD98A"/>
    <w:lvl w:ilvl="0" w:tentative="0">
      <w:start w:val="1"/>
      <w:numFmt w:val="bullet"/>
      <w:lvlText w:val=""/>
      <w:lvlJc w:val="left"/>
      <w:pPr>
        <w:tabs>
          <w:tab w:val="left" w:pos="0"/>
        </w:tabs>
        <w:ind w:left="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4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8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2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16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1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5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29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360" w:leftChars="0" w:hanging="420" w:firstLineChars="0"/>
      </w:pPr>
      <w:rPr>
        <w:rFonts w:hint="default" w:ascii="Wingdings" w:hAnsi="Wingdings"/>
      </w:rPr>
    </w:lvl>
  </w:abstractNum>
  <w:abstractNum w:abstractNumId="30">
    <w:nsid w:val="6B3BB5E7"/>
    <w:multiLevelType w:val="singleLevel"/>
    <w:tmpl w:val="6B3BB5E7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6CF796AA"/>
    <w:multiLevelType w:val="singleLevel"/>
    <w:tmpl w:val="6CF796A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2">
    <w:nsid w:val="7376CAED"/>
    <w:multiLevelType w:val="singleLevel"/>
    <w:tmpl w:val="7376CA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765FCF9B"/>
    <w:multiLevelType w:val="singleLevel"/>
    <w:tmpl w:val="765FCF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7C7EC6C6"/>
    <w:multiLevelType w:val="singleLevel"/>
    <w:tmpl w:val="7C7EC6C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5">
    <w:nsid w:val="7F7C75B7"/>
    <w:multiLevelType w:val="singleLevel"/>
    <w:tmpl w:val="7F7C75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7FFDFFAC"/>
    <w:multiLevelType w:val="singleLevel"/>
    <w:tmpl w:val="7FFDFFAC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33"/>
  </w:num>
  <w:num w:numId="2">
    <w:abstractNumId w:val="26"/>
  </w:num>
  <w:num w:numId="3">
    <w:abstractNumId w:val="14"/>
  </w:num>
  <w:num w:numId="4">
    <w:abstractNumId w:val="10"/>
  </w:num>
  <w:num w:numId="5">
    <w:abstractNumId w:val="1"/>
  </w:num>
  <w:num w:numId="6">
    <w:abstractNumId w:val="7"/>
  </w:num>
  <w:num w:numId="7">
    <w:abstractNumId w:val="17"/>
  </w:num>
  <w:num w:numId="8">
    <w:abstractNumId w:val="36"/>
  </w:num>
  <w:num w:numId="9">
    <w:abstractNumId w:val="18"/>
  </w:num>
  <w:num w:numId="10">
    <w:abstractNumId w:val="24"/>
  </w:num>
  <w:num w:numId="11">
    <w:abstractNumId w:val="35"/>
  </w:num>
  <w:num w:numId="12">
    <w:abstractNumId w:val="31"/>
  </w:num>
  <w:num w:numId="13">
    <w:abstractNumId w:val="11"/>
  </w:num>
  <w:num w:numId="14">
    <w:abstractNumId w:val="2"/>
  </w:num>
  <w:num w:numId="15">
    <w:abstractNumId w:val="30"/>
  </w:num>
  <w:num w:numId="16">
    <w:abstractNumId w:val="12"/>
  </w:num>
  <w:num w:numId="17">
    <w:abstractNumId w:val="34"/>
  </w:num>
  <w:num w:numId="18">
    <w:abstractNumId w:val="8"/>
  </w:num>
  <w:num w:numId="19">
    <w:abstractNumId w:val="4"/>
  </w:num>
  <w:num w:numId="20">
    <w:abstractNumId w:val="20"/>
  </w:num>
  <w:num w:numId="21">
    <w:abstractNumId w:val="28"/>
  </w:num>
  <w:num w:numId="22">
    <w:abstractNumId w:val="32"/>
  </w:num>
  <w:num w:numId="23">
    <w:abstractNumId w:val="13"/>
  </w:num>
  <w:num w:numId="24">
    <w:abstractNumId w:val="19"/>
  </w:num>
  <w:num w:numId="25">
    <w:abstractNumId w:val="21"/>
  </w:num>
  <w:num w:numId="26">
    <w:abstractNumId w:val="29"/>
  </w:num>
  <w:num w:numId="27">
    <w:abstractNumId w:val="23"/>
  </w:num>
  <w:num w:numId="28">
    <w:abstractNumId w:val="6"/>
  </w:num>
  <w:num w:numId="29">
    <w:abstractNumId w:val="25"/>
  </w:num>
  <w:num w:numId="30">
    <w:abstractNumId w:val="9"/>
  </w:num>
  <w:num w:numId="31">
    <w:abstractNumId w:val="27"/>
  </w:num>
  <w:num w:numId="32">
    <w:abstractNumId w:val="0"/>
  </w:num>
  <w:num w:numId="33">
    <w:abstractNumId w:val="15"/>
  </w:num>
  <w:num w:numId="34">
    <w:abstractNumId w:val="5"/>
  </w:num>
  <w:num w:numId="35">
    <w:abstractNumId w:val="22"/>
  </w:num>
  <w:num w:numId="36">
    <w:abstractNumId w:val="3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3CD44"/>
    <w:rsid w:val="3FF3CD44"/>
    <w:rsid w:val="6BB6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2026-05-28T20:01:00Z</dcterms:created>
  <dc:creator>Ala Wiącek</dc:creator>
  <cp:lastModifiedBy>Ala Wiącek</cp:lastModifiedBy>
  <dcterms:modified xsi:type="dcterms:W3CDTF">2026-05-30T17:21:01Z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DFD3000CBB9D0CF5D874186A7F854FB0_41</vt:lpwstr>
  </property>
</Properties>
</file>