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8BC275">
      <w:pPr>
        <w:jc w:val="center"/>
        <w:rPr>
          <w:rFonts w:hint="default" w:asciiTheme="minorAscii" w:hAnsiTheme="minorAscii"/>
          <w:b/>
          <w:bCs/>
          <w:sz w:val="36"/>
          <w:szCs w:val="36"/>
          <w:lang w:val="pl-PL"/>
        </w:rPr>
      </w:pPr>
      <w:r>
        <w:rPr>
          <w:rFonts w:hint="default" w:asciiTheme="minorAscii" w:hAnsiTheme="minorAscii"/>
          <w:b/>
          <w:bCs/>
          <w:sz w:val="36"/>
          <w:szCs w:val="36"/>
          <w:lang w:val="pl-PL"/>
        </w:rPr>
        <w:t>Zaburzenia lękowe</w:t>
      </w:r>
    </w:p>
    <w:p w14:paraId="0E2E3F10">
      <w:pPr>
        <w:rPr>
          <w:rFonts w:hint="default" w:asciiTheme="minorAscii" w:hAnsiTheme="minorAscii"/>
          <w:sz w:val="24"/>
          <w:szCs w:val="24"/>
          <w:lang w:val="pl-PL"/>
        </w:rPr>
      </w:pPr>
    </w:p>
    <w:p w14:paraId="68861320">
      <w:pPr>
        <w:pStyle w:val="2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8"/>
          <w:szCs w:val="28"/>
        </w:rPr>
      </w:pPr>
      <w:r>
        <w:rPr>
          <w:rFonts w:hint="default" w:eastAsia="sans-serif" w:cs="sans-serif" w:asciiTheme="minorAscii" w:hAnsiTheme="minorAscii"/>
          <w:sz w:val="28"/>
          <w:szCs w:val="28"/>
        </w:rPr>
        <w:t>Podstawowe informacje i rozpowszechnienie</w:t>
      </w:r>
    </w:p>
    <w:p w14:paraId="7C57CDE5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Zaburzenia lękowe należą do najczęstszych przyczyn zgłaszania się chorych do opieki medycznej.</w:t>
      </w:r>
    </w:p>
    <w:p w14:paraId="19FBC5CA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W ciągu życia występują u ponad 1/5 populacji ogólnej.</w:t>
      </w:r>
    </w:p>
    <w:p w14:paraId="47AB072A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Początek zaburzeń ma miejsce najczęściej między 10 a 20 rokiem życia.</w:t>
      </w:r>
    </w:p>
    <w:p w14:paraId="3C86508B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Lekarze niepsychiatrzy spotykają się w swojej praktyce z brakiem zgody pacjenta na konsultację i terapię u psychiatry oraz z kontynuacją leczenia, które zapoczątkował psychiatra.</w:t>
      </w:r>
    </w:p>
    <w:p w14:paraId="155EEEA4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Objawy osiowe zaburzeń lękowych zostały opisane przez Antoniego Kępińskiego.</w:t>
      </w:r>
    </w:p>
    <w:p w14:paraId="35615A9D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Charakterystyczne dla zaburzeń lękowych jest tzw. zachowanie sądu realizującego.</w:t>
      </w:r>
    </w:p>
    <w:p w14:paraId="39F23E1D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Chory często zdaje sobie sprawę z absurdalności swoich objawów (fobii, natręctw) lub z braku podstaw somatycznych dla swoich dolegliwości, ale i tak przeżywa związany z nimi lęk.</w:t>
      </w:r>
    </w:p>
    <w:p w14:paraId="770EA5A2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Zaburzenia nerwicowe często pozostają nierozpoznane i nieleczone.</w:t>
      </w:r>
    </w:p>
    <w:p w14:paraId="2D59153A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Nie zawsze wymagają one leczenia </w:t>
      </w:r>
      <w:r>
        <w:rPr>
          <w:rFonts w:hint="default" w:eastAsia="sans-serif" w:cs="sans-serif" w:asciiTheme="minorAscii" w:hAnsiTheme="minorAscii"/>
          <w:sz w:val="24"/>
          <w:szCs w:val="24"/>
          <w:lang w:val="pl-PL"/>
        </w:rPr>
        <w:t>-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decyduje ocena, w jakim stopniu zaburzenie wpływa na funkcjonowanie pacjenta, hamuje jego rozwój i zaburza dobrostan. </w:t>
      </w:r>
    </w:p>
    <w:p w14:paraId="0F8BE5C9">
      <w:pPr>
        <w:pStyle w:val="2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8"/>
          <w:szCs w:val="28"/>
        </w:rPr>
      </w:pPr>
      <w:r>
        <w:rPr>
          <w:rFonts w:hint="default" w:eastAsia="sans-serif" w:cs="sans-serif" w:asciiTheme="minorAscii" w:hAnsiTheme="minorAscii"/>
          <w:sz w:val="28"/>
          <w:szCs w:val="28"/>
        </w:rPr>
        <w:t>Dokładna Klasyfikacja ICD-10 (Zaburzenia F40-F48)</w:t>
      </w:r>
    </w:p>
    <w:p w14:paraId="59B93B86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F40 Zaburzenia lękowe w postaci fobii: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Obejmują one Agorafobię (F40.0), Fobie społeczne (F40.1), Specyficzne/izolowane postacie fobii (F40.2), Inne (F40.8) oraz nieokreślone BNO (F40.9). </w:t>
      </w:r>
    </w:p>
    <w:p w14:paraId="46A974A4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F41 Inne zaburzenia lękowe: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Należą tu Zaburzenia lękowe z napadami lęku/lęk paniczny (F41.0), Zaburzenia lękowe uogólnione (F41.1), Zaburzenia depresyjne i lękowe mieszane (F41.2), Inne mieszane (F41.3), Inne określone (F41.8) oraz nieokreślone (F41.9). </w:t>
      </w:r>
    </w:p>
    <w:p w14:paraId="62B03F91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F42 Zaburzenia obsesyjno-kompulsyjne: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Dzielą się na Zaburzenie z przewagą myśli czy ruminacji natrętnych (F42.0), Zaburzenie z przewagą czynności natrętnych (F42.1), postać mieszaną (F42.2) oraz Inne (F42.8) i nieokreślone (F42.9). </w:t>
      </w:r>
    </w:p>
    <w:p w14:paraId="79DFFE86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F43 Reakcja na ciężki stres i zaburzenia adaptacyjne: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To Ostra reakcja na stres (F43.0), Zaburzenie stresowe pourazowe (F43.1), Zaburzenia adaptacyjne (F43.2), Inne reakcje na ciężki stres (F43.8) oraz nieokreślone (F43.9). </w:t>
      </w:r>
    </w:p>
    <w:p w14:paraId="021BBF04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F44 Zaburzenia dysocjacyjne (konwersyjne):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Obejmują Amnezję (F44.0), Fugę (F44.1), Osłupienie (F44.2), Trans i opętanie (F44.3), Zaburzenia ruchu (F44.4), Drgawki (F44.5), Znieczulenia i utratę czucia zmysłowego (F44.6), Mieszane (F44.7), Inne (F44.8) i nieokreślone (F44.9).</w:t>
      </w:r>
    </w:p>
    <w:p w14:paraId="3385B215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F45 Zaburzenia występujące pod postacią somatyczną: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Wyróżnia się Zaburzenie somatyzacyjne (F45.0), Niezróżnicowane (F45.1), Hipochondryczne (F45.2), Autonomiczne (F45.3), Uporczywe bóle psychogenne (F45.4), Inne (F45.8) i nieokreślone (F45.9). </w:t>
      </w:r>
    </w:p>
    <w:p w14:paraId="3923FB9C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F48 Inne zaburzenia nerwicowe: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Należą tu Neurastenia (F48.0), Zespół depersonalizacji-derealizacji (F48.1), Inne określone (F48.8) i nieokreślone (F48.9). </w:t>
      </w:r>
    </w:p>
    <w:p w14:paraId="6C410B7B">
      <w:pPr>
        <w:pStyle w:val="2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8"/>
          <w:szCs w:val="28"/>
        </w:rPr>
      </w:pPr>
      <w:r>
        <w:rPr>
          <w:rFonts w:hint="default" w:eastAsia="sans-serif" w:cs="sans-serif" w:asciiTheme="minorAscii" w:hAnsiTheme="minorAscii"/>
          <w:sz w:val="28"/>
          <w:szCs w:val="28"/>
        </w:rPr>
        <w:t>Szczegółowy opis fobii (F40)</w:t>
      </w:r>
    </w:p>
    <w:p w14:paraId="7DE475CD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0" w:line="23" w:lineRule="atLeast"/>
        <w:ind w:leftChars="0" w:right="0" w:right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Agorafobia: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Wywodzi się od słów "agora" (rynek, plac) oraz "phobos" (lęk). </w:t>
      </w:r>
    </w:p>
    <w:p w14:paraId="3C341839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Jest to lęk przed otwartą przestrzenią. </w:t>
      </w:r>
    </w:p>
    <w:p w14:paraId="1C50D188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Dotyczy sytuacji i miejsc, z których wydostanie się może być trudne lub krępujące (np. kościół, miejsca zatłoczone, środki komunikacji miejskiej). </w:t>
      </w:r>
    </w:p>
    <w:p w14:paraId="58851CE8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Dotyczy też sytuacji, w których w przypadku nagłego złego samopoczucia trudno jest uzyskać pomoc (np. samotne wyjście z domu lub przebywanie w nim samemu). </w:t>
      </w:r>
    </w:p>
    <w:p w14:paraId="35BF6C10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Charakterystyczny dla niej jest lęk antycypacyjny, potocznie nazywany "lękiem przed lękiem". </w:t>
      </w:r>
    </w:p>
    <w:p w14:paraId="3B8498AB">
      <w:pPr>
        <w:pStyle w:val="5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Fobie specyficzne: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Lęk jest ograniczony wyłącznie do specyficznego przedmiotu lub sytuacji fobicznej. </w:t>
      </w:r>
    </w:p>
    <w:p w14:paraId="4E379112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Występuje tu różne nasilenie </w:t>
      </w:r>
      <w:r>
        <w:rPr>
          <w:rFonts w:hint="default" w:eastAsia="sans-serif" w:cs="sans-serif" w:asciiTheme="minorAscii" w:hAnsiTheme="minorAscii"/>
          <w:sz w:val="24"/>
          <w:szCs w:val="24"/>
          <w:lang w:val="pl-PL"/>
        </w:rPr>
        <w:t>-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od lekkiego niepokoju aż do nasilonego lęku i napadu paniki. </w:t>
      </w:r>
    </w:p>
    <w:p w14:paraId="3CA6A5B1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Dosłownie każda sytuacja lub obiekt może stać się przedmiotem fobii. </w:t>
      </w:r>
    </w:p>
    <w:p w14:paraId="3E6F7A6D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Funkcjonowanie pacjenta zależy od tego, jak łatwo może unikać specyficznej sytuacji fobicznej. </w:t>
      </w:r>
    </w:p>
    <w:p w14:paraId="0037EDF5">
      <w:pPr>
        <w:pStyle w:val="5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Fobie społeczne: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Lęk społeczny może przyjąć postać uogólnioną (dotyczy wszystkich interakcji społecznych) lub izolowaną (jedna lub kilka sytuacji, np. wystąpienia publiczne czy jedzenie w towarzystwie). </w:t>
      </w:r>
    </w:p>
    <w:p w14:paraId="2406F44D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Główną osią jest obawa przed byciem ocenianym oraz kompromitacją. </w:t>
      </w:r>
    </w:p>
    <w:p w14:paraId="46D1DBB6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Zaburzenie to rozpoczyna się najczęściej w młodym wieku. </w:t>
      </w:r>
    </w:p>
    <w:p w14:paraId="408313FA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W sytuacji społecznej zawsze pojawiają się u pacjenta wegetatywne objawy lęku. </w:t>
      </w:r>
    </w:p>
    <w:p w14:paraId="1699BB9A">
      <w:pPr>
        <w:pStyle w:val="2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8"/>
          <w:szCs w:val="28"/>
        </w:rPr>
      </w:pPr>
      <w:r>
        <w:rPr>
          <w:rFonts w:hint="default" w:eastAsia="sans-serif" w:cs="sans-serif" w:asciiTheme="minorAscii" w:hAnsiTheme="minorAscii"/>
          <w:sz w:val="28"/>
          <w:szCs w:val="28"/>
        </w:rPr>
        <w:t>Inne zaburzenia lękowe (F41)</w:t>
      </w:r>
    </w:p>
    <w:p w14:paraId="320566FF">
      <w:pPr>
        <w:pStyle w:val="5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Lęk paniczny (z napadami lęku):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To nawracające ataki panicznego lęku połączone z bardzo silnymi objawami fizycznymi. </w:t>
      </w:r>
    </w:p>
    <w:p w14:paraId="6FD35B78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Napad paniki to oddzielny epizod intensywnej obawy i dyskomfortu. </w:t>
      </w:r>
    </w:p>
    <w:p w14:paraId="6CFFBF33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Cechuje się nagłym początkiem. </w:t>
      </w:r>
    </w:p>
    <w:p w14:paraId="31F63B9C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Osiąga maksimum w ciągu kilku minut i trwa co najmniej przez kilka minut. </w:t>
      </w:r>
    </w:p>
    <w:p w14:paraId="71A7987C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Towarzyszą mu objawy związane z ogólnym wzbudzeniem autonomicznym oraz psychiczne i somatyczne przejawy lęku. </w:t>
      </w:r>
    </w:p>
    <w:p w14:paraId="4997685E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Może pojawić się poczucie obcości otoczenia, czyli derealizacja. </w:t>
      </w:r>
    </w:p>
    <w:p w14:paraId="27430DA6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Może też wystąpić poczucie obcości samego siebie, czyli depersonalizacja. </w:t>
      </w:r>
    </w:p>
    <w:p w14:paraId="51AC3838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Epizody te są całkowicie nieprzewidywalne, ponieważ nie są ograniczone do żadnej szczególnej sytuacji ani przedmiotu. </w:t>
      </w:r>
    </w:p>
    <w:p w14:paraId="591254EE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W diagnostyce należy koniecznie wykluczyć schorzenia somatyczne, takie jak nadczynność tarczycy, zespół wypadania zastawki dwudzielnej oraz hipoglikemia. </w:t>
      </w:r>
    </w:p>
    <w:p w14:paraId="320764AD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Należy również wykluczyć stany intoksykacji i zespoły odstawienne, takie jak nadmierna ilość kofeiny czy odstawienie alkoholu. </w:t>
      </w:r>
    </w:p>
    <w:p w14:paraId="780FE0AF">
      <w:pPr>
        <w:pStyle w:val="5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Zaburzenia lękowe uogólnione (GAD):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Charakteryzuje je uogólniony, uporczywy "wolno płynący" lęk, który jest całkowicie niezwiązany z sytuacją zewnętrzną. </w:t>
      </w:r>
    </w:p>
    <w:p w14:paraId="695ABA51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Zaburzenie to ma charakter chroniczny, a do rozpoznania objawy muszą utrzymywać się przez co najmniej 6 miesięcy. </w:t>
      </w:r>
    </w:p>
    <w:p w14:paraId="6F3B5700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Natężenie tego lęku zależy od poziomu stresu i sytuacji zewnętrznej. </w:t>
      </w:r>
    </w:p>
    <w:p w14:paraId="3B7D84A1">
      <w:pPr>
        <w:pStyle w:val="2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8"/>
          <w:szCs w:val="28"/>
        </w:rPr>
      </w:pPr>
      <w:r>
        <w:rPr>
          <w:rFonts w:hint="default" w:eastAsia="sans-serif" w:cs="sans-serif" w:asciiTheme="minorAscii" w:hAnsiTheme="minorAscii"/>
          <w:sz w:val="28"/>
          <w:szCs w:val="28"/>
        </w:rPr>
        <w:t>Zaburzenia obsesyjno-kompulsyjne - OCD (F42)</w:t>
      </w:r>
    </w:p>
    <w:p w14:paraId="68DA326D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Podstawą są nawracające i uporczywe myśli natrętne (obsesje) i/lub przymusowe czynności (kompulsje). </w:t>
      </w:r>
    </w:p>
    <w:p w14:paraId="74746C66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Myślenie staje się zdominowane przez obsesje. </w:t>
      </w:r>
    </w:p>
    <w:p w14:paraId="142E86CB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Rytuały pochłaniają większość czasu pacjenta. </w:t>
      </w:r>
    </w:p>
    <w:p w14:paraId="61ADC9B0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Nasilenie tych objawów może być bardzo duże, powodować poważne cierpienie psychiczne i znacznie pogarszać funkcjonowanie. </w:t>
      </w:r>
    </w:p>
    <w:p w14:paraId="7E3A7C8A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Przebieg choroby jest przewlekły. </w:t>
      </w:r>
    </w:p>
    <w:p w14:paraId="56D9E0DF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Sytuacje stresowe powodują nasilenie objawów. </w:t>
      </w:r>
    </w:p>
    <w:p w14:paraId="5BAA649C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OCD sprawia duże trudności w leczeniu. </w:t>
      </w:r>
    </w:p>
    <w:p w14:paraId="27BE7D95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Tylko u niewielkiego odsetka pacjentów udaje się uzyskać trwałe i całkowite ustąpienie objawów. </w:t>
      </w:r>
    </w:p>
    <w:p w14:paraId="4F79E3B7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Terapia ma najczęściej na celu redukcję nasilenia, zmniejszenie częstości objawów i zmniejszenie ich wpływu na funkcjonowanie. </w:t>
      </w:r>
    </w:p>
    <w:p w14:paraId="4FA58063">
      <w:pPr>
        <w:pStyle w:val="2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8"/>
          <w:szCs w:val="28"/>
        </w:rPr>
      </w:pPr>
      <w:r>
        <w:rPr>
          <w:rFonts w:hint="default" w:eastAsia="sans-serif" w:cs="sans-serif" w:asciiTheme="minorAscii" w:hAnsiTheme="minorAscii"/>
          <w:sz w:val="28"/>
          <w:szCs w:val="28"/>
        </w:rPr>
        <w:t>Reakcja na stres i zaburzenia adaptacyjne (F43)</w:t>
      </w:r>
    </w:p>
    <w:p w14:paraId="6DF9DA96">
      <w:pPr>
        <w:pStyle w:val="5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Ostra reakcja na stres: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Przemijające zaburzenie stanu psychicznego o bardzo znacznym nasileniu, rozwijające się u osób dotąd zupełnie zdrowych (bez zaburzeń psychicznych), jako reakcja na wyjątkowy stres psychiczny lub fizyczny, np. napaść, pożar czy katastrofę. </w:t>
      </w:r>
    </w:p>
    <w:p w14:paraId="15BDE01A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Wystąpienie reakcji zależy od zasobów pacjenta, jego wrażliwości i umiejętności radzenia sobie w sytuacjach stresowych. </w:t>
      </w:r>
    </w:p>
    <w:p w14:paraId="7D3EC90F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Objawy są bardzo różnorodne. </w:t>
      </w:r>
    </w:p>
    <w:p w14:paraId="33AFC3B9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Początek następuje w ciągu minut od pojawienia się stresora, a ustąpienie objawów w ciągu kilku dni. </w:t>
      </w:r>
    </w:p>
    <w:p w14:paraId="4EDDB290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0" w:line="23" w:lineRule="atLeast"/>
        <w:ind w:leftChars="0" w:right="0" w:right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PTSD (Zaburzenie stresowe pourazowe):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Poprzedzone obiektywnie ciężką sytuacją stresową, bezpośrednio związaną z zagrożeniem życia lub integralności cielesnej. </w:t>
      </w:r>
    </w:p>
    <w:p w14:paraId="0DF157BE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Powstaje wskutek bezpośredniego dotknięcia opisywaną sytuacją albo bycia jej bezpośrednim świadkiem. </w:t>
      </w:r>
    </w:p>
    <w:p w14:paraId="72A9F693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Przykłady to wojna, atak terrorystyczny, brutalna przemoc oraz katastrofy (powódź, huragan, pożar). </w:t>
      </w:r>
    </w:p>
    <w:p w14:paraId="3DF222C0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Traumy wywołane działaniem drugiego człowieka powodują większe zagrożenie rozwojem PTSD, niż traumy wywołane przez siły natury czy przypadek. </w:t>
      </w:r>
    </w:p>
    <w:p w14:paraId="744B339A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Ok. połowa chorych na PTSD choruje jednocześnie lub w przeszłości cierpiała na inne zaburzenia psychiczne (zwłaszcza afektywne i lękowe). </w:t>
      </w:r>
    </w:p>
    <w:p w14:paraId="3903CC2C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0" w:line="23" w:lineRule="atLeast"/>
        <w:ind w:leftChars="0" w:right="0" w:right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Zaburzenia adaptacyjne: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Objawy różnorodne i utrudniające funkcjonowanie, które pojawiają się w okresie adaptacji do istotnych zmian w życiu, jednak o znacznie mniejszym nasileniu niż przy PTSD. </w:t>
      </w:r>
    </w:p>
    <w:p w14:paraId="6E39BB82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Sytuacje wywołujące zaburzenie adaptacyjne wcale nie muszą mieć wymiaru negatywnego. </w:t>
      </w:r>
    </w:p>
    <w:p w14:paraId="51F8BB28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W obrazie klinicznym mogą dominować zaburzenia zachowania lub objawy depresyjne i lękowe. </w:t>
      </w:r>
    </w:p>
    <w:p w14:paraId="3F740AAB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Początek występuje w ciągu miesiąca od stresującej zmiany, a czas trwania z reguły nie przekracza pół roku (z wyjątkiem przedłużonej reakcji depresyjnej). </w:t>
      </w:r>
    </w:p>
    <w:p w14:paraId="19A22C1D">
      <w:pPr>
        <w:pStyle w:val="2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8"/>
          <w:szCs w:val="28"/>
        </w:rPr>
      </w:pPr>
      <w:r>
        <w:rPr>
          <w:rFonts w:hint="default" w:eastAsia="sans-serif" w:cs="sans-serif" w:asciiTheme="minorAscii" w:hAnsiTheme="minorAscii"/>
          <w:sz w:val="28"/>
          <w:szCs w:val="28"/>
        </w:rPr>
        <w:t>Zaburzenia dysocjacyjne / konwersyjne (F44)</w:t>
      </w:r>
    </w:p>
    <w:p w14:paraId="518F4FA9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Dawniej używano wobec nich pojęcia histeria. </w:t>
      </w:r>
    </w:p>
    <w:p w14:paraId="49056253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Oznaczają zaburzenie integracji wewnętrznej i spójności dotyczącej: odczuwania bodźców, pamięci dotyczącej osobistych (zwykle traumatycznych) przeżyć, kontroli ruchowej ciała oraz poczucia własnej tożsamości. </w:t>
      </w:r>
    </w:p>
    <w:p w14:paraId="71E05794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Dysocjacja to drastyczna modyfikacja poczucia tożsamości i charakteru, która ma na celu uniknięcie negatywnych emocji. </w:t>
      </w:r>
    </w:p>
    <w:p w14:paraId="2C04AE15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Konwersja to termin wprowadzony przez Freuda oznaczający nieświadomą transformację wewnętrznego lęku w objawy fizyczne (np. drżenie, szybkie bicie serca, ślepota, paraliż, głuchota). </w:t>
      </w:r>
    </w:p>
    <w:p w14:paraId="013CF6FC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Dysocjacja to efekt niemożności zintegrowania czynności psychicznych ze świadomością. </w:t>
      </w:r>
    </w:p>
    <w:p w14:paraId="524DFC09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Odszczepione, wyrwane spod kontroli funkcje psychiczne stają się całkowicie autonomiczne i samodzielnie potrafią sterować zachowaniem człowieka. </w:t>
      </w:r>
    </w:p>
    <w:p w14:paraId="16125FA8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Mechanizmy dysocjacyjne zawsze są generowane nieświadomie </w:t>
      </w:r>
      <w:r>
        <w:rPr>
          <w:rFonts w:hint="default" w:eastAsia="sans-serif" w:cs="sans-serif" w:asciiTheme="minorAscii" w:hAnsiTheme="minorAscii"/>
          <w:sz w:val="24"/>
          <w:szCs w:val="24"/>
          <w:lang w:val="pl-PL"/>
        </w:rPr>
        <w:t>-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pozwalają odwrócić uwagę od niepożądanych myśli i uczuć. </w:t>
      </w:r>
    </w:p>
    <w:p w14:paraId="6D0DFE0E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Pojawiają się zazwyczaj w obliczu konfliktów (wewnętrznych/interpersonalnych), problemów trudnych do rozwiązania oraz wydarzeń traumatycznych. </w:t>
      </w:r>
    </w:p>
    <w:p w14:paraId="535B27E0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Brak prawidłowych mechanizmów adaptacji sprawia, że psychika wykorzystuje mechanizm wyparcia, usuwając do nieświadomości wszystkie te uczucia i czyny, które obniżają samoocenę, wzbudzają poczucie winy czy lęk. </w:t>
      </w:r>
    </w:p>
    <w:p w14:paraId="6E34AD2A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Zaburzenia dysocjacyjne pozwalają na pewien czas utrzymać równowagę psychiczną, ale równocześnie powodują cierpienie pacjenta. </w:t>
      </w:r>
    </w:p>
    <w:p w14:paraId="24EB72C0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Zazwyczaj uważa się, że przeważają "korzyści": pacjent uwalnia się od trudnych ról i obowiązków, trudne emocje zostają zamienione na znośniejsze objawy fizyczne, a chory zyskuje pełną uwagę otoczenia.</w:t>
      </w:r>
    </w:p>
    <w:p w14:paraId="77FFBC33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Początek może być stopniowy lub nagły. </w:t>
      </w:r>
    </w:p>
    <w:p w14:paraId="44BB7383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Objawy często nie odpowiadają wiedzy anatomicznej </w:t>
      </w:r>
      <w:r>
        <w:rPr>
          <w:rFonts w:hint="default" w:eastAsia="sans-serif" w:cs="sans-serif" w:asciiTheme="minorAscii" w:hAnsiTheme="minorAscii"/>
          <w:sz w:val="24"/>
          <w:szCs w:val="24"/>
          <w:lang w:val="pl-PL"/>
        </w:rPr>
        <w:t>-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są wyłącznie odbiciem wyobrażeń chorego o tym, jak choroba powinna wyglądać (np. pacjent traci czucie w sposób "rękawiczkowy" lub "skarpetkowy", niezgodnie z rzeczywistym unerwieniem dłoni lub stopy). </w:t>
      </w:r>
    </w:p>
    <w:p w14:paraId="703F45D7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Objawy zwykle znikają po kilku miesiącach lub tygodniach, ale mogą przewlekać się lub wracać, jeśli główne problemy pacjenta pozostaną nierozwiązane. </w:t>
      </w:r>
    </w:p>
    <w:p w14:paraId="2EB60F17">
      <w:pPr>
        <w:pStyle w:val="2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8"/>
          <w:szCs w:val="28"/>
        </w:rPr>
      </w:pPr>
      <w:r>
        <w:rPr>
          <w:rFonts w:hint="default" w:eastAsia="sans-serif" w:cs="sans-serif" w:asciiTheme="minorAscii" w:hAnsiTheme="minorAscii"/>
          <w:sz w:val="28"/>
          <w:szCs w:val="28"/>
        </w:rPr>
        <w:t>Zaburzenia pod postacią somatyczną - Somatoformiczne (F45)</w:t>
      </w:r>
    </w:p>
    <w:p w14:paraId="519EF48D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Polegają na uporczywym zgłaszaniu skarg somatycznych z jednego lub z wielu układów, przy czym ich nasilenie zazwyczaj się zmienia, a obiektywne badania fizyczne u lekarza wykluczają obecność choroby. </w:t>
      </w:r>
    </w:p>
    <w:p w14:paraId="215FAD96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Są to dolegliwości bardzo powszechne w medycynie. </w:t>
      </w:r>
    </w:p>
    <w:p w14:paraId="09B86FA1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Często bywały dawniej określane jako "nerwice narządowe", takie jak "nerwica serca" czy "nerwica żołądka". </w:t>
      </w:r>
    </w:p>
    <w:p w14:paraId="78E0A2FA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Zdarza się, że pacjent cierpi jednocześnie na jakieś choroby somatyczne, ale absolutnie nie wyjaśniają one skali zaabsorbowania, nasilenia i natury tych dolegliwości. </w:t>
      </w:r>
    </w:p>
    <w:p w14:paraId="12F5BB9C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Chory nie zauważa związku między pojawieniem się objawów a trudnościami, konfliktami i stresującymi wydarzeniami, co więcej </w:t>
      </w:r>
      <w:r>
        <w:rPr>
          <w:rFonts w:hint="default" w:eastAsia="sans-serif" w:cs="sans-serif" w:asciiTheme="minorAscii" w:hAnsiTheme="minorAscii"/>
          <w:sz w:val="24"/>
          <w:szCs w:val="24"/>
          <w:lang w:val="pl-PL"/>
        </w:rPr>
        <w:t>-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nie daje się w ogóle do tego przekonać. </w:t>
      </w:r>
    </w:p>
    <w:p w14:paraId="1A2602F2">
      <w:pPr>
        <w:pStyle w:val="2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8"/>
          <w:szCs w:val="28"/>
        </w:rPr>
      </w:pPr>
      <w:r>
        <w:rPr>
          <w:rFonts w:hint="default" w:eastAsia="sans-serif" w:cs="sans-serif" w:asciiTheme="minorAscii" w:hAnsiTheme="minorAscii"/>
          <w:sz w:val="28"/>
          <w:szCs w:val="28"/>
        </w:rPr>
        <w:t>Inne zaburzenia (F48)</w:t>
      </w:r>
    </w:p>
    <w:p w14:paraId="761DB421">
      <w:pPr>
        <w:pStyle w:val="5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Neurastenia: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Termin ten oznacza dosłownie "słabość nerwów". </w:t>
      </w:r>
    </w:p>
    <w:p w14:paraId="155719BB">
      <w:pPr>
        <w:pStyle w:val="5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Zespół depersonalizacji-derealizacji: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Zasadniczo główną jego przyczyną jest lęk, choć może wystąpić krótkotrwale np. w przypadku silnego przemęczenia. </w:t>
      </w:r>
    </w:p>
    <w:p w14:paraId="678EF3B9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Tę postać derealizacji i depersonalizacji nerwicowej trzeba zawsze odróżniać od wersji psychotycznej. </w:t>
      </w:r>
    </w:p>
    <w:p w14:paraId="00E8959D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Znacznie częściej stanowią one jedynie element w strukturze innych zaburzeń psychicznych, np. fobii, depresji czy OCD. </w:t>
      </w:r>
    </w:p>
    <w:p w14:paraId="4DB4D8BB">
      <w:pPr>
        <w:pStyle w:val="2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8"/>
          <w:szCs w:val="28"/>
        </w:rPr>
      </w:pPr>
      <w:r>
        <w:rPr>
          <w:rFonts w:hint="default" w:eastAsia="sans-serif" w:cs="sans-serif" w:asciiTheme="minorAscii" w:hAnsiTheme="minorAscii"/>
          <w:sz w:val="28"/>
          <w:szCs w:val="28"/>
        </w:rPr>
        <w:t>Metody Leczenia</w:t>
      </w:r>
    </w:p>
    <w:p w14:paraId="1BC469F6">
      <w:pPr>
        <w:pStyle w:val="5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Psychoterapia: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Jest to bezwzględnie podstawowa metoda leczenia, w szczególności wtedy, gdy objawy nie są jeszcze bardzo nasilone. </w:t>
      </w:r>
    </w:p>
    <w:p w14:paraId="0D8F6ED8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Metoda ta jest szczególnie preferowana w przypadku dzieci i młodzieży </w:t>
      </w:r>
      <w:r>
        <w:rPr>
          <w:rFonts w:hint="default" w:eastAsia="sans-serif" w:cs="sans-serif" w:asciiTheme="minorAscii" w:hAnsiTheme="minorAscii"/>
          <w:sz w:val="24"/>
          <w:szCs w:val="24"/>
          <w:lang w:val="pl-PL"/>
        </w:rPr>
        <w:t>-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zaleca się również konieczne włączanie do leczenia całej rodziny pacjenta. </w:t>
      </w:r>
    </w:p>
    <w:p w14:paraId="6CB86B99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Rodzaj wybranej terapii powinien zostać precyzyjnie dobrany do podłoża i charakteru choroby, uwzględniając wymiary poznawcze, psychodynamiczne i behawioralne. </w:t>
      </w:r>
    </w:p>
    <w:p w14:paraId="59CD8AC9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W Polsce najczęściej stosuje się terapię psychodynamiczną oraz terapię poznawczo-behawioralną, które są prowadzone zarówno grupowo jak i indywidualnie. </w:t>
      </w:r>
    </w:p>
    <w:p w14:paraId="6E8A5E1C">
      <w:pPr>
        <w:pStyle w:val="5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Farmakoterapia: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To leczenie znacznie częściej spotykane w praktyce lekarskiej i dające dobre skutki, pomimo tego, że to psychoterapia jest teoretycznie pierwszą i główną metodą wyboru. </w:t>
      </w:r>
    </w:p>
    <w:p w14:paraId="79FFB12E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Jest o wiele bardziej dostępna dla pacjentów oraz wymaga zdecydowanie mniejszego zaangażowania i nakładu pracy zarówno dla lekarza, jak i chorego. </w:t>
      </w:r>
    </w:p>
    <w:p w14:paraId="6B4EC5FD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Podanie leków szybciej poprawia stan chorego, chociaż jest to efekt o wiele mniej trwały </w:t>
      </w:r>
      <w:r>
        <w:rPr>
          <w:rFonts w:hint="default" w:eastAsia="sans-serif" w:cs="sans-serif" w:asciiTheme="minorAscii" w:hAnsiTheme="minorAscii"/>
          <w:sz w:val="24"/>
          <w:szCs w:val="24"/>
          <w:lang w:val="pl-PL"/>
        </w:rPr>
        <w:t>-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chory czuje się lepiej, jednak całkowicie nie nabywa nowych umiejętności radzenia sobie ze swoimi stresami w przyszłości. </w:t>
      </w:r>
    </w:p>
    <w:p w14:paraId="733A111A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Najlepszym możliwym modelem leczenia nerwic jest rozpoczęcie od farmakoterapii, a następnie pilne zachęcenie pacjenta do pójścia na psychoterapię. </w:t>
      </w:r>
    </w:p>
    <w:p w14:paraId="3E11B001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Bezapelacyjnie pierwszym rzutem i lekami z wyboru w leczeniu są leki przeciwdepresyjne (LPD). </w:t>
      </w:r>
    </w:p>
    <w:p w14:paraId="3C2A400D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W przeważającej liczbie przypadków podaje się SSRI (selektywne inhibitory wychwytu zwrotnego serotoniny), obok nich SNRI (selektywne inhibitory wychwytu zwrotnego serotoniny i noradrenaliny), i tylko niekiedy stare TLPD (trójpierścieniowe). </w:t>
      </w:r>
    </w:p>
    <w:p w14:paraId="26932B3D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Leki te nie działają natychmiast, lecz z opóźnieniem. </w:t>
      </w:r>
    </w:p>
    <w:p w14:paraId="39114036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Grupy tych leków nie wywołują uzależnienia u pacjentów, choć warto pamiętać, że ich nagłe odstawienie potrafi wiązać się z licznymi nieprzyjemnymi objawami. </w:t>
      </w:r>
    </w:p>
    <w:p w14:paraId="2A111F96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Uzupełniająco można podawać niewielkie dawki beta-blokerów (przede wszystkim propranolol), których rolą jest opanowanie objawów wegetatywnych lęku (drżenie, potliwość, kołatanie i bicie serca). </w:t>
      </w:r>
    </w:p>
    <w:p w14:paraId="2CD75174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Jeżeli standardowe leczenie nie działa, można zastosować bardzo niskie dawki leków przeciwpsychotycznych (LPP), np. kwetiapinę, chlorprotiksen czy sulpiryd. </w:t>
      </w:r>
    </w:p>
    <w:p w14:paraId="0F8A6D7A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asciiTheme="minorAscii" w:hAnsiTheme="minorAscii"/>
          <w:sz w:val="24"/>
          <w:szCs w:val="24"/>
          <w:lang w:val="pl-PL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Jeżeli mimo to chory opiera się terapii, wprowadza się leczenie kombinowane (np. LPD+LPD lub LPD+LPP). Z uwagi na wysokie ryzyko niebezpiecznych powikłań medycznych (głównie zespołu serotoninowego) taka politerapia musi być ściśle nadzorowana przez specjalistę psychiatrę.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CF6BB3B"/>
    <w:multiLevelType w:val="singleLevel"/>
    <w:tmpl w:val="CCF6BB3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B170456"/>
    <w:rsid w:val="BB170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2026-05-30T16:14:00Z</dcterms:created>
  <dc:creator>Ala Wiącek</dc:creator>
  <cp:lastModifiedBy>Ala Wiącek</cp:lastModifiedBy>
  <dcterms:modified xsi:type="dcterms:W3CDTF">2026-05-30T16:50:51Z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C2E790745EA73E30D8F01A6A865C4A4A_41</vt:lpwstr>
  </property>
</Properties>
</file>