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57402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ADHD i NI</w:t>
      </w:r>
      <w:bookmarkStart w:id="0" w:name="_GoBack"/>
      <w:bookmarkEnd w:id="0"/>
    </w:p>
    <w:p w14:paraId="5E0526DC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661C6E79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CZEŚĆ I: Zaburzenia hiperkinetyczne (ADHD)</w:t>
      </w:r>
    </w:p>
    <w:p w14:paraId="351AF76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Klasyfikacja ICD-10 (F90)</w:t>
      </w:r>
    </w:p>
    <w:p w14:paraId="27A3A33F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hiperkinetyczne dzielą się na następujące kategorie: </w:t>
      </w:r>
    </w:p>
    <w:p w14:paraId="1512405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F90.0 Zaburzenie hiperkinetyczne z deficytem uwagi (ADHD):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Charakteryzuje się nadmierną ruchliwością, trudnościami w koncentracji oraz impulsywnością. </w:t>
      </w:r>
    </w:p>
    <w:p w14:paraId="592AFAD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F90.1 Zaburzenie hiperkinetyczne z zaburzeniami zachowania: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Jest to łączenie objawów ADHD z agresją, buntowniczością lub zachowaniami antyspołecznymi. </w:t>
      </w:r>
    </w:p>
    <w:p w14:paraId="47491AA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F90.8 Inne zaburzenia hiperkinetyczne: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Obejmuje objawy hiperkinetyczne, które nie spełniają kryteriów F90.0 ani F90.1. </w:t>
      </w:r>
    </w:p>
    <w:p w14:paraId="47550B4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F90.9 Zaburzenie hiperkinetyczne nieokreślone: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Rozpoznanie stosowane, gdy dostępne informacje są niewystarczające. </w:t>
      </w:r>
    </w:p>
    <w:p w14:paraId="2B5618B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Kryteria diagnostyczne wg ICD-10 (F90)</w:t>
      </w:r>
    </w:p>
    <w:p w14:paraId="4045AAD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Aby postawić diagnozę, muszą być spełnione następujące warunki: </w:t>
      </w:r>
    </w:p>
    <w:p w14:paraId="3CED210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Obecność deficytu uwagi</w:t>
      </w:r>
    </w:p>
    <w:p w14:paraId="581E73C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Obecność nadruchliwości</w:t>
      </w:r>
    </w:p>
    <w:p w14:paraId="7F26188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Obecność impulsywności</w:t>
      </w:r>
    </w:p>
    <w:p w14:paraId="4963C95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Początek zaburzenia nie później niż w wieku 7 lat</w:t>
      </w:r>
    </w:p>
    <w:p w14:paraId="2DD7D0A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Kryteria są spełnione w więcej niż jednej sytuacji</w:t>
      </w:r>
    </w:p>
    <w:p w14:paraId="24DC714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A-C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powodują istotne cierpienie i upośledzenie funkcjonowania społecznego, szkolnego lub zawodowego</w:t>
      </w:r>
    </w:p>
    <w:p w14:paraId="480D799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Zaburzenie nie spełnia kryteriów całościowych zaburzeń rozwojowych, zaburzeń maniakalnych, depresyjnych, lękowych.</w:t>
      </w:r>
    </w:p>
    <w:p w14:paraId="5DDE039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Czas trwania: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Objawy muszą być obecne w co najmniej dwóch środowiskach i utrzymywać się przez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min.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6 miesięcy</w:t>
      </w:r>
    </w:p>
    <w:p w14:paraId="67EF6E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right="0" w:rightChars="0" w:firstLine="0" w:firstLineChars="0"/>
        <w:rPr>
          <w:rFonts w:hint="default" w:eastAsia="sans-serif" w:cs="sans-serif" w:asciiTheme="minorAscii" w:hAnsiTheme="minorAscii"/>
          <w:b/>
          <w:bCs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Klasyfikacja ICD-11 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-</w:t>
      </w: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 xml:space="preserve"> zmiany w diagnozowaniu ADHD</w:t>
      </w:r>
    </w:p>
    <w:p w14:paraId="20284AC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 nowej klasyfikacji wprowadzono istotne modyfikacje: </w:t>
      </w:r>
    </w:p>
    <w:p w14:paraId="07E101F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Kod: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6A05 (Attention Deficit Hyperactivity Disorder).</w:t>
      </w:r>
    </w:p>
    <w:p w14:paraId="7ACC013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zostało uznane za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zaburzenie neurorozwojowe</w:t>
      </w:r>
      <w:r>
        <w:rPr>
          <w:rFonts w:hint="default" w:eastAsia="sans-serif" w:cs="sans-serif" w:asciiTheme="minorAscii" w:hAnsiTheme="minorAscii"/>
          <w:sz w:val="24"/>
          <w:szCs w:val="24"/>
        </w:rPr>
        <w:t>.</w:t>
      </w:r>
    </w:p>
    <w:p w14:paraId="3442FC2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 ma już obowiązku występowania nadruchliwości.</w:t>
      </w:r>
    </w:p>
    <w:p w14:paraId="56C7598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Zauważono, że objawy mogą być maskowane w dzieciństwie i ujawniać się w późniejszym okresie.</w:t>
      </w:r>
    </w:p>
    <w:p w14:paraId="7C7DA53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Nowa klasyfikacja jest lepiej dopasowana do obrazu klinicznego u dorosłych i kobiet. </w:t>
      </w:r>
    </w:p>
    <w:p w14:paraId="75718634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Postacie ADHD wg ICD-11</w:t>
      </w:r>
    </w:p>
    <w:p w14:paraId="580BB4A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Wyróżnia się 3 postacie, które mogą się zmieniać wraz z wiekiem: </w:t>
      </w:r>
    </w:p>
    <w:p w14:paraId="4EB0186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 przewagą zaburzeń uwagi: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Występują problemy z koncentracją, organizacją i pamięcią, przy małej lub brakującej nadruchliwości.</w:t>
      </w:r>
    </w:p>
    <w:p w14:paraId="7B2405C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 przewagą nadruchliwości i impulsywności: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Występuje ruchliwość, impulsywność oraz trudność z hamowaniem reakcji.</w:t>
      </w:r>
    </w:p>
    <w:p w14:paraId="0128D4A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Postać mieszana: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Współwystępują objawy zaburzeń uwagi oraz nadruchliwości.</w:t>
      </w:r>
    </w:p>
    <w:p w14:paraId="24F3DEF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Ważne warunki: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Objawy muszą występować od dzieciństwa i być obecne w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min.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2 środowiskach. </w:t>
      </w:r>
    </w:p>
    <w:p w14:paraId="0A8D3B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Główne objawy i wpływ na życie</w:t>
      </w:r>
    </w:p>
    <w:p w14:paraId="162225AE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to rozpoczyna się w dzieciństwie, a jego objawy często utrzymują się w dorosłości, mając istotny wpływ na funkcjonowanie szkolne, zawodowe i społeczne. Główne grupy objawów obejmują: </w:t>
      </w:r>
    </w:p>
    <w:p w14:paraId="2B137B7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Deficyt uwagi: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Rozpraszalność, trudności z koncentracją, zapominanie.</w:t>
      </w:r>
    </w:p>
    <w:p w14:paraId="249A8AA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Nadruchliwość: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Niepokój ruchowy, potrzeba ciągłej aktywności.</w:t>
      </w:r>
    </w:p>
    <w:p w14:paraId="0831DD5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Impulsywność: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Działanie bez namysłu, trudności z hamowaniem reakcji. </w:t>
      </w:r>
    </w:p>
    <w:p w14:paraId="28E016F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Przyczyny ADHD</w:t>
      </w:r>
    </w:p>
    <w:p w14:paraId="4D0D8D68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 rozwój ADHD wpływają różnorodne czynniki: </w:t>
      </w:r>
    </w:p>
    <w:p w14:paraId="032CDC0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Genetyczne: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przypadku bliźniąt monozygotycznych zgodność wynosi 51-80%, u dizygotycznych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30%.</w:t>
      </w:r>
    </w:p>
    <w:p w14:paraId="58F9D4D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Rodzinne: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Jeśli biologiczny rodzic ma ADHD, ryzyko dla dziecka wynosi 15-20%.</w:t>
      </w:r>
    </w:p>
    <w:p w14:paraId="7802DCB5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Biologiczne: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Potwierdzono udział genów związanych z układem dopaminergicznym. Występują zmiany strukturalne w OUN (zmniejszenie objętości kory przedczołowej, móżdżku i jąder podstawy).</w:t>
      </w:r>
    </w:p>
    <w:p w14:paraId="6AA1412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Okres prenatalny: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Nadużywanie substancji psychoaktywnych przez matkę, zatrucie substancjami chemicznymi (np. ołowiem). </w:t>
      </w:r>
    </w:p>
    <w:p w14:paraId="13FA065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Różnice w przebiegu u kobiet i mężczyzn</w:t>
      </w:r>
    </w:p>
    <w:p w14:paraId="6F778D58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Mężczyźni:</w:t>
      </w:r>
    </w:p>
    <w:p w14:paraId="0B71413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Częściej występuje u nich nadruchliwość i impulsywność.</w:t>
      </w:r>
    </w:p>
    <w:p w14:paraId="5D8E725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Objawy są bardziej widoczne, co prowadzi do wcześniejszej diagnozy. </w:t>
      </w:r>
    </w:p>
    <w:p w14:paraId="2224BABB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Kobiety:</w:t>
      </w:r>
    </w:p>
    <w:p w14:paraId="7B008A7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Częściej występuje u nich deficyt uwagi, a rzadziej nadruchliwość.</w:t>
      </w:r>
    </w:p>
    <w:p w14:paraId="291BE69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Mają tendencję do maskowania objawów, co skutkuje późną lub błędną diagnozą.</w:t>
      </w:r>
    </w:p>
    <w:p w14:paraId="390CF07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Cechy charakterystyczne obejmują: trudności organizacyjne i w planowaniu, wahania emocjonalne, współwystępowanie lęku i depresji oraz silny wpływ hormonów (cykl, ciąża, menopauza). </w:t>
      </w:r>
    </w:p>
    <w:p w14:paraId="580273C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Diagnostyka</w:t>
      </w:r>
    </w:p>
    <w:p w14:paraId="6F75365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Rozpoznanie ADHD ma charakter ściśle kliniczny. Konieczne jest: </w:t>
      </w:r>
    </w:p>
    <w:p w14:paraId="7B6C7A8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Przeprowadzenie szczegółowego wywiadu.</w:t>
      </w:r>
    </w:p>
    <w:p w14:paraId="04C8BD0F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Ocena funkcjonowania pacjenta w różnych środowiskach.</w:t>
      </w:r>
    </w:p>
    <w:p w14:paraId="75A7668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Wykluczenie innych przyczyn obserwowowanych objawów. </w:t>
      </w:r>
    </w:p>
    <w:p w14:paraId="1BFE412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Narzędzia diagnostyczne</w:t>
      </w:r>
    </w:p>
    <w:p w14:paraId="0D024B8A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Dla dorosłych:</w:t>
      </w:r>
    </w:p>
    <w:p w14:paraId="44A31C5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ASRS v1.1 (Adult ADHD Self-Report Scale):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Samoopis oparty na kryteriach ADHD, powszechnie używany przesiewowo (screening). Część A (6 pytań) służy jako szybki screening.</w:t>
      </w:r>
    </w:p>
    <w:p w14:paraId="33A1E71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WURS (Wender Utah Rating Scale):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Narzędzie do retrospektywnej oceny objawów z dzieciństwa. Charakteryzuje się wysoką czułością, lecz niską swoistością.</w:t>
      </w:r>
    </w:p>
    <w:p w14:paraId="18932104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DIVA-5 (Diagnostic Interview for ADHD in Adults):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Ustrukturyzowany wywiad kliniczny (nie kwestionariusz) obejmujący okres dzieciństwa i dorosłości. Stanowi złoty standard w diagnozie dorosłych. </w:t>
      </w:r>
    </w:p>
    <w:p w14:paraId="02DA5C8E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Dla dzieci i młodzieży:</w:t>
      </w:r>
    </w:p>
    <w:p w14:paraId="7263FF4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Conners 3: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Zapewnia szeroką ocenę zachowania i uwagi. Posiada wersje dla rodzica, nauczyciela oraz samoopis.</w:t>
      </w:r>
    </w:p>
    <w:p w14:paraId="30527C9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SNAP-IV: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Krótki kwestionariusz oceniający objawy ADHD oraz zachowania opozycyjno-buntownicze, popularny w szkołach i poradniach.</w:t>
      </w:r>
    </w:p>
    <w:p w14:paraId="5B989EA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Vanderbilt ADHD Scales: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Narzędzie dla rodzica/nauczyciela, badające objawy ADHD i funkcjonowanie szkolne. </w:t>
      </w:r>
    </w:p>
    <w:p w14:paraId="07D941F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Leczenie</w:t>
      </w:r>
    </w:p>
    <w:p w14:paraId="2B436677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Podejście do leczenia powinno być kompleksowe i obejmować farmakoterapię, psychoedukację, terapię poznawczo-behawioralną oraz wsparcie środowiskowe. </w:t>
      </w:r>
    </w:p>
    <w:p w14:paraId="30961BCB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Farmakoterapia</w:t>
      </w:r>
    </w:p>
    <w:p w14:paraId="33147C2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Metylofenidat: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Lek pierwszego wyboru. Jest psychostymulantem zwiększającym dostępność dopaminy i noradrenaliny. Działa szybko (w ciągu godzin). Działania niepożądane to m.in. spadek apetytu, bezsenność, wzrost tętna i ciśnienia. Maksymalna dawka wynosi 50 mg/dobę, dawkę należy zwiększać powoli. </w:t>
      </w:r>
    </w:p>
    <w:p w14:paraId="25E90F11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Atomoksetyna: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Lek niestymulujący, selektywny inhibitor wychwytu noradrenaliny. Ma wolniejszy początek działania (2-4 tygodnie). Korzystna przy współistniejącym lęku, tikach czy ryzyku uzależnień. Dawkowanie: przy wadze do 70 kg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0,5 mg/kg m.c., powyżej 70 kg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start od 40 mg. Dawka podtrzymująca wynosi 80 mg, a maksymalna 100 mg.</w:t>
      </w:r>
    </w:p>
    <w:p w14:paraId="5C7A468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Bupropion: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Alternatywa u dorosłych stosowana off-label, szczególnie przy depresji lub nietolerancji stymulantów. Działa na dopaminę i noradrenalinę z umiarkowaną skutecznością. Zazwyczaj podaje się 150–300 mg/dobę w 1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2 dawkach podzielonych. Maksymalna dawka dzienna to 450 mg. </w:t>
      </w:r>
    </w:p>
    <w:p w14:paraId="1C5CF4B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3" w:lineRule="atLeas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----------------------------------------------------------------------------------------</w:t>
      </w:r>
    </w:p>
    <w:p w14:paraId="0D6C600C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CZĘŚĆ II: Niepełnosprawność Intelektualna</w:t>
      </w:r>
    </w:p>
    <w:p w14:paraId="0ABCFC01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Definicja i epidemiologia</w:t>
      </w:r>
    </w:p>
    <w:p w14:paraId="59EF9EA7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Niepełnosprawność intelektualna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to zaburzenie rozwojowe polegające na znacznym obniżeniu ogólnego poziomu funkcjonowania intelektualnego, któremu towarzyszą deficyty w zakresie zachowań adaptacyjnych. Jest to trwałe ograniczenie funkcjonowania intelektualnego i adaptacyjnego, które pojawia się w okresie rozwojowym (przed 18 rokiem życia) i wpływa na codzienne życie. </w:t>
      </w:r>
    </w:p>
    <w:p w14:paraId="4510976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Ważne: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 wolno używać zwrotu „upośledzony umysłowo”.</w:t>
      </w:r>
    </w:p>
    <w:p w14:paraId="23C7C82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Rozpowszechnienie: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Występuje u 1% całej populacji. </w:t>
      </w:r>
    </w:p>
    <w:p w14:paraId="01D90BC4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Rozkład diagnoz wśród osób z niepełnosprawnością intelektualną:</w:t>
      </w:r>
    </w:p>
    <w:p w14:paraId="719A6B5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Stopień lekki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85%.</w:t>
      </w:r>
    </w:p>
    <w:p w14:paraId="0FAF70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Stopień umiarkowany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10%.</w:t>
      </w:r>
    </w:p>
    <w:p w14:paraId="46D1777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Stopień znaczny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3-4%.</w:t>
      </w:r>
    </w:p>
    <w:p w14:paraId="26708FB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Stopień głęboki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1-2%. </w:t>
      </w:r>
    </w:p>
    <w:p w14:paraId="495E22B7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Przyczyny</w:t>
      </w:r>
    </w:p>
    <w:p w14:paraId="4B30B9F3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to może być spowodowane przez wiele czynników: </w:t>
      </w:r>
    </w:p>
    <w:p w14:paraId="42CA2F2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genetyczne: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m.in. stwardnienie guzowate, neurofibromatoza, małogłowie pierwotne, aberracje chromosomalne (zespół Klinefeltera, zespół Turnera).</w:t>
      </w:r>
    </w:p>
    <w:p w14:paraId="655F1DFB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Uszkodzenia ośrodkowego układu nerwowego (OUN):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np. infekcje OUN.</w:t>
      </w:r>
    </w:p>
    <w:p w14:paraId="0B0CBFAA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Choroby metaboliczne: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np. fenyloketonuria, homocystynuria, choroby lizosomalne.</w:t>
      </w:r>
    </w:p>
    <w:p w14:paraId="088FBFD5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 pre- i okołoporodowe: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Infekcje i urazy w tym okresie.</w:t>
      </w:r>
    </w:p>
    <w:p w14:paraId="5BDC89D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środowiskowe: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Zakażenia wewnątrzmaciczne, zaburzenia autoimmunologiczne oraz stosowanie przez matkę w ciąży leków, narkotyków lub alkoholu. </w:t>
      </w:r>
    </w:p>
    <w:p w14:paraId="7F9DEA04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Zarys historyczny</w:t>
      </w:r>
    </w:p>
    <w:p w14:paraId="1B57053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Starożytność i średniowiecze: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Osoby z ograniczeniami były izolowane, stygmatyzowane, traktowane jako „nierozumne” i pozbawione opieki.</w:t>
      </w:r>
    </w:p>
    <w:p w14:paraId="50A21A4B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XVIII–XIX wiek: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Rozwój pierwszych prób naukowego podejścia i edukacji specjalnej w Europie.</w:t>
      </w:r>
    </w:p>
    <w:p w14:paraId="62060612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XX wiek: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</w:t>
      </w:r>
    </w:p>
    <w:p w14:paraId="1DEA0756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1905 r.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Alfred Binet tworzy pierwszą skalę inteligencji dla dzieci 3-13 lat.</w:t>
      </w:r>
    </w:p>
    <w:p w14:paraId="3128900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1912 r.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William Stern wprowadza pojęcie Ilorazu Inteligencji (IQ), ze wzorem: IQ = wiek umysłowy / wiek życia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x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100.</w:t>
      </w:r>
    </w:p>
    <w:p w14:paraId="4AEFDD3D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1916 r.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Lewis M. Terman tworzy pierwszą klasyfikację ilorazów (idiotyzm, imbecylizm, debilizm).</w:t>
      </w:r>
    </w:p>
    <w:p w14:paraId="5CF8F31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1939 r.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Powstaje Skala Wechslera.</w:t>
      </w:r>
    </w:p>
    <w:p w14:paraId="28310A78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1968 r.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Wprowadzenie nowej (czterostopniowej) klasyfikacji przez WHO. </w:t>
      </w:r>
    </w:p>
    <w:p w14:paraId="4C5E460E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XXI wiek: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Współczesne podejście odchodzi od samego mierzenia IQ i orientuje się na funkcjonowanie pacjenta, integrację społeczną, edukację włączającą i wsparcie. </w:t>
      </w:r>
    </w:p>
    <w:p w14:paraId="37572EF2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Kryteria rozpoznania i różnica w rozwoju</w:t>
      </w:r>
    </w:p>
    <w:p w14:paraId="700FAAC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Rozpoznanie niepełnosprawności opiera się na: </w:t>
      </w:r>
    </w:p>
    <w:p w14:paraId="1FCA6156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Obniżonym poziomie inteligencji (IQ).</w:t>
      </w:r>
    </w:p>
    <w:p w14:paraId="42739C3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Ograniczeniach w funkcjonowaniu społecznym i trudnościach w codziennym, samodzielnym życiu.</w:t>
      </w:r>
    </w:p>
    <w:p w14:paraId="454310E1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Wczesnym początku w okresie dzieciństwa. </w:t>
      </w:r>
    </w:p>
    <w:p w14:paraId="3CA5A368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 umysłowy a dojrzałość społeczna:</w:t>
      </w:r>
    </w:p>
    <w:p w14:paraId="3603F706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 umysłowy: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Dotyczy funkcji poznawczych (myślenie, pamięć, rozwiązywanie problemów, zdolności do nauki). Mierzy się go m.in. testami inteligencji.</w:t>
      </w:r>
    </w:p>
    <w:p w14:paraId="578F374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Dojrzałość społeczna: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Dotyczy zdolności do życia w społeczeństwie (relacje, samoobsługa, normy, decyzje). Nie zawsze koresponduje z rozwojem umysłowym. </w:t>
      </w:r>
    </w:p>
    <w:p w14:paraId="6363220B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Stopnie niepełnosprawności intelektualnej</w:t>
      </w:r>
    </w:p>
    <w:p w14:paraId="6F795733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Stopień LEKKI (IQ 50–69)</w:t>
      </w:r>
    </w:p>
    <w:p w14:paraId="299538CD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Rozwój/Dojrzałość: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Odpowiada rozwojowi umysłowemu 12-letniego dziecka i dojrzałości społecznej 17-latka.</w:t>
      </w:r>
    </w:p>
    <w:p w14:paraId="04917E78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Wolniejsze tempo uczenia się, trudności szkolne (czytanie, pisanie, liczenie), konkretne myślenie, obniżona samodzielność w rozwiązywaniu problemów. Przy wsparciu możliwe jest funkcjonowanie społeczne. </w:t>
      </w:r>
    </w:p>
    <w:p w14:paraId="2BD167F5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Stopień UMIARKOWANY (IQ 35–49)</w:t>
      </w:r>
    </w:p>
    <w:p w14:paraId="39B959D9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Rozwój/Dojrzałość: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Odpowiada rozwojowi umysłowemu dziecka maks. 8-letniego, dojrzałość społeczna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10 lat.</w:t>
      </w:r>
    </w:p>
    <w:p w14:paraId="2241327E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Znaczne opóźnienia rozwoju poznawczego, słabo rozwinięta mowa (większość nie nauczy się czytać i pisać), trudności z pojęciami abstrakcyjnymi. Występuje potrzeba stałej pomocy i ograniczona samodzielność. Często współistnieją choroby somatyczne. </w:t>
      </w:r>
    </w:p>
    <w:p w14:paraId="4A1014C8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Stopień ZNACZNY (IQ 20–34)</w:t>
      </w:r>
    </w:p>
    <w:p w14:paraId="455DA309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Rozwój/Dojrzałość: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Odpowiada rozwojowi umysłowemu dziecka 5-6 letniego, dojrzałość społeczna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7-8 lat.</w:t>
      </w:r>
    </w:p>
    <w:p w14:paraId="307E7C40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Bardzo ograniczone możliwości poznawcze i znaczne trudności komunikacyjne. Brak samodzielności i potrzeba stałej opieki. Emocje są prymitywne i impulsywne. Współwystępują wady wzroku, słuchu, niedowłady i choroby somatyczne. </w:t>
      </w:r>
    </w:p>
    <w:p w14:paraId="294D2B9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Stopień GŁĘBOKI (IQ poniżej 20)</w:t>
      </w:r>
    </w:p>
    <w:p w14:paraId="30AF53C4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Rozwój/Dojrzałość: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Jako dorośli nie przekraczają poziomu intelektualnego 3-letniego dziecka i przystosowania społecznego 4-latka.</w:t>
      </w:r>
    </w:p>
    <w:p w14:paraId="703340F3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Bardzo głębokie deficyty intelektualne, brak lub marginalna komunikacja, całkowita zależność od opiekunów, współwystępowanie ciężkich zaburzeń neurologicznych. </w:t>
      </w:r>
    </w:p>
    <w:p w14:paraId="030552D5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Diagnoza psychologiczna: Skala Wechslera</w:t>
      </w:r>
    </w:p>
    <w:p w14:paraId="64DA1B5E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Skala Wechslera stanowi podstawę diagnozy i ocenia: </w:t>
      </w:r>
    </w:p>
    <w:p w14:paraId="60ACF268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Ogólny poziom inteligencji (IQ).</w:t>
      </w:r>
    </w:p>
    <w:p w14:paraId="0356D525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Zdolności werbalne (rozumienie pojęć, słownictwo) oraz niewerbalne/wykonawcze (myślenie logiczne, spostrzegawczość).</w:t>
      </w:r>
    </w:p>
    <w:p w14:paraId="229ED1AA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Tempo pracy i pamięć roboczą. </w:t>
      </w:r>
    </w:p>
    <w:p w14:paraId="18EC9823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b/>
          <w:bCs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 xml:space="preserve">Interpretacja wyników IQ: </w:t>
      </w:r>
    </w:p>
    <w:p w14:paraId="5F064044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powyżej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130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bardzo wysoka inteligencja</w:t>
      </w:r>
    </w:p>
    <w:p w14:paraId="7927956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120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129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wysoka inteligencja</w:t>
      </w:r>
    </w:p>
    <w:p w14:paraId="6CD1A5B4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110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119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ponadprzeciętna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inteligencja</w:t>
      </w:r>
    </w:p>
    <w:p w14:paraId="43667BC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90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109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przeciętna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inteligencja</w:t>
      </w:r>
    </w:p>
    <w:p w14:paraId="66DCD1CC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80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89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poniżej przeciętnej</w:t>
      </w:r>
    </w:p>
    <w:p w14:paraId="069A92A1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70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79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pogranicze normy</w:t>
      </w:r>
    </w:p>
    <w:p w14:paraId="7F34460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poniżej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69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niepełnosprawność intelektualna. </w:t>
      </w:r>
    </w:p>
    <w:p w14:paraId="1E7F9FDE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Znaczenie badania: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Pomaga określić mocne i słabe strony pacjenta, stanowi fundament do wydawania orzeczeń psychologiczno-pedagogicznych oraz wspiera planowanie indywidualnej terapii. </w:t>
      </w:r>
    </w:p>
    <w:p w14:paraId="7FE2AB74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Metody terapeutyczne</w:t>
      </w:r>
    </w:p>
    <w:p w14:paraId="233B4189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Wsparciem dla osób z niepełnosprawnością intelektualną są m.in.: </w:t>
      </w:r>
    </w:p>
    <w:p w14:paraId="13EF47ED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Kinezyterapia oraz metody usprawniania mowy.</w:t>
      </w:r>
    </w:p>
    <w:p w14:paraId="29555EC1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Arteterapia, muzykoterapia, dogoterapia, metody relaksacyjne, psychoterapia.</w:t>
      </w:r>
    </w:p>
    <w:p w14:paraId="27BEFA29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Farmakoterapia: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przypadku konieczności stosuje się leki przeciwpsychotyczne (najczęściej II generacji, w małych dawkach z uwagi na obniżoną tolerancję i ryzyko objawów pozapiramidowych), leki przeciwpadaczkowe oraz doraźnie benzodiazepiny.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F8A77"/>
    <w:multiLevelType w:val="singleLevel"/>
    <w:tmpl w:val="87EF8A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7956F16"/>
    <w:multiLevelType w:val="singleLevel"/>
    <w:tmpl w:val="B7956F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BBFBFDB3"/>
    <w:multiLevelType w:val="singleLevel"/>
    <w:tmpl w:val="BBFBFD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D47F466D"/>
    <w:multiLevelType w:val="singleLevel"/>
    <w:tmpl w:val="D47F466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D7AFA09F"/>
    <w:multiLevelType w:val="singleLevel"/>
    <w:tmpl w:val="D7AFA0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DF7CAF58"/>
    <w:multiLevelType w:val="singleLevel"/>
    <w:tmpl w:val="DF7CAF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DFB574FB"/>
    <w:multiLevelType w:val="singleLevel"/>
    <w:tmpl w:val="DFB574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FAFEDD12"/>
    <w:multiLevelType w:val="singleLevel"/>
    <w:tmpl w:val="FAFEDD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FBFE9055"/>
    <w:multiLevelType w:val="singleLevel"/>
    <w:tmpl w:val="FBFE90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9">
    <w:nsid w:val="FC3FF6F0"/>
    <w:multiLevelType w:val="singleLevel"/>
    <w:tmpl w:val="FC3FF6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0">
    <w:nsid w:val="FFA47B6F"/>
    <w:multiLevelType w:val="singleLevel"/>
    <w:tmpl w:val="FFA47B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FFB6E01C"/>
    <w:multiLevelType w:val="singleLevel"/>
    <w:tmpl w:val="FFB6E01C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FFFF0D96"/>
    <w:multiLevelType w:val="singleLevel"/>
    <w:tmpl w:val="FFFF0D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4EF37042"/>
    <w:multiLevelType w:val="singleLevel"/>
    <w:tmpl w:val="4EF370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4">
    <w:nsid w:val="63DC74A2"/>
    <w:multiLevelType w:val="singleLevel"/>
    <w:tmpl w:val="63DC74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7FBE2F53"/>
    <w:multiLevelType w:val="singleLevel"/>
    <w:tmpl w:val="7FBE2F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6">
    <w:nsid w:val="7FCF2561"/>
    <w:multiLevelType w:val="singleLevel"/>
    <w:tmpl w:val="7FCF25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7">
    <w:nsid w:val="7FD262F5"/>
    <w:multiLevelType w:val="singleLevel"/>
    <w:tmpl w:val="7FD262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8">
    <w:nsid w:val="7FD613C0"/>
    <w:multiLevelType w:val="singleLevel"/>
    <w:tmpl w:val="7FD613C0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num w:numId="1">
    <w:abstractNumId w:val="3"/>
  </w:num>
  <w:num w:numId="2">
    <w:abstractNumId w:val="7"/>
  </w:num>
  <w:num w:numId="3">
    <w:abstractNumId w:val="18"/>
  </w:num>
  <w:num w:numId="4">
    <w:abstractNumId w:val="14"/>
  </w:num>
  <w:num w:numId="5">
    <w:abstractNumId w:val="5"/>
  </w:num>
  <w:num w:numId="6">
    <w:abstractNumId w:val="4"/>
  </w:num>
  <w:num w:numId="7">
    <w:abstractNumId w:val="12"/>
  </w:num>
  <w:num w:numId="8">
    <w:abstractNumId w:val="13"/>
  </w:num>
  <w:num w:numId="9">
    <w:abstractNumId w:val="17"/>
  </w:num>
  <w:num w:numId="10">
    <w:abstractNumId w:val="0"/>
  </w:num>
  <w:num w:numId="11">
    <w:abstractNumId w:val="8"/>
  </w:num>
  <w:num w:numId="12">
    <w:abstractNumId w:val="15"/>
  </w:num>
  <w:num w:numId="13">
    <w:abstractNumId w:val="2"/>
  </w:num>
  <w:num w:numId="14">
    <w:abstractNumId w:val="11"/>
  </w:num>
  <w:num w:numId="15">
    <w:abstractNumId w:val="1"/>
  </w:num>
  <w:num w:numId="16">
    <w:abstractNumId w:val="10"/>
  </w:num>
  <w:num w:numId="17">
    <w:abstractNumId w:val="6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BF160"/>
    <w:rsid w:val="FCFBF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2026-05-30T21:40:00Z</dcterms:created>
  <dc:creator>Ala Wiącek</dc:creator>
  <cp:lastModifiedBy>Ala Wiącek</cp:lastModifiedBy>
  <dcterms:modified xsi:type="dcterms:W3CDTF">2026-05-30T22:11:07Z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E067A7D8FF9036DA2D3D1B6A01A0D0EE_41</vt:lpwstr>
  </property>
</Properties>
</file>