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3FB729">
      <w:pPr>
        <w:jc w:val="center"/>
        <w:rPr>
          <w:rFonts w:hint="default" w:asciiTheme="minorAscii" w:hAnsiTheme="minorAscii"/>
          <w:b/>
          <w:bCs/>
          <w:sz w:val="36"/>
          <w:szCs w:val="36"/>
          <w:lang w:val="pl-PL"/>
        </w:rPr>
      </w:pPr>
      <w:r>
        <w:rPr>
          <w:rFonts w:hint="default" w:asciiTheme="minorAscii" w:hAnsiTheme="minorAscii"/>
          <w:b/>
          <w:bCs/>
          <w:sz w:val="36"/>
          <w:szCs w:val="36"/>
          <w:lang w:val="pl-PL"/>
        </w:rPr>
        <w:t>Zaburzenia osobowości</w:t>
      </w:r>
    </w:p>
    <w:p w14:paraId="40763E0A">
      <w:pPr>
        <w:rPr>
          <w:rFonts w:hint="default" w:asciiTheme="minorAscii" w:hAnsiTheme="minorAscii"/>
          <w:sz w:val="24"/>
          <w:szCs w:val="24"/>
          <w:lang w:val="pl-PL"/>
        </w:rPr>
      </w:pPr>
    </w:p>
    <w:p w14:paraId="72CC9418">
      <w:pPr>
        <w:pStyle w:val="2"/>
        <w:keepNext w:val="0"/>
        <w:keepLines w:val="0"/>
        <w:widowControl/>
        <w:suppressLineNumbers w:val="0"/>
        <w:spacing w:before="0" w:beforeAutospacing="0" w:line="23" w:lineRule="atLeast"/>
        <w:jc w:val="center"/>
        <w:rPr>
          <w:rFonts w:hint="default" w:eastAsia="sans-serif" w:cs="sans-serif" w:asciiTheme="minorAscii" w:hAnsiTheme="minorAscii"/>
          <w:sz w:val="32"/>
          <w:szCs w:val="32"/>
        </w:rPr>
      </w:pPr>
      <w:r>
        <w:rPr>
          <w:rFonts w:hint="default" w:eastAsia="sans-serif" w:cs="sans-serif" w:asciiTheme="minorAscii" w:hAnsiTheme="minorAscii"/>
          <w:sz w:val="32"/>
          <w:szCs w:val="32"/>
        </w:rPr>
        <w:t>Pojęcie Osobowości i Uwarunkowania</w:t>
      </w:r>
    </w:p>
    <w:p w14:paraId="601E2BDE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Osobowość to zespół cech określających zachowanie, myśli i emocje człowieka. </w:t>
      </w:r>
    </w:p>
    <w:p w14:paraId="7E4E92A6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Cechy te mają charakter stały i niepowtarzalny.</w:t>
      </w:r>
    </w:p>
    <w:p w14:paraId="0415A2B3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Zaburzenia osobowości występują u 10-13% populacji ogólnej. </w:t>
      </w:r>
    </w:p>
    <w:p w14:paraId="0DBB4F74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  <w:lang w:val="pl-PL"/>
        </w:rPr>
        <w:t>Etiologia:</w:t>
      </w:r>
    </w:p>
    <w:p w14:paraId="0C10D84B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tabs>
          <w:tab w:val="left" w:pos="420"/>
          <w:tab w:val="clear" w:pos="840"/>
        </w:tabs>
        <w:spacing w:before="0" w:beforeAutospacing="0" w:line="23" w:lineRule="atLeast"/>
        <w:ind w:left="84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Czynniki genetyczne: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model wielogenowy odpowiada za 30-70% cech osobowości</w:t>
      </w:r>
      <w:r>
        <w:rPr>
          <w:rFonts w:hint="default" w:eastAsia="sans-serif" w:cs="sans-serif" w:asciiTheme="minorAscii" w:hAnsiTheme="minorAscii"/>
          <w:sz w:val="24"/>
          <w:szCs w:val="24"/>
          <w:lang w:val="pl-PL"/>
        </w:rPr>
        <w:t>, niski poziom serotoniny, deficyty neuromotoryczne, deficyty poznawcze.</w:t>
      </w:r>
    </w:p>
    <w:p w14:paraId="7D3A5016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tabs>
          <w:tab w:val="left" w:pos="420"/>
          <w:tab w:val="clear" w:pos="840"/>
        </w:tabs>
        <w:spacing w:before="0" w:beforeAutospacing="0" w:line="23" w:lineRule="atLeast"/>
        <w:ind w:left="84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Czynniki biologiczne: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obejmują czynniki działające we wczesnym okresie życia</w:t>
      </w:r>
      <w:r>
        <w:rPr>
          <w:rFonts w:hint="default" w:eastAsia="sans-serif" w:cs="sans-serif" w:asciiTheme="minorAscii" w:hAnsiTheme="minorAscii"/>
          <w:sz w:val="24"/>
          <w:szCs w:val="24"/>
          <w:lang w:val="pl-PL"/>
        </w:rPr>
        <w:t>, zaburzenia zachowana w dzieciństwie.</w:t>
      </w:r>
    </w:p>
    <w:p w14:paraId="37AF944E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tabs>
          <w:tab w:val="left" w:pos="420"/>
          <w:tab w:val="clear" w:pos="840"/>
        </w:tabs>
        <w:spacing w:before="0" w:beforeAutospacing="0" w:line="23" w:lineRule="atLeast"/>
        <w:ind w:left="84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Rodzina i środowisko: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odpowiadają za modelowanie cech wrodzonych, na które mogą wpływać skrajne zaniedbania oraz przemoc</w:t>
      </w:r>
      <w:r>
        <w:rPr>
          <w:rFonts w:hint="default" w:eastAsia="sans-serif" w:cs="sans-serif" w:asciiTheme="minorAscii" w:hAnsiTheme="minorAscii"/>
          <w:sz w:val="24"/>
          <w:szCs w:val="24"/>
          <w:lang w:val="pl-PL"/>
        </w:rPr>
        <w:t>, brak stabilności w funkcjonowaniu rodziny, emocjonalne nadużycia, zaniedbania, odrzucenie, sztywność, częste stosowanie kar fizycznych, przemoc, rodzice nadużywający alkoholu, ubóstwo.</w:t>
      </w:r>
    </w:p>
    <w:p w14:paraId="0D95A53E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tabs>
          <w:tab w:val="left" w:pos="420"/>
          <w:tab w:val="clear" w:pos="840"/>
        </w:tabs>
        <w:spacing w:before="0" w:beforeAutospacing="0" w:line="23" w:lineRule="atLeast"/>
        <w:ind w:left="84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Czynniki kulturowe: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są zmienne pod względem historycznym i geograficznym. </w:t>
      </w:r>
    </w:p>
    <w:p w14:paraId="51C40DA1">
      <w:pPr>
        <w:pStyle w:val="6"/>
        <w:keepNext w:val="0"/>
        <w:keepLines w:val="0"/>
        <w:widowControl/>
        <w:numPr>
          <w:numId w:val="0"/>
        </w:numPr>
        <w:suppressLineNumbers w:val="0"/>
        <w:tabs>
          <w:tab w:val="left" w:pos="420"/>
        </w:tabs>
        <w:spacing w:before="0" w:beforeAutospacing="0" w:after="0" w:afterAutospacing="1" w:line="23" w:lineRule="atLeast"/>
        <w:ind w:right="0" w:rightChars="0"/>
        <w:jc w:val="center"/>
        <w:rPr>
          <w:rFonts w:hint="default" w:eastAsia="sans-serif" w:cs="sans-serif" w:asciiTheme="minorAscii" w:hAnsiTheme="minorAscii"/>
          <w:b/>
          <w:bCs/>
          <w:sz w:val="32"/>
          <w:szCs w:val="32"/>
          <w:lang w:val="pl-PL"/>
        </w:rPr>
      </w:pPr>
      <w:r>
        <w:rPr>
          <w:rFonts w:hint="default" w:eastAsia="sans-serif" w:cs="sans-serif" w:asciiTheme="minorAscii" w:hAnsiTheme="minorAscii"/>
          <w:b/>
          <w:bCs/>
          <w:sz w:val="32"/>
          <w:szCs w:val="32"/>
          <w:lang w:val="pl-PL"/>
        </w:rPr>
        <w:t>Cechy wspólne wszystkich zaburzeń osobowości (wg ICD-10)</w:t>
      </w:r>
    </w:p>
    <w:p w14:paraId="08724B61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1" w:line="23" w:lineRule="atLeast"/>
        <w:ind w:left="420" w:leftChars="0" w:right="0" w:rightChars="0" w:hanging="420" w:firstLineChars="0"/>
        <w:jc w:val="left"/>
        <w:rPr>
          <w:rFonts w:hint="default" w:eastAsia="sans-serif" w:cs="sans-serif" w:asciiTheme="minorAscii" w:hAnsiTheme="minorAscii"/>
          <w:sz w:val="24"/>
          <w:szCs w:val="24"/>
          <w:lang w:val="pl-PL"/>
        </w:rPr>
      </w:pPr>
      <w:r>
        <w:rPr>
          <w:rFonts w:hint="default" w:eastAsia="sans-serif" w:cs="sans-serif" w:asciiTheme="minorAscii" w:hAnsiTheme="minorAscii"/>
          <w:sz w:val="24"/>
          <w:szCs w:val="24"/>
          <w:lang w:val="pl-PL"/>
        </w:rPr>
        <w:t>Nie są powiązane ze znacznym uszkodzeniem lub chorobą mózgu ani też z innymi zaburzeniami psychicznymi.</w:t>
      </w:r>
    </w:p>
    <w:p w14:paraId="3D50C6B9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1" w:line="23" w:lineRule="atLeast"/>
        <w:ind w:left="420" w:leftChars="0" w:right="0" w:rightChars="0" w:hanging="420" w:firstLineChars="0"/>
        <w:jc w:val="left"/>
        <w:rPr>
          <w:rFonts w:hint="default" w:eastAsia="sans-serif" w:cs="sans-serif" w:asciiTheme="minorAscii" w:hAnsiTheme="minorAscii"/>
          <w:sz w:val="24"/>
          <w:szCs w:val="24"/>
          <w:lang w:val="pl-PL"/>
        </w:rPr>
      </w:pPr>
      <w:r>
        <w:rPr>
          <w:rFonts w:hint="default" w:eastAsia="sans-serif" w:cs="sans-serif" w:asciiTheme="minorAscii" w:hAnsiTheme="minorAscii"/>
          <w:sz w:val="24"/>
          <w:szCs w:val="24"/>
          <w:lang w:val="pl-PL"/>
        </w:rPr>
        <w:t>Wyraźnie dysharmonijne postawy i zachowania, obejmujące zazwyczaj wiele zakresów funkcjonowania (emocje, kontrolę zachowania, sposoby postrzegania i myślenia, typ relacji z innymi ludźmi).</w:t>
      </w:r>
    </w:p>
    <w:p w14:paraId="7124F7F6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1" w:line="23" w:lineRule="atLeast"/>
        <w:ind w:left="420" w:leftChars="0" w:right="0" w:rightChars="0" w:hanging="420" w:firstLineChars="0"/>
        <w:jc w:val="left"/>
        <w:rPr>
          <w:rFonts w:hint="default" w:eastAsia="sans-serif" w:cs="sans-serif" w:asciiTheme="minorAscii" w:hAnsiTheme="minorAscii"/>
          <w:sz w:val="24"/>
          <w:szCs w:val="24"/>
          <w:lang w:val="pl-PL"/>
        </w:rPr>
      </w:pPr>
      <w:r>
        <w:rPr>
          <w:rFonts w:hint="default" w:eastAsia="sans-serif" w:cs="sans-serif" w:asciiTheme="minorAscii" w:hAnsiTheme="minorAscii"/>
          <w:sz w:val="24"/>
          <w:szCs w:val="24"/>
          <w:lang w:val="pl-PL"/>
        </w:rPr>
        <w:t>Wzorzec nieprawidłowego zachowania jest długotrwały, nie ogranicza się do epizodów choroby psychicznej.</w:t>
      </w:r>
    </w:p>
    <w:p w14:paraId="76304B52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1" w:line="23" w:lineRule="atLeast"/>
        <w:ind w:left="420" w:leftChars="0" w:right="0" w:rightChars="0" w:hanging="420" w:firstLineChars="0"/>
        <w:jc w:val="left"/>
        <w:rPr>
          <w:rFonts w:hint="default" w:eastAsia="sans-serif" w:cs="sans-serif" w:asciiTheme="minorAscii" w:hAnsiTheme="minorAscii"/>
          <w:sz w:val="24"/>
          <w:szCs w:val="24"/>
          <w:lang w:val="pl-PL"/>
        </w:rPr>
      </w:pPr>
      <w:r>
        <w:rPr>
          <w:rFonts w:hint="default" w:eastAsia="sans-serif" w:cs="sans-serif" w:asciiTheme="minorAscii" w:hAnsiTheme="minorAscii"/>
          <w:sz w:val="24"/>
          <w:szCs w:val="24"/>
          <w:lang w:val="pl-PL"/>
        </w:rPr>
        <w:t>Wzorzec nieprawidłowego zachowania jest całościowy i wyraźnie niedostosowany w stosunku do rozmaitych sytuacji indywidualnych i społecznych.</w:t>
      </w:r>
    </w:p>
    <w:p w14:paraId="48D182F3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1" w:line="23" w:lineRule="atLeast"/>
        <w:ind w:left="420" w:leftChars="0" w:right="0" w:rightChars="0" w:hanging="420" w:firstLineChars="0"/>
        <w:jc w:val="left"/>
        <w:rPr>
          <w:rFonts w:hint="default" w:eastAsia="sans-serif" w:cs="sans-serif" w:asciiTheme="minorAscii" w:hAnsiTheme="minorAscii"/>
          <w:sz w:val="24"/>
          <w:szCs w:val="24"/>
          <w:lang w:val="pl-PL"/>
        </w:rPr>
      </w:pPr>
      <w:r>
        <w:rPr>
          <w:rFonts w:hint="default" w:eastAsia="sans-serif" w:cs="sans-serif" w:asciiTheme="minorAscii" w:hAnsiTheme="minorAscii"/>
          <w:sz w:val="24"/>
          <w:szCs w:val="24"/>
          <w:lang w:val="pl-PL"/>
        </w:rPr>
        <w:t>Wymienione trudności zawsze pojawiają się w okresie dzieciństwa lub w okresie młodzieńczym i utrzymują się w wieku dojrzałym.</w:t>
      </w:r>
    </w:p>
    <w:p w14:paraId="39036168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1" w:line="23" w:lineRule="atLeast"/>
        <w:ind w:left="420" w:leftChars="0" w:right="0" w:rightChars="0" w:hanging="420" w:firstLineChars="0"/>
        <w:jc w:val="left"/>
        <w:rPr>
          <w:rFonts w:hint="default" w:eastAsia="sans-serif" w:cs="sans-serif" w:asciiTheme="minorAscii" w:hAnsiTheme="minorAscii"/>
          <w:sz w:val="24"/>
          <w:szCs w:val="24"/>
          <w:lang w:val="pl-PL"/>
        </w:rPr>
      </w:pPr>
      <w:r>
        <w:rPr>
          <w:rFonts w:hint="default" w:eastAsia="sans-serif" w:cs="sans-serif" w:asciiTheme="minorAscii" w:hAnsiTheme="minorAscii"/>
          <w:sz w:val="24"/>
          <w:szCs w:val="24"/>
          <w:lang w:val="pl-PL"/>
        </w:rPr>
        <w:t>Zaburzenia prowadzą do wyraźnie złego samopoczucia (dystresu), które może pojawiać się dopiero w późniejszym okresie.</w:t>
      </w:r>
    </w:p>
    <w:p w14:paraId="3B89DE00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1" w:line="23" w:lineRule="atLeast"/>
        <w:ind w:left="420" w:leftChars="0" w:right="0" w:rightChars="0" w:hanging="420" w:firstLineChars="0"/>
        <w:jc w:val="left"/>
        <w:rPr>
          <w:rFonts w:hint="default" w:eastAsia="sans-serif" w:cs="sans-serif" w:asciiTheme="minorAscii" w:hAnsiTheme="minorAscii"/>
          <w:sz w:val="24"/>
          <w:szCs w:val="24"/>
          <w:lang w:val="pl-PL"/>
        </w:rPr>
      </w:pPr>
      <w:r>
        <w:rPr>
          <w:rFonts w:hint="default" w:eastAsia="sans-serif" w:cs="sans-serif" w:asciiTheme="minorAscii" w:hAnsiTheme="minorAscii"/>
          <w:sz w:val="24"/>
          <w:szCs w:val="24"/>
          <w:lang w:val="pl-PL"/>
        </w:rPr>
        <w:t>Zaburzenie zazwyczaj współistnieje z istotnymi trudnościami w sferze społecznej i zawodowej.</w:t>
      </w:r>
    </w:p>
    <w:p w14:paraId="045B29D2">
      <w:pPr>
        <w:pStyle w:val="6"/>
        <w:keepNext w:val="0"/>
        <w:keepLines w:val="0"/>
        <w:widowControl/>
        <w:numPr>
          <w:numId w:val="0"/>
        </w:numPr>
        <w:suppressLineNumbers w:val="0"/>
        <w:tabs>
          <w:tab w:val="left" w:pos="420"/>
        </w:tabs>
        <w:spacing w:before="0" w:beforeAutospacing="0" w:after="0" w:afterAutospacing="1" w:line="23" w:lineRule="atLeast"/>
        <w:ind w:right="0" w:rightChars="0"/>
        <w:jc w:val="center"/>
        <w:rPr>
          <w:rFonts w:hint="default" w:eastAsia="sans-serif" w:cs="sans-serif" w:asciiTheme="minorAscii" w:hAnsiTheme="minorAscii"/>
          <w:b/>
          <w:bCs/>
          <w:sz w:val="32"/>
          <w:szCs w:val="32"/>
          <w:lang w:val="pl-PL"/>
        </w:rPr>
      </w:pPr>
      <w:r>
        <w:rPr>
          <w:rFonts w:hint="default" w:eastAsia="sans-serif" w:cs="sans-serif" w:asciiTheme="minorAscii" w:hAnsiTheme="minorAscii"/>
          <w:b/>
          <w:bCs/>
          <w:sz w:val="32"/>
          <w:szCs w:val="32"/>
          <w:lang w:val="pl-PL"/>
        </w:rPr>
        <w:t>Zaburzenia osobowości wg DSM-5</w:t>
      </w:r>
    </w:p>
    <w:p w14:paraId="7EA4F365">
      <w:pPr>
        <w:pStyle w:val="6"/>
        <w:keepNext w:val="0"/>
        <w:keepLines w:val="0"/>
        <w:widowControl/>
        <w:numPr>
          <w:numId w:val="0"/>
        </w:numPr>
        <w:suppressLineNumbers w:val="0"/>
        <w:tabs>
          <w:tab w:val="left" w:pos="420"/>
        </w:tabs>
        <w:spacing w:before="0" w:beforeAutospacing="0" w:after="0" w:afterAutospacing="1" w:line="23" w:lineRule="atLeast"/>
        <w:ind w:right="0" w:rightChars="0"/>
        <w:jc w:val="left"/>
        <w:rPr>
          <w:rFonts w:hint="default" w:eastAsia="sans-serif" w:cs="sans-serif" w:asciiTheme="minorAscii" w:hAnsiTheme="minorAscii"/>
          <w:sz w:val="24"/>
          <w:szCs w:val="24"/>
          <w:lang w:val="pl-PL"/>
        </w:rPr>
      </w:pPr>
      <w:r>
        <w:rPr>
          <w:rFonts w:hint="default" w:eastAsia="sans-serif" w:cs="sans-serif" w:asciiTheme="minorAscii" w:hAnsiTheme="minorAscii"/>
          <w:sz w:val="24"/>
          <w:szCs w:val="24"/>
          <w:lang w:val="pl-PL"/>
        </w:rPr>
        <w:t>Stały wzorzec zachowań i doświadczania emocji, który różni się znacząco od tego, co jest oczekiwane w danym kręgu kulturowym:</w:t>
      </w:r>
    </w:p>
    <w:p w14:paraId="6DCAFA73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1" w:line="23" w:lineRule="atLeast"/>
        <w:ind w:left="420" w:leftChars="0" w:right="0" w:rightChars="0" w:hanging="420" w:firstLineChars="0"/>
        <w:jc w:val="left"/>
        <w:rPr>
          <w:rFonts w:hint="default" w:eastAsia="sans-serif" w:cs="sans-serif" w:asciiTheme="minorAscii" w:hAnsiTheme="minorAscii"/>
          <w:sz w:val="24"/>
          <w:szCs w:val="24"/>
          <w:lang w:val="pl-PL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  <w:lang w:val="pl-PL"/>
        </w:rPr>
        <w:t>Postrzeganie</w:t>
      </w:r>
      <w:r>
        <w:rPr>
          <w:rFonts w:hint="default" w:eastAsia="sans-serif" w:cs="sans-serif" w:asciiTheme="minorAscii" w:hAnsiTheme="minorAscii"/>
          <w:sz w:val="24"/>
          <w:szCs w:val="24"/>
          <w:lang w:val="pl-PL"/>
        </w:rPr>
        <w:t xml:space="preserve"> (tzn. sposób postrzegania i interpretowania samego siebie, innych osób, wydarzeń),</w:t>
      </w:r>
    </w:p>
    <w:p w14:paraId="3D9B9AF1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1" w:line="23" w:lineRule="atLeast"/>
        <w:ind w:left="420" w:leftChars="0" w:right="0" w:rightChars="0" w:hanging="420" w:firstLineChars="0"/>
        <w:jc w:val="left"/>
        <w:rPr>
          <w:rFonts w:hint="default" w:eastAsia="sans-serif" w:cs="sans-serif" w:asciiTheme="minorAscii" w:hAnsiTheme="minorAscii"/>
          <w:sz w:val="24"/>
          <w:szCs w:val="24"/>
          <w:lang w:val="pl-PL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  <w:lang w:val="pl-PL"/>
        </w:rPr>
        <w:t>Wyrażanie emocji</w:t>
      </w:r>
      <w:r>
        <w:rPr>
          <w:rFonts w:hint="default" w:eastAsia="sans-serif" w:cs="sans-serif" w:asciiTheme="minorAscii" w:hAnsiTheme="minorAscii"/>
          <w:sz w:val="24"/>
          <w:szCs w:val="24"/>
          <w:lang w:val="pl-PL"/>
        </w:rPr>
        <w:t xml:space="preserve"> (tzn. zakres, intensywność, chwiejność, adekwatność odpowiedzi emocjonalnej),</w:t>
      </w:r>
    </w:p>
    <w:p w14:paraId="2730E466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1" w:line="23" w:lineRule="atLeast"/>
        <w:ind w:left="420" w:leftChars="0" w:right="0" w:rightChars="0" w:hanging="420" w:firstLineChars="0"/>
        <w:jc w:val="left"/>
        <w:rPr>
          <w:rFonts w:hint="default" w:eastAsia="sans-serif" w:cs="sans-serif" w:asciiTheme="minorAscii" w:hAnsiTheme="minorAscii"/>
          <w:sz w:val="24"/>
          <w:szCs w:val="24"/>
          <w:lang w:val="pl-PL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  <w:lang w:val="pl-PL"/>
        </w:rPr>
        <w:t>Funkcjonowanie w relacjach</w:t>
      </w:r>
      <w:r>
        <w:rPr>
          <w:rFonts w:hint="default" w:eastAsia="sans-serif" w:cs="sans-serif" w:asciiTheme="minorAscii" w:hAnsiTheme="minorAscii"/>
          <w:sz w:val="24"/>
          <w:szCs w:val="24"/>
          <w:lang w:val="pl-PL"/>
        </w:rPr>
        <w:t xml:space="preserve"> międzyludzkich,</w:t>
      </w:r>
    </w:p>
    <w:p w14:paraId="2514B78C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1" w:line="23" w:lineRule="atLeast"/>
        <w:ind w:left="420" w:leftChars="0" w:right="0" w:rightChars="0" w:hanging="420" w:firstLineChars="0"/>
        <w:jc w:val="left"/>
        <w:rPr>
          <w:rFonts w:hint="default" w:eastAsia="sans-serif" w:cs="sans-serif" w:asciiTheme="minorAscii" w:hAnsiTheme="minorAscii"/>
          <w:b/>
          <w:bCs/>
          <w:sz w:val="24"/>
          <w:szCs w:val="24"/>
          <w:lang w:val="pl-PL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  <w:lang w:val="pl-PL"/>
        </w:rPr>
        <w:t>Kontrola impulsów</w:t>
      </w:r>
    </w:p>
    <w:p w14:paraId="4966B05A">
      <w:pPr>
        <w:pStyle w:val="6"/>
        <w:keepNext w:val="0"/>
        <w:keepLines w:val="0"/>
        <w:widowControl/>
        <w:numPr>
          <w:numId w:val="0"/>
        </w:numPr>
        <w:suppressLineNumbers w:val="0"/>
        <w:tabs>
          <w:tab w:val="left" w:pos="420"/>
        </w:tabs>
        <w:spacing w:before="0" w:beforeAutospacing="0" w:after="0" w:afterAutospacing="1" w:line="23" w:lineRule="atLeast"/>
        <w:ind w:right="0" w:rightChars="0"/>
        <w:jc w:val="center"/>
        <w:rPr>
          <w:rFonts w:hint="default" w:eastAsia="sans-serif" w:cs="sans-serif" w:asciiTheme="minorAscii" w:hAnsiTheme="minorAscii"/>
          <w:b/>
          <w:bCs/>
          <w:sz w:val="32"/>
          <w:szCs w:val="32"/>
          <w:lang w:val="pl-PL"/>
        </w:rPr>
      </w:pPr>
      <w:r>
        <w:rPr>
          <w:rFonts w:hint="default" w:eastAsia="sans-serif" w:cs="sans-serif" w:asciiTheme="minorAscii" w:hAnsiTheme="minorAscii"/>
          <w:b/>
          <w:bCs/>
          <w:sz w:val="32"/>
          <w:szCs w:val="32"/>
          <w:lang w:val="pl-PL"/>
        </w:rPr>
        <w:t>Podział zaburzeń osobowości (wg DSM-5)</w:t>
      </w:r>
    </w:p>
    <w:p w14:paraId="1C89905A">
      <w:pPr>
        <w:pStyle w:val="6"/>
        <w:keepNext w:val="0"/>
        <w:keepLines w:val="0"/>
        <w:widowControl/>
        <w:numPr>
          <w:numId w:val="0"/>
        </w:numPr>
        <w:suppressLineNumbers w:val="0"/>
        <w:tabs>
          <w:tab w:val="left" w:pos="420"/>
        </w:tabs>
        <w:spacing w:before="0" w:beforeAutospacing="0" w:after="0" w:afterAutospacing="1" w:line="23" w:lineRule="atLeast"/>
        <w:ind w:right="0" w:rightChars="0"/>
        <w:jc w:val="left"/>
        <w:rPr>
          <w:rFonts w:hint="default" w:eastAsia="sans-serif" w:cs="sans-serif" w:asciiTheme="minorAscii" w:hAnsiTheme="minorAscii"/>
          <w:b w:val="0"/>
          <w:bCs w:val="0"/>
          <w:sz w:val="28"/>
          <w:szCs w:val="28"/>
          <w:lang w:val="pl-PL"/>
        </w:rPr>
      </w:pPr>
      <w:r>
        <w:rPr>
          <w:rFonts w:hint="default" w:eastAsia="sans-serif" w:cs="sans-serif" w:asciiTheme="minorAscii" w:hAnsiTheme="minorAscii"/>
          <w:b/>
          <w:bCs/>
          <w:sz w:val="28"/>
          <w:szCs w:val="28"/>
          <w:lang w:val="pl-PL"/>
        </w:rPr>
        <w:t xml:space="preserve">Wiązka A </w:t>
      </w:r>
      <w:r>
        <w:rPr>
          <w:rFonts w:hint="default" w:ascii="Arial" w:hAnsi="Arial" w:eastAsia="sans-serif" w:cs="Arial"/>
          <w:b w:val="0"/>
          <w:bCs w:val="0"/>
          <w:sz w:val="28"/>
          <w:szCs w:val="28"/>
          <w:lang w:val="pl-PL"/>
        </w:rPr>
        <w:t>→</w:t>
      </w:r>
      <w:r>
        <w:rPr>
          <w:rFonts w:hint="default" w:eastAsia="sans-serif" w:cs="sans-serif" w:asciiTheme="minorAscii" w:hAnsiTheme="minorAscii"/>
          <w:b w:val="0"/>
          <w:bCs w:val="0"/>
          <w:sz w:val="28"/>
          <w:szCs w:val="28"/>
          <w:lang w:val="pl-PL"/>
        </w:rPr>
        <w:t xml:space="preserve"> Grupa ekscentryczna i dziwaczna</w:t>
      </w:r>
    </w:p>
    <w:p w14:paraId="3ABB5569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1" w:line="23" w:lineRule="atLeast"/>
        <w:ind w:left="420" w:leftChars="0" w:right="0" w:rightChars="0" w:hanging="420" w:firstLineChars="0"/>
        <w:jc w:val="left"/>
        <w:rPr>
          <w:rFonts w:hint="default" w:eastAsia="sans-serif" w:cs="sans-serif" w:asciiTheme="minorAscii" w:hAnsiTheme="minorAscii"/>
          <w:b w:val="0"/>
          <w:bCs w:val="0"/>
          <w:sz w:val="24"/>
          <w:szCs w:val="24"/>
          <w:lang w:val="pl-PL"/>
        </w:rPr>
      </w:pPr>
      <w:r>
        <w:rPr>
          <w:rFonts w:hint="default" w:eastAsia="sans-serif" w:cs="sans-serif" w:asciiTheme="minorAscii" w:hAnsiTheme="minorAscii"/>
          <w:b w:val="0"/>
          <w:bCs w:val="0"/>
          <w:sz w:val="24"/>
          <w:szCs w:val="24"/>
          <w:lang w:val="pl-PL"/>
        </w:rPr>
        <w:t>Zachowania ekscentryczne, dziwaczne,</w:t>
      </w:r>
    </w:p>
    <w:p w14:paraId="4514541C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1" w:line="23" w:lineRule="atLeast"/>
        <w:ind w:left="420" w:leftChars="0" w:right="0" w:rightChars="0" w:hanging="420" w:firstLineChars="0"/>
        <w:jc w:val="left"/>
        <w:rPr>
          <w:rFonts w:hint="default" w:eastAsia="sans-serif" w:cs="sans-serif" w:asciiTheme="minorAscii" w:hAnsiTheme="minorAscii"/>
          <w:b w:val="0"/>
          <w:bCs w:val="0"/>
          <w:sz w:val="24"/>
          <w:szCs w:val="24"/>
          <w:lang w:val="pl-PL"/>
        </w:rPr>
      </w:pPr>
      <w:r>
        <w:rPr>
          <w:rFonts w:hint="default" w:eastAsia="sans-serif" w:cs="sans-serif" w:asciiTheme="minorAscii" w:hAnsiTheme="minorAscii"/>
          <w:b w:val="0"/>
          <w:bCs w:val="0"/>
          <w:sz w:val="24"/>
          <w:szCs w:val="24"/>
          <w:lang w:val="pl-PL"/>
        </w:rPr>
        <w:t>Projekcja/myślenie paranoiczne/fantazjowanie,</w:t>
      </w:r>
    </w:p>
    <w:p w14:paraId="488377FF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1" w:line="23" w:lineRule="atLeast"/>
        <w:ind w:left="420" w:leftChars="0" w:right="0" w:rightChars="0" w:hanging="420" w:firstLineChars="0"/>
        <w:jc w:val="left"/>
        <w:rPr>
          <w:rFonts w:hint="default" w:eastAsia="sans-serif" w:cs="sans-serif" w:asciiTheme="minorAscii" w:hAnsiTheme="minorAscii"/>
          <w:b w:val="0"/>
          <w:bCs w:val="0"/>
          <w:sz w:val="24"/>
          <w:szCs w:val="24"/>
          <w:lang w:val="pl-PL"/>
        </w:rPr>
      </w:pPr>
      <w:r>
        <w:rPr>
          <w:rFonts w:hint="default" w:eastAsia="sans-serif" w:cs="sans-serif" w:asciiTheme="minorAscii" w:hAnsiTheme="minorAscii"/>
          <w:b w:val="0"/>
          <w:bCs w:val="0"/>
          <w:sz w:val="24"/>
          <w:szCs w:val="24"/>
          <w:lang w:val="pl-PL"/>
        </w:rPr>
        <w:t>Podobne do schizofrenii,</w:t>
      </w:r>
    </w:p>
    <w:p w14:paraId="2CCEEC64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1" w:line="23" w:lineRule="atLeast"/>
        <w:ind w:left="420" w:leftChars="0" w:right="0" w:rightChars="0" w:hanging="420" w:firstLineChars="0"/>
        <w:jc w:val="left"/>
        <w:rPr>
          <w:rFonts w:hint="default" w:eastAsia="sans-serif" w:cs="sans-serif" w:asciiTheme="minorAscii" w:hAnsiTheme="minorAscii"/>
          <w:b w:val="0"/>
          <w:bCs w:val="0"/>
          <w:sz w:val="24"/>
          <w:szCs w:val="24"/>
          <w:lang w:val="pl-PL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  <w:lang w:val="pl-PL"/>
        </w:rPr>
        <w:t>Schizoidalna, schizotypowa, paranoiczna</w:t>
      </w:r>
      <w:r>
        <w:rPr>
          <w:rFonts w:hint="default" w:eastAsia="sans-serif" w:cs="sans-serif" w:asciiTheme="minorAscii" w:hAnsiTheme="minorAscii"/>
          <w:b w:val="0"/>
          <w:bCs w:val="0"/>
          <w:sz w:val="24"/>
          <w:szCs w:val="24"/>
          <w:lang w:val="pl-PL"/>
        </w:rPr>
        <w:t> </w:t>
      </w:r>
    </w:p>
    <w:p w14:paraId="6BB70AF9">
      <w:pPr>
        <w:pStyle w:val="6"/>
        <w:keepNext w:val="0"/>
        <w:keepLines w:val="0"/>
        <w:widowControl/>
        <w:numPr>
          <w:numId w:val="0"/>
        </w:numPr>
        <w:suppressLineNumbers w:val="0"/>
        <w:tabs>
          <w:tab w:val="left" w:pos="420"/>
        </w:tabs>
        <w:spacing w:before="0" w:beforeAutospacing="0" w:after="0" w:afterAutospacing="1" w:line="23" w:lineRule="atLeast"/>
        <w:ind w:right="0" w:rightChars="0"/>
        <w:jc w:val="left"/>
        <w:rPr>
          <w:rFonts w:hint="default" w:eastAsia="sans-serif" w:cs="sans-serif" w:asciiTheme="minorAscii" w:hAnsiTheme="minorAscii"/>
          <w:b w:val="0"/>
          <w:bCs w:val="0"/>
          <w:sz w:val="28"/>
          <w:szCs w:val="28"/>
          <w:lang w:val="pl-PL"/>
        </w:rPr>
      </w:pPr>
      <w:r>
        <w:rPr>
          <w:rFonts w:hint="default" w:eastAsia="sans-serif" w:cs="sans-serif" w:asciiTheme="minorAscii" w:hAnsiTheme="minorAscii"/>
          <w:b/>
          <w:bCs/>
          <w:sz w:val="28"/>
          <w:szCs w:val="28"/>
          <w:lang w:val="pl-PL"/>
        </w:rPr>
        <w:t>Wiązka B</w:t>
      </w:r>
      <w:r>
        <w:rPr>
          <w:rFonts w:hint="default" w:eastAsia="sans-serif" w:cs="sans-serif" w:asciiTheme="minorAscii" w:hAnsiTheme="minorAscii"/>
          <w:b w:val="0"/>
          <w:bCs w:val="0"/>
          <w:sz w:val="28"/>
          <w:szCs w:val="28"/>
          <w:lang w:val="pl-PL"/>
        </w:rPr>
        <w:t xml:space="preserve"> </w:t>
      </w:r>
      <w:r>
        <w:rPr>
          <w:rFonts w:hint="default" w:ascii="Arial" w:hAnsi="Arial" w:eastAsia="sans-serif" w:cs="Arial"/>
          <w:b w:val="0"/>
          <w:bCs w:val="0"/>
          <w:sz w:val="28"/>
          <w:szCs w:val="28"/>
          <w:lang w:val="pl-PL"/>
        </w:rPr>
        <w:t>→</w:t>
      </w:r>
      <w:r>
        <w:rPr>
          <w:rFonts w:hint="default" w:eastAsia="sans-serif" w:cs="sans-serif" w:asciiTheme="minorAscii" w:hAnsiTheme="minorAscii"/>
          <w:b w:val="0"/>
          <w:bCs w:val="0"/>
          <w:sz w:val="28"/>
          <w:szCs w:val="28"/>
          <w:lang w:val="pl-PL"/>
        </w:rPr>
        <w:t>  Grupa dramatyczna</w:t>
      </w:r>
    </w:p>
    <w:p w14:paraId="7241BE05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1" w:line="23" w:lineRule="atLeast"/>
        <w:ind w:left="420" w:leftChars="0" w:right="0" w:rightChars="0" w:hanging="420" w:firstLineChars="0"/>
        <w:jc w:val="left"/>
        <w:rPr>
          <w:rFonts w:hint="default" w:eastAsia="sans-serif" w:cs="sans-serif" w:asciiTheme="minorAscii" w:hAnsiTheme="minorAscii"/>
          <w:b w:val="0"/>
          <w:bCs w:val="0"/>
          <w:sz w:val="24"/>
          <w:szCs w:val="24"/>
          <w:lang w:val="pl-PL"/>
        </w:rPr>
      </w:pPr>
      <w:r>
        <w:rPr>
          <w:rFonts w:hint="default" w:eastAsia="sans-serif" w:cs="sans-serif" w:asciiTheme="minorAscii" w:hAnsiTheme="minorAscii"/>
          <w:b w:val="0"/>
          <w:bCs w:val="0"/>
          <w:sz w:val="24"/>
          <w:szCs w:val="24"/>
          <w:lang w:val="pl-PL"/>
        </w:rPr>
        <w:t>Nadmierna emocjonalność, niestabilność, teatralność w zachowaniu,</w:t>
      </w:r>
    </w:p>
    <w:p w14:paraId="1A9CB1AF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1" w:line="23" w:lineRule="atLeast"/>
        <w:ind w:left="420" w:leftChars="0" w:right="0" w:rightChars="0" w:hanging="420" w:firstLineChars="0"/>
        <w:jc w:val="left"/>
        <w:rPr>
          <w:rFonts w:hint="default" w:eastAsia="sans-serif" w:cs="sans-serif" w:asciiTheme="minorAscii" w:hAnsiTheme="minorAscii"/>
          <w:b w:val="0"/>
          <w:bCs w:val="0"/>
          <w:sz w:val="24"/>
          <w:szCs w:val="24"/>
          <w:lang w:val="pl-PL"/>
        </w:rPr>
      </w:pPr>
      <w:r>
        <w:rPr>
          <w:rFonts w:hint="default" w:eastAsia="sans-serif" w:cs="sans-serif" w:asciiTheme="minorAscii" w:hAnsiTheme="minorAscii"/>
          <w:b w:val="0"/>
          <w:bCs w:val="0"/>
          <w:sz w:val="24"/>
          <w:szCs w:val="24"/>
          <w:lang w:val="pl-PL"/>
        </w:rPr>
        <w:t>Dysocjacja/zaprzeczenie/rozszczepienie/acting out,</w:t>
      </w:r>
    </w:p>
    <w:p w14:paraId="5227FA39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1" w:line="23" w:lineRule="atLeast"/>
        <w:ind w:left="420" w:leftChars="0" w:right="0" w:rightChars="0" w:hanging="420" w:firstLineChars="0"/>
        <w:jc w:val="left"/>
        <w:rPr>
          <w:rFonts w:hint="default" w:eastAsia="sans-serif" w:cs="sans-serif" w:asciiTheme="minorAscii" w:hAnsiTheme="minorAscii"/>
          <w:b w:val="0"/>
          <w:bCs w:val="0"/>
          <w:sz w:val="24"/>
          <w:szCs w:val="24"/>
          <w:lang w:val="pl-PL"/>
        </w:rPr>
      </w:pPr>
      <w:r>
        <w:rPr>
          <w:rFonts w:hint="default" w:eastAsia="sans-serif" w:cs="sans-serif" w:asciiTheme="minorAscii" w:hAnsiTheme="minorAscii"/>
          <w:b w:val="0"/>
          <w:bCs w:val="0"/>
          <w:sz w:val="24"/>
          <w:szCs w:val="24"/>
          <w:lang w:val="pl-PL"/>
        </w:rPr>
        <w:t>Podobne do zaburzeń afektywnych,</w:t>
      </w:r>
    </w:p>
    <w:p w14:paraId="587D841D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1" w:line="23" w:lineRule="atLeast"/>
        <w:ind w:left="420" w:leftChars="0" w:right="0" w:rightChars="0" w:hanging="420" w:firstLineChars="0"/>
        <w:jc w:val="left"/>
        <w:rPr>
          <w:rFonts w:hint="default" w:eastAsia="sans-serif" w:cs="sans-serif" w:asciiTheme="minorAscii" w:hAnsiTheme="minorAscii"/>
          <w:b w:val="0"/>
          <w:bCs w:val="0"/>
          <w:sz w:val="24"/>
          <w:szCs w:val="24"/>
          <w:lang w:val="pl-PL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  <w:lang w:val="pl-PL"/>
        </w:rPr>
        <w:t xml:space="preserve">Histrioniczna, narcystyczna, antysocjalna, </w:t>
      </w:r>
      <w:r>
        <w:rPr>
          <w:rFonts w:hint="default" w:eastAsia="sans-serif" w:cs="sans-serif" w:asciiTheme="minorAscii" w:hAnsiTheme="minorAscii"/>
          <w:b/>
          <w:bCs/>
          <w:i/>
          <w:iCs/>
          <w:sz w:val="24"/>
          <w:szCs w:val="24"/>
          <w:lang w:val="pl-PL"/>
        </w:rPr>
        <w:t>borderline</w:t>
      </w:r>
      <w:r>
        <w:rPr>
          <w:rFonts w:hint="default" w:eastAsia="sans-serif" w:cs="sans-serif" w:asciiTheme="minorAscii" w:hAnsiTheme="minorAscii"/>
          <w:b w:val="0"/>
          <w:bCs w:val="0"/>
          <w:sz w:val="24"/>
          <w:szCs w:val="24"/>
          <w:lang w:val="pl-PL"/>
        </w:rPr>
        <w:t>  </w:t>
      </w:r>
    </w:p>
    <w:p w14:paraId="452C7400">
      <w:pPr>
        <w:pStyle w:val="6"/>
        <w:keepNext w:val="0"/>
        <w:keepLines w:val="0"/>
        <w:widowControl/>
        <w:numPr>
          <w:numId w:val="0"/>
        </w:numPr>
        <w:suppressLineNumbers w:val="0"/>
        <w:tabs>
          <w:tab w:val="left" w:pos="420"/>
        </w:tabs>
        <w:spacing w:before="0" w:beforeAutospacing="0" w:after="0" w:afterAutospacing="1" w:line="23" w:lineRule="atLeast"/>
        <w:ind w:right="0" w:rightChars="0"/>
        <w:jc w:val="left"/>
        <w:rPr>
          <w:rFonts w:hint="default" w:eastAsia="sans-serif" w:cs="sans-serif" w:asciiTheme="minorAscii" w:hAnsiTheme="minorAscii"/>
          <w:b w:val="0"/>
          <w:bCs w:val="0"/>
          <w:sz w:val="28"/>
          <w:szCs w:val="28"/>
          <w:lang w:val="pl-PL"/>
        </w:rPr>
      </w:pPr>
      <w:r>
        <w:rPr>
          <w:rFonts w:hint="default" w:eastAsia="sans-serif" w:cs="sans-serif" w:asciiTheme="minorAscii" w:hAnsiTheme="minorAscii"/>
          <w:b/>
          <w:bCs/>
          <w:sz w:val="28"/>
          <w:szCs w:val="28"/>
          <w:lang w:val="pl-PL"/>
        </w:rPr>
        <w:t>Wiązka C</w:t>
      </w:r>
      <w:r>
        <w:rPr>
          <w:rFonts w:hint="default" w:eastAsia="sans-serif" w:cs="sans-serif" w:asciiTheme="minorAscii" w:hAnsiTheme="minorAscii"/>
          <w:b w:val="0"/>
          <w:bCs w:val="0"/>
          <w:sz w:val="28"/>
          <w:szCs w:val="28"/>
          <w:lang w:val="pl-PL"/>
        </w:rPr>
        <w:t xml:space="preserve"> </w:t>
      </w:r>
      <w:r>
        <w:rPr>
          <w:rFonts w:hint="default" w:ascii="Arial" w:hAnsi="Arial" w:eastAsia="sans-serif" w:cs="Arial"/>
          <w:b w:val="0"/>
          <w:bCs w:val="0"/>
          <w:sz w:val="28"/>
          <w:szCs w:val="28"/>
          <w:lang w:val="pl-PL"/>
        </w:rPr>
        <w:t>→</w:t>
      </w:r>
      <w:r>
        <w:rPr>
          <w:rFonts w:hint="default" w:eastAsia="sans-serif" w:cs="sans-serif" w:asciiTheme="minorAscii" w:hAnsiTheme="minorAscii"/>
          <w:b w:val="0"/>
          <w:bCs w:val="0"/>
          <w:sz w:val="28"/>
          <w:szCs w:val="28"/>
          <w:lang w:val="pl-PL"/>
        </w:rPr>
        <w:t xml:space="preserve">  Grupa lękowa </w:t>
      </w:r>
    </w:p>
    <w:p w14:paraId="37229434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1" w:line="23" w:lineRule="atLeast"/>
        <w:ind w:left="420" w:leftChars="0" w:right="0" w:rightChars="0" w:hanging="420" w:firstLineChars="0"/>
        <w:jc w:val="left"/>
        <w:rPr>
          <w:rFonts w:hint="default" w:eastAsia="sans-serif" w:cs="sans-serif" w:asciiTheme="minorAscii" w:hAnsiTheme="minorAscii"/>
          <w:b w:val="0"/>
          <w:bCs w:val="0"/>
          <w:sz w:val="24"/>
          <w:szCs w:val="24"/>
          <w:lang w:val="pl-PL"/>
        </w:rPr>
      </w:pPr>
      <w:r>
        <w:rPr>
          <w:rFonts w:hint="default" w:eastAsia="sans-serif" w:cs="sans-serif" w:asciiTheme="minorAscii" w:hAnsiTheme="minorAscii"/>
          <w:b w:val="0"/>
          <w:bCs w:val="0"/>
          <w:sz w:val="24"/>
          <w:szCs w:val="24"/>
          <w:lang w:val="pl-PL"/>
        </w:rPr>
        <w:t>Nadmierny lęk, obawy, brak poczucia bezpieczeństwa,</w:t>
      </w:r>
    </w:p>
    <w:p w14:paraId="0A7D96E9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1" w:line="23" w:lineRule="atLeast"/>
        <w:ind w:left="420" w:leftChars="0" w:right="0" w:rightChars="0" w:hanging="420" w:firstLineChars="0"/>
        <w:jc w:val="left"/>
        <w:rPr>
          <w:rFonts w:hint="default" w:eastAsia="sans-serif" w:cs="sans-serif" w:asciiTheme="minorAscii" w:hAnsiTheme="minorAscii"/>
          <w:b w:val="0"/>
          <w:bCs w:val="0"/>
          <w:sz w:val="24"/>
          <w:szCs w:val="24"/>
          <w:lang w:val="pl-PL"/>
        </w:rPr>
      </w:pPr>
      <w:r>
        <w:rPr>
          <w:rFonts w:hint="default" w:eastAsia="sans-serif" w:cs="sans-serif" w:asciiTheme="minorAscii" w:hAnsiTheme="minorAscii"/>
          <w:b w:val="0"/>
          <w:bCs w:val="0"/>
          <w:sz w:val="24"/>
          <w:szCs w:val="24"/>
          <w:lang w:val="pl-PL"/>
        </w:rPr>
        <w:t>Izolacja/ bierna agresja/ hipochondria,</w:t>
      </w:r>
    </w:p>
    <w:p w14:paraId="43F6993D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1" w:line="23" w:lineRule="atLeast"/>
        <w:ind w:left="420" w:leftChars="0" w:right="0" w:rightChars="0" w:hanging="420" w:firstLineChars="0"/>
        <w:jc w:val="left"/>
        <w:rPr>
          <w:rFonts w:hint="default" w:eastAsia="sans-serif" w:cs="sans-serif" w:asciiTheme="minorAscii" w:hAnsiTheme="minorAscii"/>
          <w:b w:val="0"/>
          <w:bCs w:val="0"/>
          <w:sz w:val="24"/>
          <w:szCs w:val="24"/>
          <w:lang w:val="pl-PL"/>
        </w:rPr>
      </w:pPr>
      <w:r>
        <w:rPr>
          <w:rFonts w:hint="default" w:eastAsia="sans-serif" w:cs="sans-serif" w:asciiTheme="minorAscii" w:hAnsiTheme="minorAscii"/>
          <w:b w:val="0"/>
          <w:bCs w:val="0"/>
          <w:sz w:val="24"/>
          <w:szCs w:val="24"/>
          <w:lang w:val="pl-PL"/>
        </w:rPr>
        <w:t>Podobne do zaburzeń lękowych i uzależnień</w:t>
      </w:r>
      <w:bookmarkStart w:id="0" w:name="_GoBack"/>
      <w:bookmarkEnd w:id="0"/>
      <w:r>
        <w:rPr>
          <w:rFonts w:hint="default" w:eastAsia="sans-serif" w:cs="sans-serif" w:asciiTheme="minorAscii" w:hAnsiTheme="minorAscii"/>
          <w:b w:val="0"/>
          <w:bCs w:val="0"/>
          <w:sz w:val="24"/>
          <w:szCs w:val="24"/>
          <w:lang w:val="pl-PL"/>
        </w:rPr>
        <w:t>,</w:t>
      </w:r>
    </w:p>
    <w:p w14:paraId="679B14B9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1" w:line="23" w:lineRule="atLeast"/>
        <w:ind w:left="420" w:leftChars="0" w:right="0" w:rightChars="0" w:hanging="420" w:firstLineChars="0"/>
        <w:jc w:val="left"/>
        <w:rPr>
          <w:rFonts w:hint="default" w:eastAsia="sans-serif" w:cs="sans-serif" w:asciiTheme="minorAscii" w:hAnsiTheme="minorAscii"/>
          <w:b w:val="0"/>
          <w:bCs w:val="0"/>
          <w:sz w:val="24"/>
          <w:szCs w:val="24"/>
          <w:lang w:val="pl-PL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  <w:lang w:val="pl-PL"/>
        </w:rPr>
        <w:t>Unikająca, zależna, obsesyjno-kompulsyjna (anankastyczna)</w:t>
      </w:r>
    </w:p>
    <w:p w14:paraId="6F65B17E">
      <w:pPr>
        <w:pStyle w:val="2"/>
        <w:keepNext w:val="0"/>
        <w:keepLines w:val="0"/>
        <w:widowControl/>
        <w:suppressLineNumbers w:val="0"/>
        <w:spacing w:before="0" w:beforeAutospacing="0" w:line="23" w:lineRule="atLeast"/>
        <w:jc w:val="center"/>
        <w:rPr>
          <w:rFonts w:hint="default" w:eastAsia="sans-serif" w:cs="sans-serif" w:asciiTheme="minorAscii" w:hAnsiTheme="minorAscii"/>
          <w:sz w:val="32"/>
          <w:szCs w:val="32"/>
        </w:rPr>
      </w:pPr>
      <w:r>
        <w:rPr>
          <w:rFonts w:hint="default" w:eastAsia="sans-serif" w:cs="sans-serif" w:asciiTheme="minorAscii" w:hAnsiTheme="minorAscii"/>
          <w:sz w:val="32"/>
          <w:szCs w:val="32"/>
        </w:rPr>
        <w:t>Klasyfikacja Zaburzeń Osobowości (według ICD-10)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94"/>
        <w:gridCol w:w="6592"/>
      </w:tblGrid>
      <w:tr w14:paraId="35AEB6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5C19EFD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eastAsia="sans-serif" w:cs="sans-serif" w:asciiTheme="minorAscii" w:hAnsiTheme="minorAscii"/>
                <w:sz w:val="24"/>
                <w:szCs w:val="24"/>
              </w:rPr>
            </w:pPr>
            <w:r>
              <w:rPr>
                <w:rStyle w:val="7"/>
                <w:rFonts w:hint="default" w:eastAsia="sans-serif" w:cs="sans-serif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Kategoria (ICD-10)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8F4B28B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eastAsia="sans-serif" w:cs="sans-serif" w:asciiTheme="minorAscii" w:hAnsiTheme="minorAscii"/>
                <w:sz w:val="24"/>
                <w:szCs w:val="24"/>
              </w:rPr>
            </w:pPr>
            <w:r>
              <w:rPr>
                <w:rStyle w:val="7"/>
                <w:rFonts w:hint="default" w:eastAsia="sans-serif" w:cs="sans-serif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Nazwa zaburzenia</w:t>
            </w:r>
          </w:p>
        </w:tc>
      </w:tr>
      <w:tr w14:paraId="650E25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193D529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eastAsia="sans-serif" w:cs="sans-serif" w:asciiTheme="minorAscii" w:hAnsiTheme="minorAscii"/>
                <w:sz w:val="24"/>
                <w:szCs w:val="24"/>
              </w:rPr>
            </w:pPr>
            <w:r>
              <w:rPr>
                <w:rFonts w:hint="default" w:eastAsia="sans-serif" w:cs="sans-serif" w:asciiTheme="minorAscii" w:hAnsiTheme="minorAscii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F60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40BEA1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jc w:val="center"/>
              <w:rPr>
                <w:rFonts w:hint="default" w:eastAsia="sans-serif" w:cs="sans-serif" w:asciiTheme="minorAscii" w:hAnsiTheme="minorAscii"/>
                <w:sz w:val="24"/>
                <w:szCs w:val="24"/>
              </w:rPr>
            </w:pPr>
            <w:r>
              <w:rPr>
                <w:rFonts w:hint="default" w:eastAsia="sans-serif" w:cs="sans-serif" w:asciiTheme="minorAscii" w:hAnsiTheme="minorAscii"/>
                <w:b/>
                <w:bCs/>
                <w:sz w:val="24"/>
                <w:szCs w:val="24"/>
                <w:bdr w:val="none" w:color="auto" w:sz="0" w:space="0"/>
              </w:rPr>
              <w:t>Specyficzne zaburzenia osobowości</w:t>
            </w:r>
          </w:p>
        </w:tc>
      </w:tr>
      <w:tr w14:paraId="439CAB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0F59C2E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eastAsia="sans-serif" w:cs="sans-serif" w:asciiTheme="minorAscii" w:hAnsiTheme="minorAscii"/>
                <w:sz w:val="24"/>
                <w:szCs w:val="24"/>
              </w:rPr>
            </w:pPr>
            <w:r>
              <w:rPr>
                <w:rFonts w:hint="default" w:eastAsia="sans-serif" w:cs="sans-serif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F60.0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46A8CE1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jc w:val="center"/>
              <w:rPr>
                <w:rFonts w:hint="default" w:eastAsia="sans-serif" w:cs="sans-serif" w:asciiTheme="minorAscii" w:hAnsiTheme="minorAscii"/>
                <w:sz w:val="24"/>
                <w:szCs w:val="24"/>
              </w:rPr>
            </w:pPr>
            <w:r>
              <w:rPr>
                <w:rFonts w:hint="default" w:eastAsia="sans-serif" w:cs="sans-serif" w:asciiTheme="minorAscii" w:hAnsiTheme="minorAscii"/>
                <w:sz w:val="24"/>
                <w:szCs w:val="24"/>
                <w:bdr w:val="none" w:color="auto" w:sz="0" w:space="0"/>
              </w:rPr>
              <w:t>Osobowość paranoiczna</w:t>
            </w:r>
          </w:p>
        </w:tc>
      </w:tr>
      <w:tr w14:paraId="780997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8D7E6DC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eastAsia="sans-serif" w:cs="sans-serif" w:asciiTheme="minorAscii" w:hAnsiTheme="minorAscii"/>
                <w:sz w:val="24"/>
                <w:szCs w:val="24"/>
              </w:rPr>
            </w:pPr>
            <w:r>
              <w:rPr>
                <w:rFonts w:hint="default" w:eastAsia="sans-serif" w:cs="sans-serif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F60.1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BB2A1A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jc w:val="center"/>
              <w:rPr>
                <w:rFonts w:hint="default" w:eastAsia="sans-serif" w:cs="sans-serif" w:asciiTheme="minorAscii" w:hAnsiTheme="minorAscii"/>
                <w:sz w:val="24"/>
                <w:szCs w:val="24"/>
              </w:rPr>
            </w:pPr>
            <w:r>
              <w:rPr>
                <w:rFonts w:hint="default" w:eastAsia="sans-serif" w:cs="sans-serif" w:asciiTheme="minorAscii" w:hAnsiTheme="minorAscii"/>
                <w:sz w:val="24"/>
                <w:szCs w:val="24"/>
                <w:bdr w:val="none" w:color="auto" w:sz="0" w:space="0"/>
              </w:rPr>
              <w:t>Osobowość schizoidalna</w:t>
            </w:r>
          </w:p>
        </w:tc>
      </w:tr>
      <w:tr w14:paraId="5BEFD4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6BA5574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eastAsia="sans-serif" w:cs="sans-serif" w:asciiTheme="minorAscii" w:hAnsiTheme="minorAscii"/>
                <w:sz w:val="24"/>
                <w:szCs w:val="24"/>
              </w:rPr>
            </w:pPr>
            <w:r>
              <w:rPr>
                <w:rFonts w:hint="default" w:eastAsia="sans-serif" w:cs="sans-serif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F60.2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3E22D0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jc w:val="center"/>
              <w:rPr>
                <w:rFonts w:hint="default" w:eastAsia="sans-serif" w:cs="sans-serif" w:asciiTheme="minorAscii" w:hAnsiTheme="minorAscii"/>
                <w:sz w:val="24"/>
                <w:szCs w:val="24"/>
              </w:rPr>
            </w:pPr>
            <w:r>
              <w:rPr>
                <w:rFonts w:hint="default" w:eastAsia="sans-serif" w:cs="sans-serif" w:asciiTheme="minorAscii" w:hAnsiTheme="minorAscii"/>
                <w:sz w:val="24"/>
                <w:szCs w:val="24"/>
                <w:bdr w:val="none" w:color="auto" w:sz="0" w:space="0"/>
              </w:rPr>
              <w:t>Osobowość dyssocjalna</w:t>
            </w:r>
          </w:p>
        </w:tc>
      </w:tr>
      <w:tr w14:paraId="7E0F65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177A208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eastAsia="sans-serif" w:cs="sans-serif" w:asciiTheme="minorAscii" w:hAnsiTheme="minorAscii"/>
                <w:sz w:val="24"/>
                <w:szCs w:val="24"/>
              </w:rPr>
            </w:pPr>
            <w:r>
              <w:rPr>
                <w:rFonts w:hint="default" w:eastAsia="sans-serif" w:cs="sans-serif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F60.3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BB0D71B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jc w:val="center"/>
              <w:rPr>
                <w:rFonts w:hint="default" w:eastAsia="sans-serif" w:cs="sans-serif" w:asciiTheme="minorAscii" w:hAnsiTheme="minorAscii"/>
                <w:sz w:val="24"/>
                <w:szCs w:val="24"/>
              </w:rPr>
            </w:pPr>
            <w:r>
              <w:rPr>
                <w:rFonts w:hint="default" w:eastAsia="sans-serif" w:cs="sans-serif" w:asciiTheme="minorAscii" w:hAnsiTheme="minorAscii"/>
                <w:sz w:val="24"/>
                <w:szCs w:val="24"/>
                <w:bdr w:val="none" w:color="auto" w:sz="0" w:space="0"/>
              </w:rPr>
              <w:t>Osobowość chwiejna emocjonalnie (F60.30 typ impulsywny; F60.31 typ borderline)</w:t>
            </w:r>
          </w:p>
        </w:tc>
      </w:tr>
      <w:tr w14:paraId="432458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53F09D4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eastAsia="sans-serif" w:cs="sans-serif" w:asciiTheme="minorAscii" w:hAnsiTheme="minorAscii"/>
                <w:sz w:val="24"/>
                <w:szCs w:val="24"/>
              </w:rPr>
            </w:pPr>
            <w:r>
              <w:rPr>
                <w:rFonts w:hint="default" w:eastAsia="sans-serif" w:cs="sans-serif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F60.4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2AD2D5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jc w:val="center"/>
              <w:rPr>
                <w:rFonts w:hint="default" w:eastAsia="sans-serif" w:cs="sans-serif" w:asciiTheme="minorAscii" w:hAnsiTheme="minorAscii"/>
                <w:sz w:val="24"/>
                <w:szCs w:val="24"/>
              </w:rPr>
            </w:pPr>
            <w:r>
              <w:rPr>
                <w:rFonts w:hint="default" w:eastAsia="sans-serif" w:cs="sans-serif" w:asciiTheme="minorAscii" w:hAnsiTheme="minorAscii"/>
                <w:sz w:val="24"/>
                <w:szCs w:val="24"/>
                <w:bdr w:val="none" w:color="auto" w:sz="0" w:space="0"/>
              </w:rPr>
              <w:t>Osobowość histrioniczna</w:t>
            </w:r>
          </w:p>
        </w:tc>
      </w:tr>
      <w:tr w14:paraId="75BF99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AAF4902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eastAsia="sans-serif" w:cs="sans-serif" w:asciiTheme="minorAscii" w:hAnsiTheme="minorAscii"/>
                <w:sz w:val="24"/>
                <w:szCs w:val="24"/>
              </w:rPr>
            </w:pPr>
            <w:r>
              <w:rPr>
                <w:rFonts w:hint="default" w:eastAsia="sans-serif" w:cs="sans-serif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F60.5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8E29C6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jc w:val="center"/>
              <w:rPr>
                <w:rFonts w:hint="default" w:eastAsia="sans-serif" w:cs="sans-serif" w:asciiTheme="minorAscii" w:hAnsiTheme="minorAscii"/>
                <w:sz w:val="24"/>
                <w:szCs w:val="24"/>
              </w:rPr>
            </w:pPr>
            <w:r>
              <w:rPr>
                <w:rFonts w:hint="default" w:eastAsia="sans-serif" w:cs="sans-serif" w:asciiTheme="minorAscii" w:hAnsiTheme="minorAscii"/>
                <w:sz w:val="24"/>
                <w:szCs w:val="24"/>
                <w:bdr w:val="none" w:color="auto" w:sz="0" w:space="0"/>
              </w:rPr>
              <w:t>Osobowość anankastyczna</w:t>
            </w:r>
          </w:p>
        </w:tc>
      </w:tr>
      <w:tr w14:paraId="30660B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8E17ED7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eastAsia="sans-serif" w:cs="sans-serif" w:asciiTheme="minorAscii" w:hAnsiTheme="minorAscii"/>
                <w:sz w:val="24"/>
                <w:szCs w:val="24"/>
              </w:rPr>
            </w:pPr>
            <w:r>
              <w:rPr>
                <w:rFonts w:hint="default" w:eastAsia="sans-serif" w:cs="sans-serif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F60.6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4DC6427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jc w:val="center"/>
              <w:rPr>
                <w:rFonts w:hint="default" w:eastAsia="sans-serif" w:cs="sans-serif" w:asciiTheme="minorAscii" w:hAnsiTheme="minorAscii"/>
                <w:sz w:val="24"/>
                <w:szCs w:val="24"/>
              </w:rPr>
            </w:pPr>
            <w:r>
              <w:rPr>
                <w:rFonts w:hint="default" w:eastAsia="sans-serif" w:cs="sans-serif" w:asciiTheme="minorAscii" w:hAnsiTheme="minorAscii"/>
                <w:sz w:val="24"/>
                <w:szCs w:val="24"/>
                <w:bdr w:val="none" w:color="auto" w:sz="0" w:space="0"/>
              </w:rPr>
              <w:t>Osobowość lękliwa (unikająca)</w:t>
            </w:r>
          </w:p>
        </w:tc>
      </w:tr>
      <w:tr w14:paraId="182514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DF8E39D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eastAsia="sans-serif" w:cs="sans-serif" w:asciiTheme="minorAscii" w:hAnsiTheme="minorAscii"/>
                <w:sz w:val="24"/>
                <w:szCs w:val="24"/>
              </w:rPr>
            </w:pPr>
            <w:r>
              <w:rPr>
                <w:rFonts w:hint="default" w:eastAsia="sans-serif" w:cs="sans-serif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F60.7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07C4BA51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jc w:val="center"/>
              <w:rPr>
                <w:rFonts w:hint="default" w:eastAsia="sans-serif" w:cs="sans-serif" w:asciiTheme="minorAscii" w:hAnsiTheme="minorAscii"/>
                <w:sz w:val="24"/>
                <w:szCs w:val="24"/>
              </w:rPr>
            </w:pPr>
            <w:r>
              <w:rPr>
                <w:rFonts w:hint="default" w:eastAsia="sans-serif" w:cs="sans-serif" w:asciiTheme="minorAscii" w:hAnsiTheme="minorAscii"/>
                <w:sz w:val="24"/>
                <w:szCs w:val="24"/>
                <w:bdr w:val="none" w:color="auto" w:sz="0" w:space="0"/>
              </w:rPr>
              <w:t>Osobowość zależna</w:t>
            </w:r>
          </w:p>
        </w:tc>
      </w:tr>
      <w:tr w14:paraId="77C504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8D29396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eastAsia="sans-serif" w:cs="sans-serif" w:asciiTheme="minorAscii" w:hAnsiTheme="minorAscii"/>
                <w:sz w:val="24"/>
                <w:szCs w:val="24"/>
              </w:rPr>
            </w:pPr>
            <w:r>
              <w:rPr>
                <w:rFonts w:hint="default" w:eastAsia="sans-serif" w:cs="sans-serif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F60.8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4ED963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jc w:val="center"/>
              <w:rPr>
                <w:rFonts w:hint="default" w:eastAsia="sans-serif" w:cs="sans-serif" w:asciiTheme="minorAscii" w:hAnsiTheme="minorAscii"/>
                <w:sz w:val="24"/>
                <w:szCs w:val="24"/>
              </w:rPr>
            </w:pPr>
            <w:r>
              <w:rPr>
                <w:rFonts w:hint="default" w:eastAsia="sans-serif" w:cs="sans-serif" w:asciiTheme="minorAscii" w:hAnsiTheme="minorAscii"/>
                <w:sz w:val="24"/>
                <w:szCs w:val="24"/>
                <w:bdr w:val="none" w:color="auto" w:sz="0" w:space="0"/>
              </w:rPr>
              <w:t>Narcystyczne zaburzenia osobowości</w:t>
            </w:r>
          </w:p>
        </w:tc>
      </w:tr>
      <w:tr w14:paraId="343438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1A06A52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eastAsia="sans-serif" w:cs="sans-serif" w:asciiTheme="minorAscii" w:hAnsiTheme="minorAscii"/>
                <w:sz w:val="24"/>
                <w:szCs w:val="24"/>
              </w:rPr>
            </w:pPr>
            <w:r>
              <w:rPr>
                <w:rFonts w:hint="default" w:eastAsia="sans-serif" w:cs="sans-serif" w:asciiTheme="minorAscii" w:hAnsiTheme="minorAsci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Brak kodu w tabeli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516B92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jc w:val="center"/>
              <w:rPr>
                <w:rFonts w:hint="default" w:eastAsia="sans-serif" w:cs="sans-serif" w:asciiTheme="minorAscii" w:hAnsiTheme="minorAscii"/>
                <w:sz w:val="24"/>
                <w:szCs w:val="24"/>
              </w:rPr>
            </w:pPr>
            <w:r>
              <w:rPr>
                <w:rFonts w:hint="default" w:eastAsia="sans-serif" w:cs="sans-serif" w:asciiTheme="minorAscii" w:hAnsiTheme="minorAscii"/>
                <w:sz w:val="24"/>
                <w:szCs w:val="24"/>
                <w:bdr w:val="none" w:color="auto" w:sz="0" w:space="0"/>
              </w:rPr>
              <w:t>Bierno-agresywne zaburzenia osobowości</w:t>
            </w:r>
          </w:p>
        </w:tc>
      </w:tr>
      <w:tr w14:paraId="39355D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2C0418B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eastAsia="sans-serif" w:cs="sans-serif" w:asciiTheme="minorAscii" w:hAnsiTheme="minorAscii"/>
                <w:sz w:val="24"/>
                <w:szCs w:val="24"/>
              </w:rPr>
            </w:pPr>
            <w:r>
              <w:rPr>
                <w:rFonts w:hint="default" w:eastAsia="sans-serif" w:cs="sans-serif" w:asciiTheme="minorAscii" w:hAnsiTheme="minorAscii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F61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39279A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jc w:val="center"/>
              <w:rPr>
                <w:rFonts w:hint="default" w:eastAsia="sans-serif" w:cs="sans-serif" w:asciiTheme="minorAscii" w:hAnsiTheme="minorAscii"/>
                <w:sz w:val="24"/>
                <w:szCs w:val="24"/>
              </w:rPr>
            </w:pPr>
            <w:r>
              <w:rPr>
                <w:rFonts w:hint="default" w:eastAsia="sans-serif" w:cs="sans-serif" w:asciiTheme="minorAscii" w:hAnsiTheme="minorAscii"/>
                <w:b/>
                <w:bCs/>
                <w:sz w:val="24"/>
                <w:szCs w:val="24"/>
                <w:bdr w:val="none" w:color="auto" w:sz="0" w:space="0"/>
              </w:rPr>
              <w:t>Mieszane zaburzenia osobowości</w:t>
            </w:r>
          </w:p>
        </w:tc>
      </w:tr>
      <w:tr w14:paraId="7C776F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15FA79EE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center"/>
              <w:rPr>
                <w:rFonts w:hint="default" w:eastAsia="sans-serif" w:cs="sans-serif" w:asciiTheme="minorAscii" w:hAnsiTheme="minorAscii"/>
                <w:sz w:val="24"/>
                <w:szCs w:val="24"/>
              </w:rPr>
            </w:pPr>
            <w:r>
              <w:rPr>
                <w:rFonts w:hint="default" w:eastAsia="sans-serif" w:cs="sans-serif" w:asciiTheme="minorAscii" w:hAnsiTheme="minorAscii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F62</w:t>
            </w:r>
          </w:p>
        </w:tc>
        <w:tc>
          <w:tcPr>
            <w:tcW w:w="0" w:type="auto"/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shd w:val="clear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796F9F5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23" w:lineRule="atLeast"/>
              <w:jc w:val="center"/>
              <w:rPr>
                <w:rFonts w:hint="default" w:eastAsia="sans-serif" w:cs="sans-serif" w:asciiTheme="minorAscii" w:hAnsiTheme="minorAscii"/>
                <w:sz w:val="24"/>
                <w:szCs w:val="24"/>
              </w:rPr>
            </w:pPr>
            <w:r>
              <w:rPr>
                <w:rFonts w:hint="default" w:eastAsia="sans-serif" w:cs="sans-serif" w:asciiTheme="minorAscii" w:hAnsiTheme="minorAscii"/>
                <w:b/>
                <w:bCs/>
                <w:sz w:val="24"/>
                <w:szCs w:val="24"/>
                <w:bdr w:val="none" w:color="auto" w:sz="0" w:space="0"/>
              </w:rPr>
              <w:t>Trwałe zmiany osobowości</w:t>
            </w:r>
          </w:p>
        </w:tc>
      </w:tr>
    </w:tbl>
    <w:p w14:paraId="276B7770">
      <w:pPr>
        <w:pStyle w:val="2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eastAsia="sans-serif" w:cs="sans-serif" w:asciiTheme="minorAscii" w:hAnsiTheme="minorAscii"/>
          <w:sz w:val="24"/>
          <w:szCs w:val="24"/>
        </w:rPr>
      </w:pPr>
    </w:p>
    <w:p w14:paraId="547E2404">
      <w:pPr>
        <w:pStyle w:val="2"/>
        <w:keepNext w:val="0"/>
        <w:keepLines w:val="0"/>
        <w:widowControl/>
        <w:suppressLineNumbers w:val="0"/>
        <w:spacing w:before="0" w:beforeAutospacing="0" w:line="23" w:lineRule="atLeast"/>
        <w:jc w:val="center"/>
        <w:rPr>
          <w:rFonts w:hint="default" w:eastAsia="sans-serif" w:cs="sans-serif" w:asciiTheme="minorAscii" w:hAnsiTheme="minorAscii"/>
          <w:sz w:val="32"/>
          <w:szCs w:val="32"/>
        </w:rPr>
      </w:pPr>
      <w:r>
        <w:rPr>
          <w:rFonts w:hint="default" w:eastAsia="sans-serif" w:cs="sans-serif" w:asciiTheme="minorAscii" w:hAnsiTheme="minorAscii"/>
          <w:sz w:val="32"/>
          <w:szCs w:val="32"/>
        </w:rPr>
        <w:t>Szczegółowa Charakterystyka Specyficznych Zaburzeń Osobowości</w:t>
      </w:r>
    </w:p>
    <w:p w14:paraId="4DAA9068">
      <w:pPr>
        <w:pStyle w:val="3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eastAsia="sans-serif" w:cs="sans-serif" w:asciiTheme="minorAscii" w:hAnsiTheme="minorAscii"/>
          <w:sz w:val="28"/>
          <w:szCs w:val="28"/>
        </w:rPr>
      </w:pPr>
      <w:r>
        <w:rPr>
          <w:rFonts w:hint="default" w:eastAsia="sans-serif" w:cs="sans-serif" w:asciiTheme="minorAscii" w:hAnsiTheme="minorAscii"/>
          <w:sz w:val="28"/>
          <w:szCs w:val="28"/>
        </w:rPr>
        <w:t>Osobowość Paranoiczna</w:t>
      </w:r>
    </w:p>
    <w:p w14:paraId="1737C4B5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Metafora: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„Nie ufaj nikomu”.</w:t>
      </w:r>
    </w:p>
    <w:p w14:paraId="079FED6D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Osoba z tym zaburzeniem jest nadwrażliwa na odrzucenie lub niepowodzenie.</w:t>
      </w:r>
    </w:p>
    <w:p w14:paraId="525ECC4E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Długotrwale przeżywa przykrości i żywi urazę, potrzebując dużo czasu, by wybaczyć zniewagi lub zlekceważenie.</w:t>
      </w:r>
    </w:p>
    <w:p w14:paraId="6906739D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Jest silnie podejrzliwa i interpretuje działania otoczenia jako wrogie.</w:t>
      </w:r>
    </w:p>
    <w:p w14:paraId="6E96BA20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Prowokuje do walki i sztywno trzyma się własnych praw.</w:t>
      </w:r>
    </w:p>
    <w:p w14:paraId="0FBDE13E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Prezentuje utrwaloną postawę ksobną, przeceniając własne znaczenie.</w:t>
      </w:r>
    </w:p>
    <w:p w14:paraId="03D72AA3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Pochłaniają ją różne teorie „spiskowe” oraz nawracające, nieuzasadnione podejrzenia o zdradę i brak wierności seksualnej partnera.</w:t>
      </w:r>
    </w:p>
    <w:p w14:paraId="09075A69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Opiera oceny na generalizacji, przez co stale rośnie liczba osób, którym nie potrafi przebaczyć starych przewinień.</w:t>
      </w:r>
    </w:p>
    <w:p w14:paraId="1EC889A5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Dąży do władzy i wysokiej pozycji w społeczeństwie.</w:t>
      </w:r>
    </w:p>
    <w:p w14:paraId="6CDB21CE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Zaburzenie to bywa częstym rozpoznaniem w opiniach sądowo-psychiatrycznych, a chorzy mogą angażować się w działalność grup ekstremistycznych i być źródłem strachu. </w:t>
      </w:r>
    </w:p>
    <w:p w14:paraId="343A7DC8">
      <w:pPr>
        <w:pStyle w:val="3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eastAsia="sans-serif" w:cs="sans-serif" w:asciiTheme="minorAscii" w:hAnsiTheme="minorAscii"/>
          <w:sz w:val="28"/>
          <w:szCs w:val="28"/>
        </w:rPr>
      </w:pPr>
      <w:r>
        <w:rPr>
          <w:rFonts w:hint="default" w:eastAsia="sans-serif" w:cs="sans-serif" w:asciiTheme="minorAscii" w:hAnsiTheme="minorAscii"/>
          <w:sz w:val="28"/>
          <w:szCs w:val="28"/>
        </w:rPr>
        <w:t>Osobowość Schizoidalna</w:t>
      </w:r>
    </w:p>
    <w:p w14:paraId="3CE778DF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420"/>
        </w:tabs>
        <w:spacing w:before="0" w:beforeAutospacing="0" w:line="23" w:lineRule="atLeast"/>
        <w:ind w:left="420" w:leftChars="0" w:right="0" w:righ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Metafora: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„Możesz pukać, ale nikogo nie zastaniesz”.</w:t>
      </w:r>
    </w:p>
    <w:p w14:paraId="7DD06C0E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420"/>
        </w:tabs>
        <w:spacing w:before="0" w:beforeAutospacing="0" w:line="23" w:lineRule="atLeast"/>
        <w:ind w:left="420" w:leftChars="0" w:right="0" w:righ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Jednostka jest chłodna emocjonalnie, nie wykazuje przyjaznych uczuć ani gniewu.</w:t>
      </w:r>
    </w:p>
    <w:p w14:paraId="4169F82B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420"/>
        </w:tabs>
        <w:spacing w:before="0" w:beforeAutospacing="0" w:line="23" w:lineRule="atLeast"/>
        <w:ind w:left="420" w:leftChars="0" w:right="0" w:righ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Preferuje samotnictwo, nie ma wielu przyjaciół, jest pochłonięta introspekcją i fantazjami.</w:t>
      </w:r>
    </w:p>
    <w:p w14:paraId="3D372009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420"/>
        </w:tabs>
        <w:spacing w:before="0" w:beforeAutospacing="0" w:line="23" w:lineRule="atLeast"/>
        <w:ind w:left="420" w:leftChars="0" w:right="0" w:righ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Pozostaje niezainteresowana seksem i odczuwaniem przyjemności.</w:t>
      </w:r>
    </w:p>
    <w:p w14:paraId="18E3710F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420"/>
        </w:tabs>
        <w:spacing w:before="0" w:beforeAutospacing="0" w:line="23" w:lineRule="atLeast"/>
        <w:ind w:left="420" w:leftChars="0" w:right="0" w:righ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Nie interesuje jej krytyka ani pochwały.</w:t>
      </w:r>
    </w:p>
    <w:p w14:paraId="38A71D57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420"/>
        </w:tabs>
        <w:spacing w:before="0" w:beforeAutospacing="0" w:line="23" w:lineRule="atLeast"/>
        <w:ind w:left="420" w:leftChars="0" w:right="0" w:righ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Jest całkowicie niewrażliwa wobec norm oraz konwencji społecznych</w:t>
      </w:r>
      <w:r>
        <w:rPr>
          <w:rFonts w:hint="default" w:eastAsia="sans-serif" w:cs="sans-serif" w:asciiTheme="minorAscii" w:hAnsiTheme="minorAscii"/>
          <w:sz w:val="24"/>
          <w:szCs w:val="24"/>
          <w:lang w:val="pl-PL"/>
        </w:rPr>
        <w:t>.</w:t>
      </w:r>
    </w:p>
    <w:p w14:paraId="511F4A9D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420"/>
        </w:tabs>
        <w:spacing w:before="0" w:beforeAutospacing="0" w:line="23" w:lineRule="atLeast"/>
        <w:ind w:left="420" w:leftChars="0" w:right="0" w:righ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Rzadko prezentuje zachowania agresywne, uważa tłumienie relacji interpersonalnych za stan normalny.</w:t>
      </w:r>
    </w:p>
    <w:p w14:paraId="777276C2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420"/>
        </w:tabs>
        <w:spacing w:before="0" w:beforeAutospacing="0" w:line="23" w:lineRule="atLeast"/>
        <w:ind w:left="420" w:leftChars="0" w:right="0" w:righ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Występuje powiązanie z syndromem Hikikomori </w:t>
      </w:r>
      <w:r>
        <w:rPr>
          <w:rFonts w:hint="default" w:eastAsia="sans-serif" w:cs="sans-serif" w:asciiTheme="minorAscii" w:hAnsiTheme="minorAscii"/>
          <w:sz w:val="24"/>
          <w:szCs w:val="24"/>
          <w:lang w:val="pl-PL"/>
        </w:rPr>
        <w:t>-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chorobą cywilizacyjną w Japonii, która polega na skrajnym wycofaniu społecznym.</w:t>
      </w:r>
    </w:p>
    <w:p w14:paraId="76D75002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420"/>
        </w:tabs>
        <w:spacing w:before="0" w:beforeAutospacing="0" w:line="23" w:lineRule="atLeast"/>
        <w:ind w:left="420" w:leftChars="0" w:right="0" w:righ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Osoby z Hikikomori spędzają czas wyłącznie we własnym pokoju, nie kontaktują się z rodziną, uważają, by nikogo nie spotkać na żywo, a do komunikacji używają tylko internetu (posiłki zostawiane są pod drzwiami). </w:t>
      </w:r>
    </w:p>
    <w:p w14:paraId="5E5F503F">
      <w:pPr>
        <w:pStyle w:val="3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eastAsia="sans-serif" w:cs="sans-serif" w:asciiTheme="minorAscii" w:hAnsiTheme="minorAscii"/>
          <w:sz w:val="28"/>
          <w:szCs w:val="28"/>
        </w:rPr>
      </w:pPr>
      <w:r>
        <w:rPr>
          <w:rFonts w:hint="default" w:eastAsia="sans-serif" w:cs="sans-serif" w:asciiTheme="minorAscii" w:hAnsiTheme="minorAscii"/>
          <w:sz w:val="28"/>
          <w:szCs w:val="28"/>
        </w:rPr>
        <w:t>Osobowość Dyssocjalna (Psychopatia / Obłęd moralny)</w:t>
      </w:r>
    </w:p>
    <w:p w14:paraId="7291BFC8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Metafora: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„Zrobię, co zechcę, kiedy zechcę. Wszystkie chwyty dozwolone”.</w:t>
      </w:r>
    </w:p>
    <w:p w14:paraId="5A6CE901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Zaburzenie objawia się powtarzalnym łamaniem prawa oraz norm społecznych.</w:t>
      </w:r>
    </w:p>
    <w:p w14:paraId="185EEBAB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Obecna jest stała kłamliwość, oszukiwanie, czy używanie pseudonimów dla osobistej korzyści lub przyjemności.</w:t>
      </w:r>
    </w:p>
    <w:p w14:paraId="7B0A37A1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Osobę cechuje brak poczucia winy, niewrażliwość na kary oraz obwinianie innych w celu znalezienia usprawiedliwienia.</w:t>
      </w:r>
    </w:p>
    <w:p w14:paraId="5651065E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Widoczna jest impulsywność, brak refleksyjności oraz niemożność planowania przyszłości.</w:t>
      </w:r>
    </w:p>
    <w:p w14:paraId="797A2067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Charakterystyczny jest brak odpowiedzialności, brak poszanowania uczuć innych, nietrwałość związków oraz niemożność dotrzymania zobowiązań finansowych lub stałej pracy.</w:t>
      </w:r>
    </w:p>
    <w:p w14:paraId="67519659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Posiada niski próg wyzwalania zachowań gwałtownych i agresji, połączony z niską tolerancją frustracji.</w:t>
      </w:r>
    </w:p>
    <w:p w14:paraId="6B326810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Uwarunkowania genetyczne (zachowania antysocjalne): 52% u bliźniąt MZ i 23% u DZ.</w:t>
      </w:r>
    </w:p>
    <w:p w14:paraId="689017BF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Zaburzenie jest częstsze u mężczyzn i diagnozowane u ok. 30% więźniów.</w:t>
      </w:r>
    </w:p>
    <w:p w14:paraId="4BBD48D4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Największą grupę takich pacjentów stanowią przestępcy recydywiści, a skutkiem zaburzenia często są samobójstwa, samouszkodzenia, używki i przestępstwa przeciwko życiu i zdrowiu. </w:t>
      </w:r>
    </w:p>
    <w:p w14:paraId="08616BD7">
      <w:pPr>
        <w:pStyle w:val="3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eastAsia="sans-serif" w:cs="sans-serif" w:asciiTheme="minorAscii" w:hAnsiTheme="minorAscii"/>
          <w:sz w:val="28"/>
          <w:szCs w:val="28"/>
        </w:rPr>
      </w:pPr>
      <w:r>
        <w:rPr>
          <w:rFonts w:hint="default" w:eastAsia="sans-serif" w:cs="sans-serif" w:asciiTheme="minorAscii" w:hAnsiTheme="minorAscii"/>
          <w:sz w:val="28"/>
          <w:szCs w:val="28"/>
        </w:rPr>
        <w:t>Osobowość Histrioniczna</w:t>
      </w:r>
    </w:p>
    <w:p w14:paraId="07B38364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Metafora: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„Skoncentruj na mnie całą swoją uwagę”.</w:t>
      </w:r>
    </w:p>
    <w:p w14:paraId="5E28E542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Osoba uwielbia być w centrum uwagi, jej zachowanie przypomina teatr i dramat.</w:t>
      </w:r>
    </w:p>
    <w:p w14:paraId="1E481950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Jest bardzo uwodzicielska, mocno skupiona na własnej atrakcyjności fizycznej.</w:t>
      </w:r>
    </w:p>
    <w:p w14:paraId="7C9E7312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Cechuje ją egocentryzm, nadwrażliwość oraz płytka, chwiejna uczuciowość.</w:t>
      </w:r>
    </w:p>
    <w:p w14:paraId="51071CFA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Jest sugestywna, wyjątkowo łatwo ulega wpływom i stosuje manipulację.</w:t>
      </w:r>
    </w:p>
    <w:p w14:paraId="48A22D50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Niemożność zrealizowania potrzeb powoduje włączanie prymitywnych mechanizmów obronnych.</w:t>
      </w:r>
    </w:p>
    <w:p w14:paraId="7126AD99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Prowadzi to do znamiennie częstego występowania zaburzeń dysocjacyjnych, konwersyjnych, pozorowanych oraz symulowanych. </w:t>
      </w:r>
    </w:p>
    <w:p w14:paraId="6F3DF6C3">
      <w:pPr>
        <w:pStyle w:val="3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eastAsia="sans-serif" w:cs="sans-serif" w:asciiTheme="minorAscii" w:hAnsiTheme="minorAscii"/>
          <w:sz w:val="28"/>
          <w:szCs w:val="28"/>
        </w:rPr>
      </w:pPr>
      <w:r>
        <w:rPr>
          <w:rFonts w:hint="default" w:eastAsia="sans-serif" w:cs="sans-serif" w:asciiTheme="minorAscii" w:hAnsiTheme="minorAscii"/>
          <w:sz w:val="28"/>
          <w:szCs w:val="28"/>
        </w:rPr>
        <w:t>Osobowość Obsesyjno-Kompulsyjna (Anankastyczna)</w:t>
      </w:r>
    </w:p>
    <w:p w14:paraId="3289B555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Szacuje się jej występowanie na poziomie 1-7% populacji ogólnej, równie często u mężczyzn i kobiet.</w:t>
      </w:r>
    </w:p>
    <w:p w14:paraId="106B1618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Charakteryzuje się pedantyzmem, skrupulatnością i dużą ostrożnością.</w:t>
      </w:r>
    </w:p>
    <w:p w14:paraId="716FF38D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Osoba jest uparta, sztywna oraz nadmiernie uległa panującym konwencjom.</w:t>
      </w:r>
    </w:p>
    <w:p w14:paraId="1098C77E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Jest silnie skupiona na produktywności i wydajności, jednak dzieje się to zawsze kosztem związków międzyludzkich oraz przyjemności.</w:t>
      </w:r>
    </w:p>
    <w:p w14:paraId="0D8EA17C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Etiologicznie łączy się ją z rodzicami stosującymi nadmierną kontrolę, nadmiernie karzącymi i krytykującymi.</w:t>
      </w:r>
    </w:p>
    <w:p w14:paraId="49615939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Osobowość ta daje skłonność do stanów lękowych, depresyjnych i somatopodobnych.</w:t>
      </w:r>
    </w:p>
    <w:p w14:paraId="0CBB995D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Z drugiej strony, pacjenci mogą zaskakująco dobrze funkcjonować społecznie i zawodowo w rolach wymagających perfekcjonizmu. </w:t>
      </w:r>
    </w:p>
    <w:p w14:paraId="367F2553">
      <w:pPr>
        <w:pStyle w:val="3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eastAsia="sans-serif" w:cs="sans-serif" w:asciiTheme="minorAscii" w:hAnsiTheme="minorAscii"/>
          <w:sz w:val="28"/>
          <w:szCs w:val="28"/>
        </w:rPr>
      </w:pPr>
      <w:r>
        <w:rPr>
          <w:rFonts w:hint="default" w:eastAsia="sans-serif" w:cs="sans-serif" w:asciiTheme="minorAscii" w:hAnsiTheme="minorAscii"/>
          <w:sz w:val="28"/>
          <w:szCs w:val="28"/>
        </w:rPr>
        <w:t>Osobowość Lękliwa (Unikająca)</w:t>
      </w:r>
    </w:p>
    <w:p w14:paraId="273E49FD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Metafora: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„Chcę, żebyś mnie polubił, ale wiem, że mnie nienawidzisz”.</w:t>
      </w:r>
    </w:p>
    <w:p w14:paraId="454550F1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Cechą podstawową jest stałe uczucie niepokoju oraz napięcia.</w:t>
      </w:r>
    </w:p>
    <w:p w14:paraId="53A678B8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Posiada wybitnie negatywną samoocenę, uważa się za kogoś gorszego, nieatrakcyjnego i społecznie nieporadnego.</w:t>
      </w:r>
    </w:p>
    <w:p w14:paraId="4524E81E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Osoba ta jest nadwrażliwa na krytykę i z powodu obaw unika wszelkich kontaktów.</w:t>
      </w:r>
    </w:p>
    <w:p w14:paraId="0A0CA30A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Prowadzi to do silnie ograniczonego stylu życia (typowy domator).</w:t>
      </w:r>
    </w:p>
    <w:p w14:paraId="5602C572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W okresie późnej adolescencji dochodzi często do rozwoju takich zaburzeń jak fobia socjalna, depresja, czy jadłowstręt typu restrykcyjnego.</w:t>
      </w:r>
    </w:p>
    <w:p w14:paraId="72C132AF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Innym sposobem radzenia sobie jest nadużywanie alkoholu lub innych substancji psychoaktywnych. </w:t>
      </w:r>
    </w:p>
    <w:p w14:paraId="480DD30D">
      <w:pPr>
        <w:pStyle w:val="3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eastAsia="sans-serif" w:cs="sans-serif" w:asciiTheme="minorAscii" w:hAnsiTheme="minorAscii"/>
          <w:sz w:val="28"/>
          <w:szCs w:val="28"/>
        </w:rPr>
      </w:pPr>
      <w:r>
        <w:rPr>
          <w:rFonts w:hint="default" w:eastAsia="sans-serif" w:cs="sans-serif" w:asciiTheme="minorAscii" w:hAnsiTheme="minorAscii"/>
          <w:sz w:val="28"/>
          <w:szCs w:val="28"/>
        </w:rPr>
        <w:t>Osobowość Zależna</w:t>
      </w:r>
    </w:p>
    <w:p w14:paraId="39AFF0AD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Metafora: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„Chroń mnie i opiekuj się mną. Sam sobie nie poradzę”.</w:t>
      </w:r>
    </w:p>
    <w:p w14:paraId="1644143B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Jednostka postrzega siebie samą jako osobę bezsilną i całkowicie bezradną.</w:t>
      </w:r>
    </w:p>
    <w:p w14:paraId="3FB454A3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Nie jest w stanie zatroszczyć się o siebie bez obcej pomocy, ulega cudzym życzeniom i ściśle się innym podporządkowuje.</w:t>
      </w:r>
    </w:p>
    <w:p w14:paraId="5A256322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Nie znosi przebywania w samotności i nie potrafi stawiać otoczeniu nawet najbardziej racjonalnych wymagań.</w:t>
      </w:r>
    </w:p>
    <w:p w14:paraId="0878F6A6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Kluczowym momentem jest separacja z rodziną: o ile najpierw wywołuje ona depresyjny kryzys, to docelowo i trwale zmniejsza nasilenie objawów.</w:t>
      </w:r>
    </w:p>
    <w:p w14:paraId="7135E6CE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Jeśli pacjent nie zdecyduje się na separację, prowadzi to do nadużywania i szybkiego uzależnienia od substancji psychoaktywnych. </w:t>
      </w:r>
    </w:p>
    <w:p w14:paraId="5E432F77">
      <w:pPr>
        <w:pStyle w:val="3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eastAsia="sans-serif" w:cs="sans-serif" w:asciiTheme="minorAscii" w:hAnsiTheme="minorAscii"/>
          <w:sz w:val="28"/>
          <w:szCs w:val="28"/>
        </w:rPr>
      </w:pPr>
      <w:r>
        <w:rPr>
          <w:rFonts w:hint="default" w:eastAsia="sans-serif" w:cs="sans-serif" w:asciiTheme="minorAscii" w:hAnsiTheme="minorAscii"/>
          <w:sz w:val="28"/>
          <w:szCs w:val="28"/>
        </w:rPr>
        <w:t>Osobowość Narcystyczna</w:t>
      </w:r>
    </w:p>
    <w:p w14:paraId="56F75582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Metafora: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„Mój rozkaz jest twoim życzeniem”.</w:t>
      </w:r>
    </w:p>
    <w:p w14:paraId="5EB7DAED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Główną osią zachowania jest postawa wielkościowa (realizowana na jawie lub w wyobraźni) i silna potrzeba bycia podziwianym.</w:t>
      </w:r>
    </w:p>
    <w:p w14:paraId="0FF40334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Osoba wykazuje nadmierne poczucie własnego znaczenia i całkowitą niezdolność do wejścia w perspektywę innych ludzi.</w:t>
      </w:r>
    </w:p>
    <w:p w14:paraId="7EAB541E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Głęboko wierzy, że jest kimś „szczególnym” i unikalnym, w związku z czym może utrzymywać kontakty wyłącznie z innymi ludźmi lub instytucjami o najwyższym statusie.</w:t>
      </w:r>
    </w:p>
    <w:p w14:paraId="27B3E290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Cechuje ją całkowity brak empatii: ignoruje uczucia lub potrzeby innych i nie identyfikuje się z nimi.</w:t>
      </w:r>
    </w:p>
    <w:p w14:paraId="58769D00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Zaburzenie bierze swój początek w wieku młodzieńczym.</w:t>
      </w:r>
    </w:p>
    <w:p w14:paraId="5ABE459F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asciiTheme="minorAscii" w:hAnsiTheme="minorAscii"/>
          <w:sz w:val="24"/>
          <w:szCs w:val="24"/>
          <w:lang w:val="pl-PL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W życiu dorosłym skutkuje to stanami depresyjnymi na skutek niezaspokojenia potrzeby ogromnego znaczenia, a z racji postawy i braku empatii pacjenci bardzo często doznają niepowodzeń w trakcie psychoterapii.</w:t>
      </w:r>
    </w:p>
    <w:p w14:paraId="607991A4">
      <w:pPr>
        <w:pStyle w:val="6"/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23" w:lineRule="atLeast"/>
        <w:ind w:right="0" w:rightChars="0"/>
        <w:jc w:val="center"/>
        <w:rPr>
          <w:rFonts w:hint="default" w:eastAsia="sans-serif" w:cs="sans-serif" w:asciiTheme="minorAscii" w:hAnsiTheme="minorAscii"/>
          <w:b/>
          <w:bCs/>
          <w:sz w:val="32"/>
          <w:szCs w:val="32"/>
          <w:lang w:val="pl-PL"/>
        </w:rPr>
      </w:pPr>
      <w:r>
        <w:rPr>
          <w:rFonts w:hint="default" w:eastAsia="sans-serif" w:cs="sans-serif" w:asciiTheme="minorAscii" w:hAnsiTheme="minorAscii"/>
          <w:b/>
          <w:bCs/>
          <w:sz w:val="32"/>
          <w:szCs w:val="32"/>
          <w:lang w:val="pl-PL"/>
        </w:rPr>
        <w:t>Opis przypadku</w:t>
      </w:r>
    </w:p>
    <w:p w14:paraId="369FB0C2">
      <w:pPr>
        <w:pStyle w:val="6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line="23" w:lineRule="atLeast"/>
        <w:rPr>
          <w:rFonts w:hint="default" w:eastAsia="sans-serif" w:cs="sans-serif" w:asciiTheme="minorAscii" w:hAnsiTheme="minorAscii"/>
          <w:sz w:val="28"/>
          <w:szCs w:val="28"/>
        </w:rPr>
      </w:pPr>
      <w:r>
        <w:rPr>
          <w:rFonts w:hint="default" w:eastAsia="sans-serif" w:cs="sans-serif" w:asciiTheme="minorAscii" w:hAnsiTheme="minorAscii"/>
          <w:b/>
          <w:bCs/>
          <w:sz w:val="28"/>
          <w:szCs w:val="28"/>
        </w:rPr>
        <w:t>Dane demograficzne i ogólne informacje o pacjentce</w:t>
      </w:r>
    </w:p>
    <w:p w14:paraId="5F77C9CE">
      <w:pPr>
        <w:pStyle w:val="6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Wiek i stan cywilny: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25-letnia kobieta, panna, od około 3 miesięcy znajduje się w nieformalnym związku.</w:t>
      </w:r>
    </w:p>
    <w:p w14:paraId="166F9F47">
      <w:pPr>
        <w:pStyle w:val="6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Rodzina i wykształcenie: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Pacjentka jest bezdzietna, ma wykształcenie średnie.</w:t>
      </w:r>
    </w:p>
    <w:p w14:paraId="0615C765">
      <w:pPr>
        <w:pStyle w:val="6"/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Praca i zamieszkanie: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Jest aktywna zawodowo (obecnie pracuje jako baristka) i mieszka razem z partnerem. </w:t>
      </w:r>
    </w:p>
    <w:p w14:paraId="37B7F42A">
      <w:pPr>
        <w:pStyle w:val="6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line="23" w:lineRule="atLeast"/>
        <w:ind w:left="0" w:leftChars="0" w:firstLine="0" w:firstLineChars="0"/>
        <w:rPr>
          <w:rFonts w:hint="default" w:eastAsia="sans-serif" w:cs="sans-serif" w:asciiTheme="minorAscii" w:hAnsiTheme="minorAscii"/>
          <w:sz w:val="28"/>
          <w:szCs w:val="28"/>
        </w:rPr>
      </w:pPr>
      <w:r>
        <w:rPr>
          <w:rFonts w:hint="default" w:eastAsia="sans-serif" w:cs="sans-serif" w:asciiTheme="minorAscii" w:hAnsiTheme="minorAscii"/>
          <w:b/>
          <w:bCs/>
          <w:sz w:val="28"/>
          <w:szCs w:val="28"/>
        </w:rPr>
        <w:t>Przebieg i okoliczności przyjęcia na Izbę Przyjęć (IP)</w:t>
      </w:r>
    </w:p>
    <w:p w14:paraId="4647D563">
      <w:pPr>
        <w:pStyle w:val="6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Pacjentka została przywieziona na IP przez zespół pogotowia ratunkowego (ZRM) w asyście policji.</w:t>
      </w:r>
    </w:p>
    <w:p w14:paraId="1B8AD0EB">
      <w:pPr>
        <w:pStyle w:val="6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Wezwanie zostało zgłoszone przez jej partnera z powodu wpadnięcia pacjentki w szał, wzięcia przez nią noża kuchennego oraz gróźb samobójczych.</w:t>
      </w:r>
    </w:p>
    <w:p w14:paraId="0D3F729B">
      <w:pPr>
        <w:pStyle w:val="6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Zachowanie na IP: Początkowo pacjentka była niespokojna, wykrzykiwała, płakała, wstawała z miejsca i nie wyrażała zgody na obecność policji.</w:t>
      </w:r>
    </w:p>
    <w:p w14:paraId="1F70FA83">
      <w:pPr>
        <w:pStyle w:val="6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Po pewnym czasie uspokoiła się i zaczęła rozmawiać z lekarzem dyżurnym.</w:t>
      </w:r>
    </w:p>
    <w:p w14:paraId="173CF455">
      <w:pPr>
        <w:pStyle w:val="6"/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Groziła, że po wyjściu z IP zabije się, rzucając się pod jadący samochód. </w:t>
      </w:r>
    </w:p>
    <w:p w14:paraId="088E6F0B">
      <w:pPr>
        <w:pStyle w:val="6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line="23" w:lineRule="atLeast"/>
        <w:ind w:left="0" w:leftChars="0" w:firstLine="0" w:firstLineChars="0"/>
        <w:rPr>
          <w:rFonts w:hint="default" w:eastAsia="sans-serif" w:cs="sans-serif" w:asciiTheme="minorAscii" w:hAnsiTheme="minorAscii"/>
          <w:sz w:val="28"/>
          <w:szCs w:val="28"/>
        </w:rPr>
      </w:pPr>
      <w:r>
        <w:rPr>
          <w:rFonts w:hint="default" w:eastAsia="sans-serif" w:cs="sans-serif" w:asciiTheme="minorAscii" w:hAnsiTheme="minorAscii"/>
          <w:b/>
          <w:bCs/>
          <w:sz w:val="28"/>
          <w:szCs w:val="28"/>
        </w:rPr>
        <w:t>Aktualny stan psychiczny i wywiad chorobowy</w:t>
      </w:r>
    </w:p>
    <w:p w14:paraId="6EA0B3FD">
      <w:pPr>
        <w:pStyle w:val="6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Powód kryzysu: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W dniu przyjęcia doszło do kłótni z partnerem, którego oskarżyła o zdradę bez dowodów, aby "sprawdzić jak zareaguje".</w:t>
      </w:r>
    </w:p>
    <w:p w14:paraId="62EA72EE">
      <w:pPr>
        <w:pStyle w:val="6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Relacja z partnerem: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Początkowo była silnie zakochana, obecnie relacje uległy ochłodzeniu, często się kłócą (szczególnie o czas spędzany przez niego ze znajomymi). Pacjentka jest bardzo zazdrosna, a podczas kłótni czuje, że "nienawidzi" partnera.</w:t>
      </w:r>
    </w:p>
    <w:p w14:paraId="059B68C6">
      <w:pPr>
        <w:pStyle w:val="6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Objawy depresyjne: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Od 2 tygodni odczuwa smutek, nic jej się nie chce, często płacze, ma problemy z zaśnięciem, anhedonię i problemy z podjęciem codziennej aktywności (najchętniej leżałaby w łóżku).</w:t>
      </w:r>
    </w:p>
    <w:p w14:paraId="4F61FADC">
      <w:pPr>
        <w:pStyle w:val="6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Objawy związane z zaburzeniami osobowości: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Od okresu nastoletniego odczuwa wewnętrzną pustkę. Zgłasza myśli samobójcze i chęć samookaleczenia, które pojawiają się u niej najczęściej z obawy przed pozostawieniem.</w:t>
      </w:r>
    </w:p>
    <w:p w14:paraId="05682EAC">
      <w:pPr>
        <w:pStyle w:val="6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Zaburzenia odżywiania: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Pojawił się nawrót problemów z jedzeniem, które w przeszłości objawiały się nocnym objadaniem się, prowokowaniem wymiotów oraz stosowaniem leków przeczyszczających.</w:t>
      </w:r>
    </w:p>
    <w:p w14:paraId="65FF09D2">
      <w:pPr>
        <w:pStyle w:val="6"/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Historia psychiatryczna: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W przeszłości odbyła kilka nieregularnych wizyt w Poradni Zdrowia Psychicznego (PZP), ostatnia odbyła się 3 lata temu. Pacjentka nie stosowała się do zaleceń i nie przyjmowała leków. W przeszłości dokonywała już samookaleczeń (cięcie nożem skóry przedramion, ud i brzucha) w podobnych stanach.</w:t>
      </w:r>
    </w:p>
    <w:p w14:paraId="55BE3FA0">
      <w:pPr>
        <w:pStyle w:val="6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line="23" w:lineRule="atLeast"/>
        <w:ind w:left="0" w:leftChars="0" w:firstLine="0" w:firstLineChars="0"/>
        <w:rPr>
          <w:rFonts w:hint="default" w:eastAsia="sans-serif" w:cs="sans-serif" w:asciiTheme="minorAscii" w:hAnsiTheme="minorAscii"/>
          <w:sz w:val="28"/>
          <w:szCs w:val="28"/>
        </w:rPr>
      </w:pPr>
      <w:r>
        <w:rPr>
          <w:rFonts w:hint="default" w:eastAsia="sans-serif" w:cs="sans-serif" w:asciiTheme="minorAscii" w:hAnsiTheme="minorAscii"/>
          <w:b/>
          <w:bCs/>
          <w:sz w:val="28"/>
          <w:szCs w:val="28"/>
        </w:rPr>
        <w:t>Autoanamneza (Wywiad życiowy i rodzinny)</w:t>
      </w:r>
    </w:p>
    <w:p w14:paraId="63D4115D">
      <w:pPr>
        <w:pStyle w:val="6"/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Dzieciństwo: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Urodzona o czasie (z ciąży I, porodu I) siłami natury, okres wczesnodziecięcy bez powikłań. Wychowywana przez matkę.</w:t>
      </w:r>
    </w:p>
    <w:p w14:paraId="197750EC">
      <w:pPr>
        <w:pStyle w:val="6"/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Sytuacja rodzinna: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Rodzice rozstali się, gdy miała 13 lat. Ojciec nadużywał alkoholu, był wulgarny i pod wpływem alkoholu bywał agresywny wobec matki. Z matką obecnie ma dobre relacje (gdy z nią nie mieszka), jednak w przeszłości bardzo często się kłóciły, co skutkowało ucieczkami pacjentki z domu do koleżanek.</w:t>
      </w:r>
    </w:p>
    <w:p w14:paraId="2BF966EC">
      <w:pPr>
        <w:pStyle w:val="6"/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Edukacja: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Do szkół poszła w terminie, była średnią uczennicą, nie lubiła się uczyć, ale posiadała duże grono znajomych. Kilkukrotnie zaczynała studia (marketing i zarządzanie, socjologia, psychologia), ale rezygnowała po 1-2 semestrach z braku zainteresowania.</w:t>
      </w:r>
    </w:p>
    <w:p w14:paraId="050E3D4E">
      <w:pPr>
        <w:pStyle w:val="6"/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Zatrudnienie: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Pracowała jako kelnerka i barmanka, często zmieniała pracę z powodu konfliktów z pracodawcami.</w:t>
      </w:r>
    </w:p>
    <w:p w14:paraId="7DECD409">
      <w:pPr>
        <w:pStyle w:val="6"/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Związki: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Była w kilku związkach z mężczyznami i w jednym z kobietą w liceum (określanym jako "przygoda"). Wszystkie relacje kończyły się burzliwie, kłótnią i zerwaniem kontaktu. </w:t>
      </w:r>
    </w:p>
    <w:p w14:paraId="594E81A7">
      <w:pPr>
        <w:pStyle w:val="6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line="23" w:lineRule="atLeast"/>
        <w:ind w:left="0" w:leftChars="0" w:firstLine="0" w:firstLineChars="0"/>
        <w:rPr>
          <w:rFonts w:hint="default" w:eastAsia="sans-serif" w:cs="sans-serif" w:asciiTheme="minorAscii" w:hAnsiTheme="minorAscii"/>
          <w:sz w:val="28"/>
          <w:szCs w:val="28"/>
        </w:rPr>
      </w:pPr>
      <w:r>
        <w:rPr>
          <w:rFonts w:hint="default" w:eastAsia="sans-serif" w:cs="sans-serif" w:asciiTheme="minorAscii" w:hAnsiTheme="minorAscii"/>
          <w:b/>
          <w:bCs/>
          <w:sz w:val="28"/>
          <w:szCs w:val="28"/>
        </w:rPr>
        <w:t>Wywiad somatyczny i używki</w:t>
      </w:r>
    </w:p>
    <w:p w14:paraId="3EB0F85E">
      <w:pPr>
        <w:pStyle w:val="6"/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Choroby i operacje:</w:t>
      </w:r>
      <w:r>
        <w:rPr>
          <w:rFonts w:hint="default" w:eastAsia="sans-serif" w:cs="sans-serif" w:asciiTheme="minorAscii" w:hAnsiTheme="minorAscii"/>
          <w:sz w:val="24"/>
          <w:szCs w:val="24"/>
        </w:rPr>
        <w:t xml:space="preserve"> Cierpi na niedoczynność tarczycy w eutyreozie (przyjmuje Euthyrox 25ug/d). Neguje przebycie operacji, zapalenia opon mózgowo-rdzeniowych (ZOMR), padaczki (EPI) oraz urazów głowy z utratą przytomności.</w:t>
      </w:r>
    </w:p>
    <w:p w14:paraId="50CBA11E">
      <w:pPr>
        <w:pStyle w:val="6"/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line="23" w:lineRule="atLeast"/>
        <w:ind w:left="42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Używki:</w:t>
      </w:r>
    </w:p>
    <w:p w14:paraId="5821B640">
      <w:pPr>
        <w:pStyle w:val="6"/>
        <w:keepNext w:val="0"/>
        <w:keepLines w:val="0"/>
        <w:widowControl/>
        <w:numPr>
          <w:ilvl w:val="0"/>
          <w:numId w:val="12"/>
        </w:numPr>
        <w:suppressLineNumbers w:val="0"/>
        <w:tabs>
          <w:tab w:val="left" w:pos="420"/>
          <w:tab w:val="clear" w:pos="840"/>
        </w:tabs>
        <w:spacing w:before="0" w:beforeAutospacing="0" w:line="23" w:lineRule="atLeast"/>
        <w:ind w:left="84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Papierosy: 1 paczka dziennie.</w:t>
      </w:r>
    </w:p>
    <w:p w14:paraId="7A9646A5">
      <w:pPr>
        <w:pStyle w:val="6"/>
        <w:keepNext w:val="0"/>
        <w:keepLines w:val="0"/>
        <w:widowControl/>
        <w:numPr>
          <w:ilvl w:val="0"/>
          <w:numId w:val="12"/>
        </w:numPr>
        <w:suppressLineNumbers w:val="0"/>
        <w:tabs>
          <w:tab w:val="left" w:pos="420"/>
          <w:tab w:val="clear" w:pos="840"/>
        </w:tabs>
        <w:spacing w:before="0" w:beforeAutospacing="0" w:line="23" w:lineRule="atLeast"/>
        <w:ind w:left="84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Alkohol: pije w weekendy na imprezach (ok. 5 piw i kilka "szotów"), zgłasza "urwane filmy" (nie pamięta momentów pod wpływem alkoholu).</w:t>
      </w:r>
    </w:p>
    <w:p w14:paraId="3B8918AD">
      <w:pPr>
        <w:pStyle w:val="6"/>
        <w:keepNext w:val="0"/>
        <w:keepLines w:val="0"/>
        <w:widowControl/>
        <w:numPr>
          <w:ilvl w:val="0"/>
          <w:numId w:val="12"/>
        </w:numPr>
        <w:suppressLineNumbers w:val="0"/>
        <w:tabs>
          <w:tab w:val="left" w:pos="420"/>
          <w:tab w:val="clear" w:pos="840"/>
        </w:tabs>
        <w:spacing w:before="0" w:beforeAutospacing="0" w:line="23" w:lineRule="atLeast"/>
        <w:ind w:left="840" w:leftChars="0" w:hanging="420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Substancje psychoaktywne (SPA): w przeszłości kilkukrotnie zażywała THC, amfetaminę i dopalacze. </w:t>
      </w:r>
    </w:p>
    <w:p w14:paraId="1BDF4977">
      <w:pPr>
        <w:pStyle w:val="6"/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line="23" w:lineRule="atLeast"/>
        <w:ind w:left="0" w:leftChars="0" w:firstLine="0" w:firstLineChars="0"/>
        <w:rPr>
          <w:rFonts w:hint="default" w:eastAsia="sans-serif" w:cs="sans-serif" w:asciiTheme="minorAscii" w:hAnsiTheme="minorAscii"/>
          <w:sz w:val="28"/>
          <w:szCs w:val="28"/>
        </w:rPr>
      </w:pPr>
      <w:r>
        <w:rPr>
          <w:rFonts w:hint="default" w:eastAsia="sans-serif" w:cs="sans-serif" w:asciiTheme="minorAscii" w:hAnsiTheme="minorAscii"/>
          <w:b/>
          <w:bCs/>
          <w:sz w:val="28"/>
          <w:szCs w:val="28"/>
        </w:rPr>
        <w:t>Kryteria Diagnostyczne wg ICD-10</w:t>
      </w:r>
    </w:p>
    <w:p w14:paraId="7FEC0543">
      <w:pPr>
        <w:pStyle w:val="6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1. Kryteria ogólne specyficznych zaburzeń osobowości:</w:t>
      </w:r>
    </w:p>
    <w:p w14:paraId="62B4C97E">
      <w:pPr>
        <w:pStyle w:val="6"/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line="23" w:lineRule="atLeast"/>
        <w:ind w:left="845" w:leftChars="0" w:right="0" w:rightChars="0" w:hanging="425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Charakterystyka osoby i utrwalone wzorce jej przeżywania/zachowania odbiegają od kulturowych norm w więcej niż jednym z następujących obszarów: procesy poznawcze, uczuciowość, panowanie nad impulsami/nagradzanie potrzeb, sposoby odnoszenia się do innych.</w:t>
      </w:r>
    </w:p>
    <w:p w14:paraId="774EC3A5">
      <w:pPr>
        <w:pStyle w:val="6"/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line="23" w:lineRule="atLeast"/>
        <w:ind w:left="845" w:leftChars="0" w:right="0" w:rightChars="0" w:hanging="425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Dewiacja ta przejawia się w zachowaniu jako nieelastyczność, nieprzystosowanie lub dysfunkcjonalność w szerokim zakresie sytuacji.</w:t>
      </w:r>
    </w:p>
    <w:p w14:paraId="0B3D80BF">
      <w:pPr>
        <w:pStyle w:val="6"/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line="23" w:lineRule="atLeast"/>
        <w:ind w:left="845" w:leftChars="0" w:right="0" w:rightChars="0" w:hanging="425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Powoduje indywidualne cierpienie, niepożądany wpływ na otoczenie lub oba te zjawiska.</w:t>
      </w:r>
    </w:p>
    <w:p w14:paraId="3668A3DD">
      <w:pPr>
        <w:pStyle w:val="6"/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line="23" w:lineRule="atLeast"/>
        <w:ind w:left="845" w:leftChars="0" w:right="0" w:rightChars="0" w:hanging="425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Cechy są stabilne, długotrwałe i mają początek w okresie późnego dzieciństwa lub wieku młodzieńczym.</w:t>
      </w:r>
    </w:p>
    <w:p w14:paraId="0C9665A3">
      <w:pPr>
        <w:pStyle w:val="6"/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line="23" w:lineRule="atLeast"/>
        <w:ind w:left="845" w:leftChars="0" w:right="0" w:rightChars="0" w:hanging="425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Dewiacja nie jest przejawem/następstwem innych zaburzeń psychicznych dorosłych (choć inne stany mogą z nią współistnieć).</w:t>
      </w:r>
    </w:p>
    <w:p w14:paraId="5B0E7A84">
      <w:pPr>
        <w:pStyle w:val="6"/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line="23" w:lineRule="atLeast"/>
        <w:ind w:left="845" w:leftChars="0" w:right="0" w:rightChars="0" w:hanging="425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Należy wykluczyć chorobę organiczną, uraz lub dysfunkcję mózgu jako przyczynę. </w:t>
      </w:r>
    </w:p>
    <w:p w14:paraId="7AD4F020">
      <w:pPr>
        <w:pStyle w:val="6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2. Kryteria Osobowości chwiejnej emocjonalnie:</w:t>
      </w:r>
    </w:p>
    <w:p w14:paraId="3FBE1146">
      <w:pPr>
        <w:pStyle w:val="6"/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line="23" w:lineRule="atLeast"/>
        <w:ind w:left="845" w:leftChars="0" w:hanging="425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Spełnione ogólne kryteria zaburzeń osobowości.</w:t>
      </w:r>
    </w:p>
    <w:p w14:paraId="59DFC054">
      <w:pPr>
        <w:pStyle w:val="6"/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line="23" w:lineRule="atLeast"/>
        <w:ind w:left="845" w:leftChars="0" w:hanging="425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Występują co najmniej 3 z 5 poniższych cech (przy czym punkt 2 jest obowiązkowy):</w:t>
      </w:r>
    </w:p>
    <w:p w14:paraId="59F76154">
      <w:pPr>
        <w:pStyle w:val="6"/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0" w:line="23" w:lineRule="atLeast"/>
        <w:ind w:left="1265" w:leftChars="0" w:right="0" w:rightChars="0" w:hanging="425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Skłonność do działań impulsywnych bez uwzględniania ich konsekwencji.</w:t>
      </w:r>
    </w:p>
    <w:p w14:paraId="2E07FB95">
      <w:pPr>
        <w:pStyle w:val="6"/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0" w:line="23" w:lineRule="atLeast"/>
        <w:ind w:left="1265" w:leftChars="0" w:right="0" w:rightChars="0" w:hanging="425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Kłótliwość i konfliktowość, zwłaszcza gdy impulsy są krytykowane lub udaremniane.</w:t>
      </w:r>
    </w:p>
    <w:p w14:paraId="0FA9A1AB">
      <w:pPr>
        <w:pStyle w:val="6"/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0" w:line="23" w:lineRule="atLeast"/>
        <w:ind w:left="1265" w:leftChars="0" w:right="0" w:rightChars="0" w:hanging="425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Łatwość wybuchów gniewu/przemocy i niezdolność do panowania nad zachowaniami gwałtownymi.</w:t>
      </w:r>
    </w:p>
    <w:p w14:paraId="0FA52CFD">
      <w:pPr>
        <w:pStyle w:val="6"/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0" w:line="23" w:lineRule="atLeast"/>
        <w:ind w:left="1265" w:leftChars="0" w:right="0" w:rightChars="0" w:hanging="425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Trudność w utrzymaniu aktywności, która nie daje natychmiastowej gratyfikacji.</w:t>
      </w:r>
    </w:p>
    <w:p w14:paraId="24B3B291">
      <w:pPr>
        <w:pStyle w:val="6"/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0" w:line="23" w:lineRule="atLeast"/>
        <w:ind w:left="1265" w:leftChars="0" w:right="0" w:rightChars="0" w:hanging="425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 xml:space="preserve">Skłonność do zmian nastroju i kapryśność. </w:t>
      </w:r>
    </w:p>
    <w:p w14:paraId="6FCDC82A">
      <w:pPr>
        <w:pStyle w:val="6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b/>
          <w:bCs/>
          <w:sz w:val="24"/>
          <w:szCs w:val="24"/>
        </w:rPr>
        <w:t>3. Kryteria Osobowości chwiejnej emocjonalnie typu borderline:</w:t>
      </w:r>
    </w:p>
    <w:p w14:paraId="165C9FF6">
      <w:pPr>
        <w:pStyle w:val="6"/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line="23" w:lineRule="atLeast"/>
        <w:ind w:left="845" w:leftChars="0" w:hanging="425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Spełnione ogólne kryteria zaburzeń osobowości.</w:t>
      </w:r>
    </w:p>
    <w:p w14:paraId="4502DEFE">
      <w:pPr>
        <w:pStyle w:val="6"/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line="23" w:lineRule="atLeast"/>
        <w:ind w:left="845" w:leftChars="0" w:hanging="425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Występują co najmniej 3 z powyższych kryteriów dla osobowości chwiejnej emocjonalnie oraz dodatkowo co najmniej 2 z poniższych:</w:t>
      </w:r>
    </w:p>
    <w:p w14:paraId="60C425B4">
      <w:pPr>
        <w:pStyle w:val="6"/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line="23" w:lineRule="atLeast"/>
        <w:ind w:left="1265" w:leftChars="0" w:hanging="425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Niejasny, zaburzony obraz samego siebie, własnych celów i preferencji.</w:t>
      </w:r>
    </w:p>
    <w:p w14:paraId="48643FC4">
      <w:pPr>
        <w:pStyle w:val="6"/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line="23" w:lineRule="atLeast"/>
        <w:ind w:left="1265" w:leftChars="0" w:hanging="425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Stałe uczucie pustki wewnętrznej.</w:t>
      </w:r>
    </w:p>
    <w:p w14:paraId="133FCAD5">
      <w:pPr>
        <w:pStyle w:val="6"/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line="23" w:lineRule="atLeast"/>
        <w:ind w:left="1265" w:leftChars="0" w:hanging="425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Angażowanie się w intensywne, niestabilne związki prowadzące do kryzysów emocjonalnych.</w:t>
      </w:r>
    </w:p>
    <w:p w14:paraId="3A34A0EF">
      <w:pPr>
        <w:pStyle w:val="6"/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line="23" w:lineRule="atLeast"/>
        <w:ind w:left="1265" w:leftChars="0" w:hanging="425" w:firstLineChars="0"/>
        <w:rPr>
          <w:rFonts w:hint="default" w:eastAsia="sans-serif" w:cs="sans-serif" w:asciiTheme="minorAscii" w:hAnsiTheme="minorAscii"/>
          <w:sz w:val="24"/>
          <w:szCs w:val="24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Usilne działania, aby uniknąć przeżywania porzucenia.</w:t>
      </w:r>
    </w:p>
    <w:p w14:paraId="42876EAE">
      <w:pPr>
        <w:pStyle w:val="6"/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line="23" w:lineRule="atLeast"/>
        <w:ind w:left="1265" w:leftChars="0" w:hanging="425" w:firstLineChars="0"/>
        <w:rPr>
          <w:rFonts w:hint="default" w:eastAsia="sans-serif" w:cs="sans-serif" w:asciiTheme="minorAscii" w:hAnsiTheme="minorAscii"/>
          <w:sz w:val="24"/>
          <w:szCs w:val="24"/>
          <w:lang w:val="pl-PL"/>
        </w:rPr>
      </w:pPr>
      <w:r>
        <w:rPr>
          <w:rFonts w:hint="default" w:eastAsia="sans-serif" w:cs="sans-serif" w:asciiTheme="minorAscii" w:hAnsiTheme="minorAscii"/>
          <w:sz w:val="24"/>
          <w:szCs w:val="24"/>
        </w:rPr>
        <w:t>Powtarzające się samouszkodzenia, próby samobójcze ("S") i grożenie nimi.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7BFFF6"/>
    <w:multiLevelType w:val="singleLevel"/>
    <w:tmpl w:val="9D7BFFF6"/>
    <w:lvl w:ilvl="0" w:tentative="0">
      <w:start w:val="1"/>
      <w:numFmt w:val="bullet"/>
      <w:lvlText w:val="→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Arial" w:hAnsi="Arial" w:cs="Arial"/>
      </w:rPr>
    </w:lvl>
  </w:abstractNum>
  <w:abstractNum w:abstractNumId="1">
    <w:nsid w:val="B76B39FA"/>
    <w:multiLevelType w:val="singleLevel"/>
    <w:tmpl w:val="B76B39F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B9BD8815"/>
    <w:multiLevelType w:val="singleLevel"/>
    <w:tmpl w:val="B9BD8815"/>
    <w:lvl w:ilvl="0" w:tentative="0">
      <w:start w:val="1"/>
      <w:numFmt w:val="upperLetter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  <w:b/>
        <w:bCs/>
      </w:rPr>
    </w:lvl>
  </w:abstractNum>
  <w:abstractNum w:abstractNumId="3">
    <w:nsid w:val="BF6EA0EB"/>
    <w:multiLevelType w:val="singleLevel"/>
    <w:tmpl w:val="BF6EA0EB"/>
    <w:lvl w:ilvl="0" w:tentative="0">
      <w:start w:val="1"/>
      <w:numFmt w:val="upperLetter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  <w:b/>
        <w:bCs/>
      </w:rPr>
    </w:lvl>
  </w:abstractNum>
  <w:abstractNum w:abstractNumId="4">
    <w:nsid w:val="CF75518B"/>
    <w:multiLevelType w:val="singleLevel"/>
    <w:tmpl w:val="CF75518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5">
    <w:nsid w:val="DEFEA462"/>
    <w:multiLevelType w:val="singleLevel"/>
    <w:tmpl w:val="DEFEA46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6">
    <w:nsid w:val="F3FFA016"/>
    <w:multiLevelType w:val="singleLevel"/>
    <w:tmpl w:val="F3FFA016"/>
    <w:lvl w:ilvl="0" w:tentative="0">
      <w:start w:val="1"/>
      <w:numFmt w:val="upperRoman"/>
      <w:suff w:val="space"/>
      <w:lvlText w:val="%1."/>
      <w:lvlJc w:val="left"/>
      <w:rPr>
        <w:rFonts w:hint="default"/>
        <w:b/>
        <w:bCs/>
      </w:rPr>
    </w:lvl>
  </w:abstractNum>
  <w:abstractNum w:abstractNumId="7">
    <w:nsid w:val="F5F6DF58"/>
    <w:multiLevelType w:val="singleLevel"/>
    <w:tmpl w:val="F5F6DF58"/>
    <w:lvl w:ilvl="0" w:tentative="0">
      <w:start w:val="1"/>
      <w:numFmt w:val="bullet"/>
      <w:lvlText w:val="→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Arial" w:hAnsi="Arial" w:cs="Arial"/>
      </w:rPr>
    </w:lvl>
  </w:abstractNum>
  <w:abstractNum w:abstractNumId="8">
    <w:nsid w:val="F75C7B7D"/>
    <w:multiLevelType w:val="singleLevel"/>
    <w:tmpl w:val="F75C7B7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">
    <w:nsid w:val="F7EF4347"/>
    <w:multiLevelType w:val="singleLevel"/>
    <w:tmpl w:val="F7EF434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10">
    <w:nsid w:val="F9C8DE4E"/>
    <w:multiLevelType w:val="singleLevel"/>
    <w:tmpl w:val="F9C8DE4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11">
    <w:nsid w:val="FCBF7FC8"/>
    <w:multiLevelType w:val="singleLevel"/>
    <w:tmpl w:val="FCBF7FC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2">
    <w:nsid w:val="FDBF5446"/>
    <w:multiLevelType w:val="singleLevel"/>
    <w:tmpl w:val="FDBF5446"/>
    <w:lvl w:ilvl="0" w:tentative="0">
      <w:start w:val="1"/>
      <w:numFmt w:val="lowerRoman"/>
      <w:lvlText w:val="%1."/>
      <w:lvlJc w:val="left"/>
      <w:pPr>
        <w:tabs>
          <w:tab w:val="left" w:pos="1265"/>
        </w:tabs>
        <w:ind w:left="1265" w:leftChars="0" w:hanging="425" w:firstLineChars="0"/>
      </w:pPr>
      <w:rPr>
        <w:rFonts w:hint="default"/>
      </w:rPr>
    </w:lvl>
  </w:abstractNum>
  <w:abstractNum w:abstractNumId="13">
    <w:nsid w:val="3D5FFB63"/>
    <w:multiLevelType w:val="singleLevel"/>
    <w:tmpl w:val="3D5FFB63"/>
    <w:lvl w:ilvl="0" w:tentative="0">
      <w:start w:val="1"/>
      <w:numFmt w:val="lowerRoman"/>
      <w:lvlText w:val="%1."/>
      <w:lvlJc w:val="left"/>
      <w:pPr>
        <w:tabs>
          <w:tab w:val="left" w:pos="1265"/>
        </w:tabs>
        <w:ind w:left="1265" w:leftChars="0" w:hanging="425" w:firstLineChars="0"/>
      </w:pPr>
      <w:rPr>
        <w:rFonts w:hint="default"/>
      </w:rPr>
    </w:lvl>
  </w:abstractNum>
  <w:abstractNum w:abstractNumId="14">
    <w:nsid w:val="45D73F45"/>
    <w:multiLevelType w:val="singleLevel"/>
    <w:tmpl w:val="45D73F45"/>
    <w:lvl w:ilvl="0" w:tentative="0">
      <w:start w:val="1"/>
      <w:numFmt w:val="upperLetter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  <w:b/>
        <w:bCs/>
      </w:rPr>
    </w:lvl>
  </w:abstractNum>
  <w:abstractNum w:abstractNumId="15">
    <w:nsid w:val="6F4C2D28"/>
    <w:multiLevelType w:val="singleLevel"/>
    <w:tmpl w:val="6F4C2D2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6">
    <w:nsid w:val="75F70E12"/>
    <w:multiLevelType w:val="singleLevel"/>
    <w:tmpl w:val="75F70E1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10"/>
  </w:num>
  <w:num w:numId="5">
    <w:abstractNumId w:val="9"/>
  </w:num>
  <w:num w:numId="6">
    <w:abstractNumId w:val="6"/>
  </w:num>
  <w:num w:numId="7">
    <w:abstractNumId w:val="15"/>
  </w:num>
  <w:num w:numId="8">
    <w:abstractNumId w:val="11"/>
  </w:num>
  <w:num w:numId="9">
    <w:abstractNumId w:val="8"/>
  </w:num>
  <w:num w:numId="10">
    <w:abstractNumId w:val="16"/>
  </w:num>
  <w:num w:numId="11">
    <w:abstractNumId w:val="1"/>
  </w:num>
  <w:num w:numId="12">
    <w:abstractNumId w:val="7"/>
  </w:num>
  <w:num w:numId="13">
    <w:abstractNumId w:val="14"/>
  </w:num>
  <w:num w:numId="14">
    <w:abstractNumId w:val="3"/>
  </w:num>
  <w:num w:numId="15">
    <w:abstractNumId w:val="13"/>
  </w:num>
  <w:num w:numId="16">
    <w:abstractNumId w:val="2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9CB2E3"/>
    <w:rsid w:val="7BDFCFEB"/>
    <w:rsid w:val="7E9CB2E3"/>
    <w:rsid w:val="EEF70F69"/>
    <w:rsid w:val="F7F7167E"/>
    <w:rsid w:val="FCFE5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145</TotalTime>
  <ScaleCrop>false</ScaleCrop>
  <LinksUpToDate>false</LinksUpToDate>
  <CharactersWithSpaces>0</CharactersWithSpaces>
  <Application>WPS Office_12.1.25898.25898_F1E327BC-269C-435d-A152-05C5408002CA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2026-05-31T18:15:00Z</dcterms:created>
  <dc:creator>Ala Wiącek</dc:creator>
  <cp:lastModifiedBy>Ala Wiącek</cp:lastModifiedBy>
  <dcterms:modified xsi:type="dcterms:W3CDTF">2026-06-01T16:36:56Z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1033-12.1.25898.25898</vt:lpwstr>
  </property>
  <property fmtid="{D5CDD505-2E9C-101B-9397-08002B2CF9AE}" pid="3" name="ICV">
    <vt:lpwstr>A3ECB540EDF01D79A95E1C6A9A44CDE7_41</vt:lpwstr>
  </property>
</Properties>
</file>