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D434" w14:textId="77777777" w:rsidR="000062B5" w:rsidRDefault="00000000">
      <w:pPr>
        <w:spacing w:after="40"/>
      </w:pPr>
      <w:r>
        <w:rPr>
          <w:rFonts w:ascii="Calibri" w:hAnsi="Calibri"/>
          <w:b/>
          <w:color w:val="1B2A4A"/>
          <w:sz w:val="40"/>
        </w:rPr>
        <w:t>SchoolLens: Business Model &amp; Sustainability Summary</w:t>
      </w:r>
    </w:p>
    <w:p w14:paraId="585A9206" w14:textId="77777777" w:rsidR="000062B5" w:rsidRDefault="00000000">
      <w:pPr>
        <w:spacing w:after="240"/>
      </w:pPr>
      <w:r>
        <w:rPr>
          <w:rFonts w:ascii="Calibri" w:hAnsi="Calibri"/>
          <w:b/>
          <w:color w:val="2F6F62"/>
          <w:sz w:val="24"/>
        </w:rPr>
        <w:t>STI College AI Youth Competition 2026 — Master Project Deliverable 05</w:t>
      </w:r>
    </w:p>
    <w:p w14:paraId="5292B1D0" w14:textId="77777777" w:rsidR="000062B5" w:rsidRDefault="00000000">
      <w:pPr>
        <w:keepNext/>
        <w:spacing w:before="320" w:after="120"/>
      </w:pPr>
      <w:r>
        <w:rPr>
          <w:rFonts w:ascii="Calibri" w:hAnsi="Calibri"/>
          <w:b/>
          <w:color w:val="1B2A4A"/>
          <w:sz w:val="28"/>
        </w:rPr>
        <w:t>1. The Core Philosophy: Why Trust Comes First</w:t>
      </w:r>
    </w:p>
    <w:p w14:paraId="60BC638F" w14:textId="77777777" w:rsidR="000062B5" w:rsidRDefault="00000000">
      <w:pPr>
        <w:spacing w:after="120"/>
      </w:pPr>
      <w:r>
        <w:rPr>
          <w:rFonts w:ascii="Calibri" w:hAnsi="Calibri"/>
          <w:color w:val="222222"/>
        </w:rPr>
        <w:t>In many technology startups, platforms start with good intentions but eventually ruin their credibility by selling out to advertisers. In education, this is especially harmful:</w:t>
      </w:r>
    </w:p>
    <w:p w14:paraId="36444D7A" w14:textId="77777777" w:rsidR="000062B5" w:rsidRDefault="00000000">
      <w:pPr>
        <w:pStyle w:val="ListBullet"/>
        <w:spacing w:after="80"/>
      </w:pPr>
      <w:r>
        <w:rPr>
          <w:rFonts w:ascii="Calibri" w:hAnsi="Calibri"/>
          <w:color w:val="222222"/>
        </w:rPr>
        <w:t>If a school can pay money to hide a fee contradiction or buy a "Top Rated" badge, parents lose trust immediately.</w:t>
      </w:r>
    </w:p>
    <w:p w14:paraId="755D03B4" w14:textId="77777777" w:rsidR="000062B5" w:rsidRDefault="00000000">
      <w:pPr>
        <w:pStyle w:val="ListBullet"/>
        <w:spacing w:after="80"/>
      </w:pPr>
      <w:r>
        <w:rPr>
          <w:rFonts w:ascii="Calibri" w:hAnsi="Calibri"/>
          <w:color w:val="222222"/>
        </w:rPr>
        <w:t>If a directory gives higher search rankings to whoever pays the highest advertising fee, wealthy schools with big marketing budgets win, while genuine schools with great teachers and honest prices get pushed to the bottom.</w:t>
      </w:r>
    </w:p>
    <w:p w14:paraId="0C640E0D" w14:textId="77777777" w:rsidR="000062B5" w:rsidRDefault="00000000">
      <w:pPr>
        <w:spacing w:after="120"/>
      </w:pPr>
      <w:r>
        <w:rPr>
          <w:rFonts w:ascii="Calibri" w:hAnsi="Calibri"/>
          <w:color w:val="222222"/>
        </w:rPr>
        <w:t>When I designed SchoolLens, I established a permanent ethical rule that shapes every single decision:</w:t>
      </w:r>
    </w:p>
    <w:tbl>
      <w:tblPr>
        <w:tblW w:w="0" w:type="auto"/>
        <w:jc w:val="center"/>
        <w:tblLook w:val="04A0" w:firstRow="1" w:lastRow="0" w:firstColumn="1" w:lastColumn="0" w:noHBand="0" w:noVBand="1"/>
      </w:tblPr>
      <w:tblGrid>
        <w:gridCol w:w="9360"/>
      </w:tblGrid>
      <w:tr w:rsidR="000062B5" w14:paraId="24B69BCF" w14:textId="77777777">
        <w:trPr>
          <w:jc w:val="center"/>
        </w:trPr>
        <w:tc>
          <w:tcPr>
            <w:tcW w:w="9360" w:type="dxa"/>
            <w:shd w:val="clear" w:color="auto" w:fill="F7F9FA"/>
            <w:tcMar>
              <w:top w:w="120" w:type="dxa"/>
              <w:left w:w="160" w:type="dxa"/>
              <w:bottom w:w="120" w:type="dxa"/>
              <w:right w:w="160" w:type="dxa"/>
            </w:tcMar>
          </w:tcPr>
          <w:p w14:paraId="757BAD5C" w14:textId="77777777" w:rsidR="000062B5" w:rsidRDefault="00000000">
            <w:pPr>
              <w:spacing w:after="0"/>
            </w:pPr>
            <w:r>
              <w:rPr>
                <w:rFonts w:ascii="Calibri" w:hAnsi="Calibri"/>
                <w:b/>
                <w:color w:val="1B2A4A"/>
              </w:rPr>
              <w:t>THE SCHOOLLENS INTEGRITY CHARTER</w:t>
            </w:r>
            <w:r>
              <w:rPr>
                <w:rFonts w:ascii="Calibri" w:hAnsi="Calibri"/>
                <w:b/>
                <w:color w:val="1B2A4A"/>
              </w:rPr>
              <w:br/>
            </w:r>
            <w:r>
              <w:rPr>
                <w:rFonts w:ascii="Calibri" w:hAnsi="Calibri"/>
                <w:b/>
                <w:i/>
                <w:color w:val="2F6F62"/>
              </w:rPr>
              <w:t>"A school can NEVER pay to alter a confidence score, remove a verified contradiction, or rank higher in search results. The Evidence Ledger is 100% independent and grounded in verified proof."</w:t>
            </w:r>
          </w:p>
        </w:tc>
      </w:tr>
    </w:tbl>
    <w:p w14:paraId="0C841192" w14:textId="77777777" w:rsidR="000062B5" w:rsidRDefault="00000000">
      <w:pPr>
        <w:spacing w:after="120"/>
      </w:pPr>
      <w:r>
        <w:rPr>
          <w:rFonts w:ascii="Calibri" w:hAnsi="Calibri"/>
          <w:color w:val="222222"/>
        </w:rPr>
        <w:t>This rule is non-negotiable. Our business model is designed to generate sustainable revenue by providing valuable administrative software tools and transparency services to schools, not by selling our credibility.</w:t>
      </w:r>
    </w:p>
    <w:p w14:paraId="41A2B873" w14:textId="77777777" w:rsidR="000062B5" w:rsidRDefault="00000000">
      <w:pPr>
        <w:keepNext/>
        <w:spacing w:before="320" w:after="120"/>
      </w:pPr>
      <w:r>
        <w:rPr>
          <w:rFonts w:ascii="Calibri" w:hAnsi="Calibri"/>
          <w:b/>
          <w:color w:val="1B2A4A"/>
          <w:sz w:val="28"/>
        </w:rPr>
        <w:t>2. Ultra-Lean Unit Economics (Running on Under $15 / Month)</w:t>
      </w:r>
    </w:p>
    <w:p w14:paraId="1A8AE647" w14:textId="77777777" w:rsidR="000062B5" w:rsidRDefault="00000000">
      <w:pPr>
        <w:spacing w:after="120"/>
      </w:pPr>
      <w:r>
        <w:rPr>
          <w:rFonts w:ascii="Calibri" w:hAnsi="Calibri"/>
          <w:color w:val="222222"/>
        </w:rPr>
        <w:t>For a youth innovation competition, proving that an AI project is financially realistic is just as important as the code itself. We deliberately engineered our system to avoid expensive servers and bloated frameworks.</w:t>
      </w:r>
    </w:p>
    <w:p w14:paraId="5DB0E4BE" w14:textId="77777777" w:rsidR="000062B5" w:rsidRDefault="00000000">
      <w:pPr>
        <w:spacing w:after="120"/>
      </w:pPr>
      <w:r>
        <w:rPr>
          <w:rFonts w:ascii="Calibri" w:hAnsi="Calibri"/>
          <w:color w:val="222222"/>
        </w:rPr>
        <w:t>Here is the exact monthly cost breakdown to operate SchoolLens for all 252 registered private schools and branches in Myanmar:</w:t>
      </w:r>
    </w:p>
    <w:tbl>
      <w:tblPr>
        <w:tblW w:w="0" w:type="auto"/>
        <w:jc w:val="center"/>
        <w:tblLook w:val="04A0" w:firstRow="1" w:lastRow="0" w:firstColumn="1" w:lastColumn="0" w:noHBand="0" w:noVBand="1"/>
      </w:tblPr>
      <w:tblGrid>
        <w:gridCol w:w="3120"/>
        <w:gridCol w:w="3120"/>
        <w:gridCol w:w="3120"/>
      </w:tblGrid>
      <w:tr w:rsidR="000062B5" w14:paraId="5EB85B72" w14:textId="77777777">
        <w:trPr>
          <w:jc w:val="center"/>
        </w:trPr>
        <w:tc>
          <w:tcPr>
            <w:tcW w:w="3120" w:type="dxa"/>
            <w:shd w:val="clear" w:color="auto" w:fill="1B2A4A"/>
            <w:tcMar>
              <w:top w:w="80" w:type="dxa"/>
              <w:left w:w="100" w:type="dxa"/>
              <w:bottom w:w="80" w:type="dxa"/>
              <w:right w:w="100" w:type="dxa"/>
            </w:tcMar>
          </w:tcPr>
          <w:p w14:paraId="66443AA4" w14:textId="77777777" w:rsidR="000062B5" w:rsidRDefault="00000000">
            <w:pPr>
              <w:spacing w:after="0"/>
            </w:pPr>
            <w:r>
              <w:rPr>
                <w:rFonts w:ascii="Calibri" w:hAnsi="Calibri"/>
                <w:b/>
                <w:color w:val="FFFFFF"/>
                <w:sz w:val="20"/>
              </w:rPr>
              <w:t>Operational Component</w:t>
            </w:r>
          </w:p>
        </w:tc>
        <w:tc>
          <w:tcPr>
            <w:tcW w:w="3120" w:type="dxa"/>
            <w:shd w:val="clear" w:color="auto" w:fill="1B2A4A"/>
            <w:tcMar>
              <w:top w:w="80" w:type="dxa"/>
              <w:left w:w="100" w:type="dxa"/>
              <w:bottom w:w="80" w:type="dxa"/>
              <w:right w:w="100" w:type="dxa"/>
            </w:tcMar>
          </w:tcPr>
          <w:p w14:paraId="628A9BD0" w14:textId="77777777" w:rsidR="000062B5" w:rsidRDefault="00000000">
            <w:pPr>
              <w:spacing w:after="0"/>
            </w:pPr>
            <w:r>
              <w:rPr>
                <w:rFonts w:ascii="Calibri" w:hAnsi="Calibri"/>
                <w:b/>
                <w:color w:val="FFFFFF"/>
                <w:sz w:val="20"/>
              </w:rPr>
              <w:t>Service Provider</w:t>
            </w:r>
          </w:p>
        </w:tc>
        <w:tc>
          <w:tcPr>
            <w:tcW w:w="3120" w:type="dxa"/>
            <w:shd w:val="clear" w:color="auto" w:fill="1B2A4A"/>
            <w:tcMar>
              <w:top w:w="80" w:type="dxa"/>
              <w:left w:w="100" w:type="dxa"/>
              <w:bottom w:w="80" w:type="dxa"/>
              <w:right w:w="100" w:type="dxa"/>
            </w:tcMar>
          </w:tcPr>
          <w:p w14:paraId="7A886C86" w14:textId="77777777" w:rsidR="000062B5" w:rsidRDefault="00000000">
            <w:pPr>
              <w:spacing w:after="0"/>
            </w:pPr>
            <w:r>
              <w:rPr>
                <w:rFonts w:ascii="Calibri" w:hAnsi="Calibri"/>
                <w:b/>
                <w:color w:val="FFFFFF"/>
                <w:sz w:val="20"/>
              </w:rPr>
              <w:t>Monthly Cost (USD)</w:t>
            </w:r>
          </w:p>
        </w:tc>
      </w:tr>
      <w:tr w:rsidR="000062B5" w14:paraId="012FE43D" w14:textId="77777777">
        <w:trPr>
          <w:jc w:val="center"/>
        </w:trPr>
        <w:tc>
          <w:tcPr>
            <w:tcW w:w="3120" w:type="dxa"/>
            <w:shd w:val="clear" w:color="auto" w:fill="F8FAFC"/>
            <w:tcMar>
              <w:top w:w="60" w:type="dxa"/>
              <w:left w:w="100" w:type="dxa"/>
              <w:bottom w:w="60" w:type="dxa"/>
              <w:right w:w="100" w:type="dxa"/>
            </w:tcMar>
          </w:tcPr>
          <w:p w14:paraId="61990D89" w14:textId="77777777" w:rsidR="000062B5" w:rsidRDefault="00000000">
            <w:pPr>
              <w:spacing w:after="0"/>
            </w:pPr>
            <w:r>
              <w:rPr>
                <w:rFonts w:ascii="Calibri" w:hAnsi="Calibri"/>
                <w:sz w:val="19"/>
              </w:rPr>
              <w:t>1. Web Hosting &amp; Edge API</w:t>
            </w:r>
          </w:p>
        </w:tc>
        <w:tc>
          <w:tcPr>
            <w:tcW w:w="3120" w:type="dxa"/>
            <w:shd w:val="clear" w:color="auto" w:fill="F8FAFC"/>
            <w:tcMar>
              <w:top w:w="60" w:type="dxa"/>
              <w:left w:w="100" w:type="dxa"/>
              <w:bottom w:w="60" w:type="dxa"/>
              <w:right w:w="100" w:type="dxa"/>
            </w:tcMar>
          </w:tcPr>
          <w:p w14:paraId="47A93AE7" w14:textId="77777777" w:rsidR="000062B5" w:rsidRDefault="00000000">
            <w:pPr>
              <w:spacing w:after="0"/>
            </w:pPr>
            <w:r>
              <w:rPr>
                <w:rFonts w:ascii="Calibri" w:hAnsi="Calibri"/>
                <w:sz w:val="19"/>
              </w:rPr>
              <w:t>Vercel (Hobby Serverless Tier)</w:t>
            </w:r>
          </w:p>
        </w:tc>
        <w:tc>
          <w:tcPr>
            <w:tcW w:w="3120" w:type="dxa"/>
            <w:shd w:val="clear" w:color="auto" w:fill="F8FAFC"/>
            <w:tcMar>
              <w:top w:w="60" w:type="dxa"/>
              <w:left w:w="100" w:type="dxa"/>
              <w:bottom w:w="60" w:type="dxa"/>
              <w:right w:w="100" w:type="dxa"/>
            </w:tcMar>
          </w:tcPr>
          <w:p w14:paraId="42458C9B" w14:textId="77777777" w:rsidR="000062B5" w:rsidRDefault="00000000">
            <w:pPr>
              <w:spacing w:after="0"/>
              <w:jc w:val="right"/>
            </w:pPr>
            <w:r>
              <w:rPr>
                <w:rFonts w:ascii="Calibri" w:hAnsi="Calibri"/>
                <w:b/>
                <w:sz w:val="19"/>
              </w:rPr>
              <w:t>$0.00</w:t>
            </w:r>
          </w:p>
        </w:tc>
      </w:tr>
      <w:tr w:rsidR="000062B5" w14:paraId="6DAA2032" w14:textId="77777777">
        <w:trPr>
          <w:jc w:val="center"/>
        </w:trPr>
        <w:tc>
          <w:tcPr>
            <w:tcW w:w="3120" w:type="dxa"/>
            <w:shd w:val="clear" w:color="auto" w:fill="FFFFFF"/>
            <w:tcMar>
              <w:top w:w="60" w:type="dxa"/>
              <w:left w:w="100" w:type="dxa"/>
              <w:bottom w:w="60" w:type="dxa"/>
              <w:right w:w="100" w:type="dxa"/>
            </w:tcMar>
          </w:tcPr>
          <w:p w14:paraId="2553A80B" w14:textId="77777777" w:rsidR="000062B5" w:rsidRDefault="00000000">
            <w:pPr>
              <w:spacing w:after="0"/>
            </w:pPr>
            <w:r>
              <w:rPr>
                <w:rFonts w:ascii="Calibri" w:hAnsi="Calibri"/>
                <w:sz w:val="19"/>
              </w:rPr>
              <w:t>2. Database, Vectors &amp; Auth</w:t>
            </w:r>
          </w:p>
        </w:tc>
        <w:tc>
          <w:tcPr>
            <w:tcW w:w="3120" w:type="dxa"/>
            <w:shd w:val="clear" w:color="auto" w:fill="FFFFFF"/>
            <w:tcMar>
              <w:top w:w="60" w:type="dxa"/>
              <w:left w:w="100" w:type="dxa"/>
              <w:bottom w:w="60" w:type="dxa"/>
              <w:right w:w="100" w:type="dxa"/>
            </w:tcMar>
          </w:tcPr>
          <w:p w14:paraId="15626419" w14:textId="77777777" w:rsidR="000062B5" w:rsidRDefault="00000000">
            <w:pPr>
              <w:spacing w:after="0"/>
            </w:pPr>
            <w:r>
              <w:rPr>
                <w:rFonts w:ascii="Calibri" w:hAnsi="Calibri"/>
                <w:sz w:val="19"/>
              </w:rPr>
              <w:t>Supabase (Free Tier PostgreSQL + pgvector)</w:t>
            </w:r>
          </w:p>
        </w:tc>
        <w:tc>
          <w:tcPr>
            <w:tcW w:w="3120" w:type="dxa"/>
            <w:shd w:val="clear" w:color="auto" w:fill="FFFFFF"/>
            <w:tcMar>
              <w:top w:w="60" w:type="dxa"/>
              <w:left w:w="100" w:type="dxa"/>
              <w:bottom w:w="60" w:type="dxa"/>
              <w:right w:w="100" w:type="dxa"/>
            </w:tcMar>
          </w:tcPr>
          <w:p w14:paraId="7AA6D79A" w14:textId="77777777" w:rsidR="000062B5" w:rsidRDefault="00000000">
            <w:pPr>
              <w:spacing w:after="0"/>
              <w:jc w:val="right"/>
            </w:pPr>
            <w:r>
              <w:rPr>
                <w:rFonts w:ascii="Calibri" w:hAnsi="Calibri"/>
                <w:b/>
                <w:sz w:val="19"/>
              </w:rPr>
              <w:t>$0.00</w:t>
            </w:r>
          </w:p>
        </w:tc>
      </w:tr>
      <w:tr w:rsidR="000062B5" w14:paraId="2E91D29A" w14:textId="77777777">
        <w:trPr>
          <w:jc w:val="center"/>
        </w:trPr>
        <w:tc>
          <w:tcPr>
            <w:tcW w:w="3120" w:type="dxa"/>
            <w:shd w:val="clear" w:color="auto" w:fill="F8FAFC"/>
            <w:tcMar>
              <w:top w:w="60" w:type="dxa"/>
              <w:left w:w="100" w:type="dxa"/>
              <w:bottom w:w="60" w:type="dxa"/>
              <w:right w:w="100" w:type="dxa"/>
            </w:tcMar>
          </w:tcPr>
          <w:p w14:paraId="32A22051" w14:textId="77777777" w:rsidR="000062B5" w:rsidRDefault="00000000">
            <w:pPr>
              <w:spacing w:after="0"/>
            </w:pPr>
            <w:r>
              <w:rPr>
                <w:rFonts w:ascii="Calibri" w:hAnsi="Calibri"/>
                <w:sz w:val="19"/>
              </w:rPr>
              <w:t>3. Automated Crawler VPS</w:t>
            </w:r>
          </w:p>
        </w:tc>
        <w:tc>
          <w:tcPr>
            <w:tcW w:w="3120" w:type="dxa"/>
            <w:shd w:val="clear" w:color="auto" w:fill="F8FAFC"/>
            <w:tcMar>
              <w:top w:w="60" w:type="dxa"/>
              <w:left w:w="100" w:type="dxa"/>
              <w:bottom w:w="60" w:type="dxa"/>
              <w:right w:w="100" w:type="dxa"/>
            </w:tcMar>
          </w:tcPr>
          <w:p w14:paraId="10BE8A89" w14:textId="77777777" w:rsidR="000062B5" w:rsidRDefault="00000000">
            <w:pPr>
              <w:spacing w:after="0"/>
            </w:pPr>
            <w:r>
              <w:rPr>
                <w:rFonts w:ascii="Calibri" w:hAnsi="Calibri"/>
                <w:sz w:val="19"/>
              </w:rPr>
              <w:t>Small Cloud VPS running self-hosted n8n</w:t>
            </w:r>
          </w:p>
        </w:tc>
        <w:tc>
          <w:tcPr>
            <w:tcW w:w="3120" w:type="dxa"/>
            <w:shd w:val="clear" w:color="auto" w:fill="F8FAFC"/>
            <w:tcMar>
              <w:top w:w="60" w:type="dxa"/>
              <w:left w:w="100" w:type="dxa"/>
              <w:bottom w:w="60" w:type="dxa"/>
              <w:right w:w="100" w:type="dxa"/>
            </w:tcMar>
          </w:tcPr>
          <w:p w14:paraId="78D56BB4" w14:textId="77777777" w:rsidR="000062B5" w:rsidRDefault="00000000">
            <w:pPr>
              <w:spacing w:after="0"/>
              <w:jc w:val="right"/>
            </w:pPr>
            <w:r>
              <w:rPr>
                <w:rFonts w:ascii="Calibri" w:hAnsi="Calibri"/>
                <w:b/>
                <w:sz w:val="19"/>
              </w:rPr>
              <w:t>$4.00</w:t>
            </w:r>
          </w:p>
        </w:tc>
      </w:tr>
      <w:tr w:rsidR="000062B5" w14:paraId="63944D79" w14:textId="77777777">
        <w:trPr>
          <w:jc w:val="center"/>
        </w:trPr>
        <w:tc>
          <w:tcPr>
            <w:tcW w:w="3120" w:type="dxa"/>
            <w:shd w:val="clear" w:color="auto" w:fill="FFFFFF"/>
            <w:tcMar>
              <w:top w:w="60" w:type="dxa"/>
              <w:left w:w="100" w:type="dxa"/>
              <w:bottom w:w="60" w:type="dxa"/>
              <w:right w:w="100" w:type="dxa"/>
            </w:tcMar>
          </w:tcPr>
          <w:p w14:paraId="2B491B50" w14:textId="77777777" w:rsidR="000062B5" w:rsidRDefault="00000000">
            <w:pPr>
              <w:spacing w:after="0"/>
            </w:pPr>
            <w:r>
              <w:rPr>
                <w:rFonts w:ascii="Calibri" w:hAnsi="Calibri"/>
                <w:sz w:val="19"/>
              </w:rPr>
              <w:t>4. Claim Extraction Engine</w:t>
            </w:r>
          </w:p>
        </w:tc>
        <w:tc>
          <w:tcPr>
            <w:tcW w:w="3120" w:type="dxa"/>
            <w:shd w:val="clear" w:color="auto" w:fill="FFFFFF"/>
            <w:tcMar>
              <w:top w:w="60" w:type="dxa"/>
              <w:left w:w="100" w:type="dxa"/>
              <w:bottom w:w="60" w:type="dxa"/>
              <w:right w:w="100" w:type="dxa"/>
            </w:tcMar>
          </w:tcPr>
          <w:p w14:paraId="2EA99CD6" w14:textId="77777777" w:rsidR="000062B5" w:rsidRDefault="00000000">
            <w:pPr>
              <w:spacing w:after="0"/>
            </w:pPr>
            <w:r>
              <w:rPr>
                <w:rFonts w:ascii="Calibri" w:hAnsi="Calibri"/>
                <w:sz w:val="19"/>
              </w:rPr>
              <w:t>Gemini 2.5 / 3.7 Flash-Lite</w:t>
            </w:r>
          </w:p>
        </w:tc>
        <w:tc>
          <w:tcPr>
            <w:tcW w:w="3120" w:type="dxa"/>
            <w:shd w:val="clear" w:color="auto" w:fill="FFFFFF"/>
            <w:tcMar>
              <w:top w:w="60" w:type="dxa"/>
              <w:left w:w="100" w:type="dxa"/>
              <w:bottom w:w="60" w:type="dxa"/>
              <w:right w:w="100" w:type="dxa"/>
            </w:tcMar>
          </w:tcPr>
          <w:p w14:paraId="3BF2903D" w14:textId="77777777" w:rsidR="000062B5" w:rsidRDefault="00000000">
            <w:pPr>
              <w:spacing w:after="0"/>
              <w:jc w:val="right"/>
            </w:pPr>
            <w:r>
              <w:rPr>
                <w:rFonts w:ascii="Calibri" w:hAnsi="Calibri"/>
                <w:b/>
                <w:sz w:val="19"/>
              </w:rPr>
              <w:t>$1.50</w:t>
            </w:r>
          </w:p>
        </w:tc>
      </w:tr>
      <w:tr w:rsidR="000062B5" w14:paraId="2964191E" w14:textId="77777777">
        <w:trPr>
          <w:jc w:val="center"/>
        </w:trPr>
        <w:tc>
          <w:tcPr>
            <w:tcW w:w="3120" w:type="dxa"/>
            <w:shd w:val="clear" w:color="auto" w:fill="F8FAFC"/>
            <w:tcMar>
              <w:top w:w="60" w:type="dxa"/>
              <w:left w:w="100" w:type="dxa"/>
              <w:bottom w:w="60" w:type="dxa"/>
              <w:right w:w="100" w:type="dxa"/>
            </w:tcMar>
          </w:tcPr>
          <w:p w14:paraId="4B6D0894" w14:textId="77777777" w:rsidR="000062B5" w:rsidRDefault="00000000">
            <w:pPr>
              <w:spacing w:after="0"/>
            </w:pPr>
            <w:r>
              <w:rPr>
                <w:rFonts w:ascii="Calibri" w:hAnsi="Calibri"/>
                <w:sz w:val="19"/>
              </w:rPr>
              <w:t>5. Contradiction Reconciliation</w:t>
            </w:r>
          </w:p>
        </w:tc>
        <w:tc>
          <w:tcPr>
            <w:tcW w:w="3120" w:type="dxa"/>
            <w:shd w:val="clear" w:color="auto" w:fill="F8FAFC"/>
            <w:tcMar>
              <w:top w:w="60" w:type="dxa"/>
              <w:left w:w="100" w:type="dxa"/>
              <w:bottom w:w="60" w:type="dxa"/>
              <w:right w:w="100" w:type="dxa"/>
            </w:tcMar>
          </w:tcPr>
          <w:p w14:paraId="30EEE5A4" w14:textId="77777777" w:rsidR="000062B5" w:rsidRDefault="00000000">
            <w:pPr>
              <w:spacing w:after="0"/>
            </w:pPr>
            <w:r>
              <w:rPr>
                <w:rFonts w:ascii="Calibri" w:hAnsi="Calibri"/>
                <w:sz w:val="19"/>
              </w:rPr>
              <w:t>Claude Sonnet 5 (Batch API Discount)</w:t>
            </w:r>
          </w:p>
        </w:tc>
        <w:tc>
          <w:tcPr>
            <w:tcW w:w="3120" w:type="dxa"/>
            <w:shd w:val="clear" w:color="auto" w:fill="F8FAFC"/>
            <w:tcMar>
              <w:top w:w="60" w:type="dxa"/>
              <w:left w:w="100" w:type="dxa"/>
              <w:bottom w:w="60" w:type="dxa"/>
              <w:right w:w="100" w:type="dxa"/>
            </w:tcMar>
          </w:tcPr>
          <w:p w14:paraId="57EC902E" w14:textId="77777777" w:rsidR="000062B5" w:rsidRDefault="00000000">
            <w:pPr>
              <w:spacing w:after="0"/>
              <w:jc w:val="right"/>
            </w:pPr>
            <w:r>
              <w:rPr>
                <w:rFonts w:ascii="Calibri" w:hAnsi="Calibri"/>
                <w:b/>
                <w:sz w:val="19"/>
              </w:rPr>
              <w:t>$2.50</w:t>
            </w:r>
          </w:p>
        </w:tc>
      </w:tr>
      <w:tr w:rsidR="000062B5" w14:paraId="23959838" w14:textId="77777777">
        <w:trPr>
          <w:jc w:val="center"/>
        </w:trPr>
        <w:tc>
          <w:tcPr>
            <w:tcW w:w="3120" w:type="dxa"/>
            <w:shd w:val="clear" w:color="auto" w:fill="FFFFFF"/>
            <w:tcMar>
              <w:top w:w="60" w:type="dxa"/>
              <w:left w:w="100" w:type="dxa"/>
              <w:bottom w:w="60" w:type="dxa"/>
              <w:right w:w="100" w:type="dxa"/>
            </w:tcMar>
          </w:tcPr>
          <w:p w14:paraId="002456AA" w14:textId="77777777" w:rsidR="000062B5" w:rsidRDefault="00000000">
            <w:pPr>
              <w:spacing w:after="0"/>
            </w:pPr>
            <w:r>
              <w:rPr>
                <w:rFonts w:ascii="Calibri" w:hAnsi="Calibri"/>
                <w:sz w:val="19"/>
              </w:rPr>
              <w:t>6. Grounded Citation Q&amp;A</w:t>
            </w:r>
          </w:p>
        </w:tc>
        <w:tc>
          <w:tcPr>
            <w:tcW w:w="3120" w:type="dxa"/>
            <w:shd w:val="clear" w:color="auto" w:fill="FFFFFF"/>
            <w:tcMar>
              <w:top w:w="60" w:type="dxa"/>
              <w:left w:w="100" w:type="dxa"/>
              <w:bottom w:w="60" w:type="dxa"/>
              <w:right w:w="100" w:type="dxa"/>
            </w:tcMar>
          </w:tcPr>
          <w:p w14:paraId="0D1D652B" w14:textId="77777777" w:rsidR="000062B5" w:rsidRDefault="00000000">
            <w:pPr>
              <w:spacing w:after="0"/>
            </w:pPr>
            <w:r>
              <w:rPr>
                <w:rFonts w:ascii="Calibri" w:hAnsi="Calibri"/>
                <w:sz w:val="19"/>
              </w:rPr>
              <w:t>Claude Sonnet 5 via OpenRouter API</w:t>
            </w:r>
          </w:p>
        </w:tc>
        <w:tc>
          <w:tcPr>
            <w:tcW w:w="3120" w:type="dxa"/>
            <w:shd w:val="clear" w:color="auto" w:fill="FFFFFF"/>
            <w:tcMar>
              <w:top w:w="60" w:type="dxa"/>
              <w:left w:w="100" w:type="dxa"/>
              <w:bottom w:w="60" w:type="dxa"/>
              <w:right w:w="100" w:type="dxa"/>
            </w:tcMar>
          </w:tcPr>
          <w:p w14:paraId="3BBED8F2" w14:textId="77777777" w:rsidR="000062B5" w:rsidRDefault="00000000">
            <w:pPr>
              <w:spacing w:after="0"/>
              <w:jc w:val="right"/>
            </w:pPr>
            <w:r>
              <w:rPr>
                <w:rFonts w:ascii="Calibri" w:hAnsi="Calibri"/>
                <w:b/>
                <w:sz w:val="19"/>
              </w:rPr>
              <w:t>$3.00</w:t>
            </w:r>
          </w:p>
        </w:tc>
      </w:tr>
      <w:tr w:rsidR="000062B5" w14:paraId="15FF4272" w14:textId="77777777">
        <w:trPr>
          <w:jc w:val="center"/>
        </w:trPr>
        <w:tc>
          <w:tcPr>
            <w:tcW w:w="3120" w:type="dxa"/>
            <w:shd w:val="clear" w:color="auto" w:fill="F8FAFC"/>
            <w:tcMar>
              <w:top w:w="60" w:type="dxa"/>
              <w:left w:w="100" w:type="dxa"/>
              <w:bottom w:w="60" w:type="dxa"/>
              <w:right w:w="100" w:type="dxa"/>
            </w:tcMar>
          </w:tcPr>
          <w:p w14:paraId="3CFD5E82" w14:textId="77777777" w:rsidR="000062B5" w:rsidRDefault="00000000">
            <w:pPr>
              <w:spacing w:after="0"/>
            </w:pPr>
            <w:r>
              <w:rPr>
                <w:rFonts w:ascii="Calibri" w:hAnsi="Calibri"/>
                <w:sz w:val="19"/>
              </w:rPr>
              <w:lastRenderedPageBreak/>
              <w:t>7. Social Crawling Infrastructure</w:t>
            </w:r>
          </w:p>
        </w:tc>
        <w:tc>
          <w:tcPr>
            <w:tcW w:w="3120" w:type="dxa"/>
            <w:shd w:val="clear" w:color="auto" w:fill="F8FAFC"/>
            <w:tcMar>
              <w:top w:w="60" w:type="dxa"/>
              <w:left w:w="100" w:type="dxa"/>
              <w:bottom w:w="60" w:type="dxa"/>
              <w:right w:w="100" w:type="dxa"/>
            </w:tcMar>
          </w:tcPr>
          <w:p w14:paraId="5F1F639D" w14:textId="77777777" w:rsidR="000062B5" w:rsidRDefault="00000000">
            <w:pPr>
              <w:spacing w:after="0"/>
            </w:pPr>
            <w:r>
              <w:rPr>
                <w:rFonts w:ascii="Calibri" w:hAnsi="Calibri"/>
                <w:sz w:val="19"/>
              </w:rPr>
              <w:t>Apify Actors (Targeted Weekly Sync)</w:t>
            </w:r>
          </w:p>
        </w:tc>
        <w:tc>
          <w:tcPr>
            <w:tcW w:w="3120" w:type="dxa"/>
            <w:shd w:val="clear" w:color="auto" w:fill="F8FAFC"/>
            <w:tcMar>
              <w:top w:w="60" w:type="dxa"/>
              <w:left w:w="100" w:type="dxa"/>
              <w:bottom w:w="60" w:type="dxa"/>
              <w:right w:w="100" w:type="dxa"/>
            </w:tcMar>
          </w:tcPr>
          <w:p w14:paraId="523D5553" w14:textId="77777777" w:rsidR="000062B5" w:rsidRDefault="00000000">
            <w:pPr>
              <w:spacing w:after="0"/>
              <w:jc w:val="right"/>
            </w:pPr>
            <w:r>
              <w:rPr>
                <w:rFonts w:ascii="Calibri" w:hAnsi="Calibri"/>
                <w:b/>
                <w:sz w:val="19"/>
              </w:rPr>
              <w:t>$3.00</w:t>
            </w:r>
          </w:p>
        </w:tc>
      </w:tr>
    </w:tbl>
    <w:p w14:paraId="7CA4DB77" w14:textId="77777777" w:rsidR="000062B5" w:rsidRDefault="00000000">
      <w:pPr>
        <w:spacing w:before="80" w:after="160"/>
      </w:pPr>
      <w:r>
        <w:rPr>
          <w:rFonts w:ascii="Calibri" w:hAnsi="Calibri"/>
          <w:b/>
          <w:color w:val="2F6F62"/>
        </w:rPr>
        <w:t>TOTAL MONTHLY OPERATIONAL COST: ~$14.00 / month (Comfortably within the $20 youth budget)</w:t>
      </w:r>
    </w:p>
    <w:p w14:paraId="5B844C14" w14:textId="77777777" w:rsidR="000062B5" w:rsidRDefault="00000000">
      <w:pPr>
        <w:keepNext/>
        <w:spacing w:before="240" w:after="80"/>
      </w:pPr>
      <w:r>
        <w:rPr>
          <w:rFonts w:ascii="Calibri" w:hAnsi="Calibri"/>
          <w:b/>
          <w:color w:val="2F6F62"/>
          <w:sz w:val="24"/>
        </w:rPr>
        <w:t>How We Keep Costs So Frugal:</w:t>
      </w:r>
    </w:p>
    <w:p w14:paraId="7D67922C" w14:textId="77777777" w:rsidR="000062B5" w:rsidRDefault="00000000">
      <w:pPr>
        <w:pStyle w:val="ListBullet"/>
        <w:spacing w:after="80"/>
      </w:pPr>
      <w:r>
        <w:rPr>
          <w:rFonts w:ascii="Calibri" w:hAnsi="Calibri"/>
          <w:b/>
          <w:color w:val="222222"/>
        </w:rPr>
        <w:t>1. High-Volume Extraction with Gemini:</w:t>
      </w:r>
      <w:r>
        <w:rPr>
          <w:rFonts w:ascii="Calibri" w:hAnsi="Calibri"/>
          <w:color w:val="222222"/>
        </w:rPr>
        <w:t xml:space="preserve"> Gemini Flash-Lite costs only pennies per million tokens. Running an extraction pass across 200+ crawlable school websites and Facebook posts costs less than $1.50.</w:t>
      </w:r>
    </w:p>
    <w:p w14:paraId="095FAC4E" w14:textId="77777777" w:rsidR="000062B5" w:rsidRDefault="00000000">
      <w:pPr>
        <w:pStyle w:val="ListBullet"/>
        <w:spacing w:after="80"/>
      </w:pPr>
      <w:r>
        <w:rPr>
          <w:rFonts w:ascii="Calibri" w:hAnsi="Calibri"/>
          <w:b/>
          <w:color w:val="222222"/>
        </w:rPr>
        <w:t>2. Batched Reconciliation with Claude:</w:t>
      </w:r>
      <w:r>
        <w:rPr>
          <w:rFonts w:ascii="Calibri" w:hAnsi="Calibri"/>
          <w:color w:val="222222"/>
        </w:rPr>
        <w:t xml:space="preserve"> Instead of calling Claude Sonnet 5 individually every second, our n8n system batches all extracted claims together at night using the 50% discounted Batch API.</w:t>
      </w:r>
    </w:p>
    <w:p w14:paraId="3661EBCD" w14:textId="77777777" w:rsidR="000062B5" w:rsidRDefault="00000000">
      <w:pPr>
        <w:pStyle w:val="ListBullet"/>
        <w:spacing w:after="80"/>
      </w:pPr>
      <w:r>
        <w:rPr>
          <w:rFonts w:ascii="Calibri" w:hAnsi="Calibri"/>
          <w:b/>
          <w:color w:val="222222"/>
        </w:rPr>
        <w:t>3. Prompt Caching:</w:t>
      </w:r>
      <w:r>
        <w:rPr>
          <w:rFonts w:ascii="Calibri" w:hAnsi="Calibri"/>
          <w:color w:val="222222"/>
        </w:rPr>
        <w:t xml:space="preserve"> Our system prompt (which contains the rules for confidence labeling) is identical across every call, allowing us to take full advantage of prompt caching discounts.</w:t>
      </w:r>
    </w:p>
    <w:p w14:paraId="659FEB8A" w14:textId="77777777" w:rsidR="000062B5" w:rsidRDefault="00000000">
      <w:pPr>
        <w:pStyle w:val="ListBullet"/>
        <w:spacing w:after="80"/>
      </w:pPr>
      <w:r>
        <w:rPr>
          <w:rFonts w:ascii="Calibri" w:hAnsi="Calibri"/>
          <w:b/>
          <w:color w:val="222222"/>
        </w:rPr>
        <w:t>4. Content-Hash Change Detection:</w:t>
      </w:r>
      <w:r>
        <w:rPr>
          <w:rFonts w:ascii="Calibri" w:hAnsi="Calibri"/>
          <w:color w:val="222222"/>
        </w:rPr>
        <w:t xml:space="preserve"> If a school's website has not changed since the last crawl (checked via SHA-256 content hashing), our pipeline skips re-extraction entirely, saving unnecessary API calls.</w:t>
      </w:r>
    </w:p>
    <w:p w14:paraId="431C05B1" w14:textId="77777777" w:rsidR="000062B5" w:rsidRDefault="00000000">
      <w:pPr>
        <w:keepNext/>
        <w:spacing w:before="320" w:after="120"/>
      </w:pPr>
      <w:r>
        <w:rPr>
          <w:rFonts w:ascii="Calibri" w:hAnsi="Calibri"/>
          <w:b/>
          <w:color w:val="1B2A4A"/>
          <w:sz w:val="28"/>
        </w:rPr>
        <w:t>3. Three Ethical Revenue Streams</w:t>
      </w:r>
    </w:p>
    <w:p w14:paraId="25133B1B" w14:textId="77777777" w:rsidR="000062B5" w:rsidRDefault="00000000">
      <w:pPr>
        <w:spacing w:after="120"/>
      </w:pPr>
      <w:r>
        <w:rPr>
          <w:rFonts w:ascii="Calibri" w:hAnsi="Calibri"/>
          <w:color w:val="222222"/>
        </w:rPr>
        <w:t>Because our running costs are so low (~$14/month), SchoolLens only needs a tiny amount of revenue to become completely self-sustaining and generate surplus funds.</w:t>
      </w:r>
    </w:p>
    <w:p w14:paraId="6DCF528C" w14:textId="77777777" w:rsidR="000062B5" w:rsidRDefault="00000000">
      <w:pPr>
        <w:keepNext/>
        <w:spacing w:before="240" w:after="80"/>
      </w:pPr>
      <w:r>
        <w:rPr>
          <w:rFonts w:ascii="Calibri" w:hAnsi="Calibri"/>
          <w:b/>
          <w:color w:val="2F6F62"/>
          <w:sz w:val="24"/>
        </w:rPr>
        <w:t>Stream 1: Verified School Administrator SaaS Portal ($15 – $25 / month)</w:t>
      </w:r>
    </w:p>
    <w:p w14:paraId="459EB999" w14:textId="77777777" w:rsidR="000062B5" w:rsidRDefault="00000000">
      <w:pPr>
        <w:pStyle w:val="ListBullet"/>
        <w:spacing w:after="80"/>
      </w:pPr>
      <w:r>
        <w:rPr>
          <w:rFonts w:ascii="Calibri" w:hAnsi="Calibri"/>
          <w:b/>
          <w:color w:val="222222"/>
        </w:rPr>
        <w:t xml:space="preserve">Who pays: </w:t>
      </w:r>
      <w:r>
        <w:rPr>
          <w:rFonts w:ascii="Calibri" w:hAnsi="Calibri"/>
          <w:color w:val="222222"/>
        </w:rPr>
        <w:t xml:space="preserve"> Private school principals, academic directors, and admissions offices (e.g., Sayar U Kyaw Swar).</w:t>
      </w:r>
    </w:p>
    <w:p w14:paraId="7542FC6B" w14:textId="77777777" w:rsidR="000062B5" w:rsidRDefault="00000000">
      <w:pPr>
        <w:pStyle w:val="ListBullet"/>
        <w:spacing w:after="80"/>
      </w:pPr>
      <w:r>
        <w:rPr>
          <w:rFonts w:ascii="Calibri" w:hAnsi="Calibri"/>
          <w:b/>
          <w:color w:val="222222"/>
        </w:rPr>
        <w:t xml:space="preserve">What they get: </w:t>
      </w:r>
      <w:r>
        <w:rPr>
          <w:rFonts w:ascii="Calibri" w:hAnsi="Calibri"/>
          <w:color w:val="222222"/>
        </w:rPr>
        <w:t xml:space="preserve"> Verified Official Profile Badge, Instant Conflict/Dispute Alerts, Official Document Upload Pipeline (for board-approved fee schedules and Cambridge/Edexcel accreditation gazettes), and anonymous search analytics.</w:t>
      </w:r>
    </w:p>
    <w:p w14:paraId="25DA8CE8" w14:textId="77777777" w:rsidR="000062B5" w:rsidRDefault="00000000">
      <w:pPr>
        <w:pStyle w:val="ListBullet"/>
        <w:spacing w:after="80"/>
      </w:pPr>
      <w:r>
        <w:rPr>
          <w:rFonts w:ascii="Calibri" w:hAnsi="Calibri"/>
          <w:b/>
          <w:color w:val="222222"/>
        </w:rPr>
        <w:t xml:space="preserve">Why schools gladly pay: </w:t>
      </w:r>
      <w:r>
        <w:rPr>
          <w:rFonts w:ascii="Calibri" w:hAnsi="Calibri"/>
          <w:color w:val="222222"/>
        </w:rPr>
        <w:t xml:space="preserve"> It saves their admissions team hundreds of hours answering repetitive messages on Facebook and protects their school reputation against fake clone pages.</w:t>
      </w:r>
    </w:p>
    <w:p w14:paraId="4C5C79D2" w14:textId="77777777" w:rsidR="000062B5" w:rsidRDefault="00000000">
      <w:pPr>
        <w:keepNext/>
        <w:spacing w:before="240" w:after="80"/>
      </w:pPr>
      <w:r>
        <w:rPr>
          <w:rFonts w:ascii="Calibri" w:hAnsi="Calibri"/>
          <w:b/>
          <w:color w:val="2F6F62"/>
          <w:sz w:val="24"/>
        </w:rPr>
        <w:t>Stream 2: Transparent Sponsored Open-Day &amp; Exam Listings ($20 – $30 / event)</w:t>
      </w:r>
    </w:p>
    <w:p w14:paraId="12BA4974" w14:textId="77777777" w:rsidR="000062B5" w:rsidRDefault="00000000">
      <w:pPr>
        <w:pStyle w:val="ListBullet"/>
        <w:spacing w:after="80"/>
      </w:pPr>
      <w:r>
        <w:rPr>
          <w:rFonts w:ascii="Calibri" w:hAnsi="Calibri"/>
          <w:b/>
          <w:color w:val="222222"/>
        </w:rPr>
        <w:t xml:space="preserve">Who pays: </w:t>
      </w:r>
      <w:r>
        <w:rPr>
          <w:rFonts w:ascii="Calibri" w:hAnsi="Calibri"/>
          <w:color w:val="222222"/>
        </w:rPr>
        <w:t xml:space="preserve"> Schools hosting upcoming Open Days, scholarship placement tests, or parent seminars.</w:t>
      </w:r>
    </w:p>
    <w:p w14:paraId="0FA0AAA7" w14:textId="77777777" w:rsidR="000062B5" w:rsidRDefault="00000000">
      <w:pPr>
        <w:pStyle w:val="ListBullet"/>
        <w:spacing w:after="80"/>
      </w:pPr>
      <w:r>
        <w:rPr>
          <w:rFonts w:ascii="Calibri" w:hAnsi="Calibri"/>
          <w:b/>
          <w:color w:val="222222"/>
        </w:rPr>
        <w:t xml:space="preserve">What they get: </w:t>
      </w:r>
      <w:r>
        <w:rPr>
          <w:rFonts w:ascii="Calibri" w:hAnsi="Calibri"/>
          <w:color w:val="222222"/>
        </w:rPr>
        <w:t xml:space="preserve"> A clearly marked "Sponsored Open-Day Event" banner on the SchoolLens homepage and event calendar, with direct tour booking links.</w:t>
      </w:r>
    </w:p>
    <w:p w14:paraId="21BF9566" w14:textId="77777777" w:rsidR="000062B5" w:rsidRDefault="00000000">
      <w:pPr>
        <w:pStyle w:val="ListBullet"/>
        <w:spacing w:after="80"/>
      </w:pPr>
      <w:r>
        <w:rPr>
          <w:rFonts w:ascii="Calibri" w:hAnsi="Calibri"/>
          <w:b/>
          <w:color w:val="222222"/>
        </w:rPr>
        <w:t xml:space="preserve">Integrity Guardrail: </w:t>
      </w:r>
      <w:r>
        <w:rPr>
          <w:rFonts w:ascii="Calibri" w:hAnsi="Calibri"/>
          <w:color w:val="222222"/>
        </w:rPr>
        <w:t xml:space="preserve"> Sponsoring an event does NOT change the school's underlying evidence confidence score or hide any existing contradictions. It is strictly a calendar promotion.</w:t>
      </w:r>
    </w:p>
    <w:p w14:paraId="4DD31D88" w14:textId="77777777" w:rsidR="000062B5" w:rsidRDefault="00000000">
      <w:pPr>
        <w:keepNext/>
        <w:spacing w:before="240" w:after="80"/>
      </w:pPr>
      <w:r>
        <w:rPr>
          <w:rFonts w:ascii="Calibri" w:hAnsi="Calibri"/>
          <w:b/>
          <w:color w:val="2F6F62"/>
          <w:sz w:val="24"/>
        </w:rPr>
        <w:t>Stream 3: Aggregated Educational Research &amp; Trend Reports</w:t>
      </w:r>
    </w:p>
    <w:p w14:paraId="3720BC14" w14:textId="77777777" w:rsidR="000062B5" w:rsidRDefault="00000000">
      <w:pPr>
        <w:pStyle w:val="ListBullet"/>
        <w:spacing w:after="80"/>
      </w:pPr>
      <w:r>
        <w:rPr>
          <w:rFonts w:ascii="Calibri" w:hAnsi="Calibri"/>
          <w:b/>
          <w:color w:val="222222"/>
        </w:rPr>
        <w:t xml:space="preserve">Who pays: </w:t>
      </w:r>
      <w:r>
        <w:rPr>
          <w:rFonts w:ascii="Calibri" w:hAnsi="Calibri"/>
          <w:color w:val="222222"/>
        </w:rPr>
        <w:t xml:space="preserve"> Education researchers, non-profit foundations, and educational publishers.</w:t>
      </w:r>
    </w:p>
    <w:p w14:paraId="7DDC24A7" w14:textId="77777777" w:rsidR="000062B5" w:rsidRDefault="00000000">
      <w:pPr>
        <w:pStyle w:val="ListBullet"/>
        <w:spacing w:after="80"/>
      </w:pPr>
      <w:r>
        <w:rPr>
          <w:rFonts w:ascii="Calibri" w:hAnsi="Calibri"/>
          <w:b/>
          <w:color w:val="222222"/>
        </w:rPr>
        <w:lastRenderedPageBreak/>
        <w:t xml:space="preserve">What they get: </w:t>
      </w:r>
      <w:r>
        <w:rPr>
          <w:rFonts w:ascii="Calibri" w:hAnsi="Calibri"/>
          <w:color w:val="222222"/>
        </w:rPr>
        <w:t xml:space="preserve"> Quarterly anonymized summary reports on educational trends in Myanmar (e.g., "Shift in parent curriculum demand from American to Cambridge IGCSE in Yangon 2024–2026", "Average tuition inflation across townships").</w:t>
      </w:r>
    </w:p>
    <w:p w14:paraId="01770F43" w14:textId="77777777" w:rsidR="000062B5" w:rsidRDefault="00000000">
      <w:pPr>
        <w:pStyle w:val="ListBullet"/>
        <w:spacing w:after="80"/>
      </w:pPr>
      <w:r>
        <w:rPr>
          <w:rFonts w:ascii="Calibri" w:hAnsi="Calibri"/>
          <w:b/>
          <w:color w:val="222222"/>
        </w:rPr>
        <w:t xml:space="preserve">Privacy Guarantee: </w:t>
      </w:r>
      <w:r>
        <w:rPr>
          <w:rFonts w:ascii="Calibri" w:hAnsi="Calibri"/>
          <w:color w:val="222222"/>
        </w:rPr>
        <w:t xml:space="preserve"> No personal parent data is ever sold or shared; all research data is aggregated and anonymized.</w:t>
      </w:r>
    </w:p>
    <w:p w14:paraId="4F9122BA" w14:textId="77777777" w:rsidR="000062B5" w:rsidRDefault="00000000">
      <w:pPr>
        <w:keepNext/>
        <w:spacing w:before="320" w:after="120"/>
      </w:pPr>
      <w:r>
        <w:rPr>
          <w:rFonts w:ascii="Calibri" w:hAnsi="Calibri"/>
          <w:b/>
          <w:color w:val="1B2A4A"/>
          <w:sz w:val="28"/>
        </w:rPr>
        <w:t>4. 3-Year Financial Projections</w:t>
      </w:r>
    </w:p>
    <w:p w14:paraId="0DEE2BEA" w14:textId="77777777" w:rsidR="000062B5" w:rsidRDefault="00000000">
      <w:pPr>
        <w:spacing w:after="120"/>
      </w:pPr>
      <w:r>
        <w:rPr>
          <w:rFonts w:ascii="Calibri" w:hAnsi="Calibri"/>
          <w:color w:val="222222"/>
        </w:rPr>
        <w:t>Our financial roadmap is divided into three phased milestones:</w:t>
      </w:r>
    </w:p>
    <w:tbl>
      <w:tblPr>
        <w:tblW w:w="0" w:type="auto"/>
        <w:jc w:val="center"/>
        <w:tblLook w:val="04A0" w:firstRow="1" w:lastRow="0" w:firstColumn="1" w:lastColumn="0" w:noHBand="0" w:noVBand="1"/>
      </w:tblPr>
      <w:tblGrid>
        <w:gridCol w:w="2340"/>
        <w:gridCol w:w="2340"/>
        <w:gridCol w:w="2340"/>
        <w:gridCol w:w="2340"/>
      </w:tblGrid>
      <w:tr w:rsidR="000062B5" w14:paraId="64233712" w14:textId="77777777">
        <w:trPr>
          <w:jc w:val="center"/>
        </w:trPr>
        <w:tc>
          <w:tcPr>
            <w:tcW w:w="2340" w:type="dxa"/>
            <w:shd w:val="clear" w:color="auto" w:fill="1B2A4A"/>
            <w:tcMar>
              <w:top w:w="80" w:type="dxa"/>
              <w:left w:w="80" w:type="dxa"/>
              <w:bottom w:w="80" w:type="dxa"/>
              <w:right w:w="80" w:type="dxa"/>
            </w:tcMar>
          </w:tcPr>
          <w:p w14:paraId="051775FF" w14:textId="77777777" w:rsidR="000062B5" w:rsidRDefault="00000000">
            <w:pPr>
              <w:spacing w:after="0"/>
            </w:pPr>
            <w:r>
              <w:rPr>
                <w:rFonts w:ascii="Calibri" w:hAnsi="Calibri"/>
                <w:b/>
                <w:color w:val="FFFFFF"/>
                <w:sz w:val="19"/>
              </w:rPr>
              <w:t>Milestone &amp; Phase</w:t>
            </w:r>
          </w:p>
        </w:tc>
        <w:tc>
          <w:tcPr>
            <w:tcW w:w="2340" w:type="dxa"/>
            <w:shd w:val="clear" w:color="auto" w:fill="1B2A4A"/>
            <w:tcMar>
              <w:top w:w="80" w:type="dxa"/>
              <w:left w:w="80" w:type="dxa"/>
              <w:bottom w:w="80" w:type="dxa"/>
              <w:right w:w="80" w:type="dxa"/>
            </w:tcMar>
          </w:tcPr>
          <w:p w14:paraId="70165DC6" w14:textId="77777777" w:rsidR="000062B5" w:rsidRDefault="00000000">
            <w:pPr>
              <w:spacing w:after="0"/>
            </w:pPr>
            <w:r>
              <w:rPr>
                <w:rFonts w:ascii="Calibri" w:hAnsi="Calibri"/>
                <w:b/>
                <w:color w:val="FFFFFF"/>
                <w:sz w:val="19"/>
              </w:rPr>
              <w:t>Monthly Cost</w:t>
            </w:r>
          </w:p>
        </w:tc>
        <w:tc>
          <w:tcPr>
            <w:tcW w:w="2340" w:type="dxa"/>
            <w:shd w:val="clear" w:color="auto" w:fill="1B2A4A"/>
            <w:tcMar>
              <w:top w:w="80" w:type="dxa"/>
              <w:left w:w="80" w:type="dxa"/>
              <w:bottom w:w="80" w:type="dxa"/>
              <w:right w:w="80" w:type="dxa"/>
            </w:tcMar>
          </w:tcPr>
          <w:p w14:paraId="2518603B" w14:textId="77777777" w:rsidR="000062B5" w:rsidRDefault="00000000">
            <w:pPr>
              <w:spacing w:after="0"/>
            </w:pPr>
            <w:r>
              <w:rPr>
                <w:rFonts w:ascii="Calibri" w:hAnsi="Calibri"/>
                <w:b/>
                <w:color w:val="FFFFFF"/>
                <w:sz w:val="19"/>
              </w:rPr>
              <w:t>Monthly Revenue</w:t>
            </w:r>
          </w:p>
        </w:tc>
        <w:tc>
          <w:tcPr>
            <w:tcW w:w="2340" w:type="dxa"/>
            <w:shd w:val="clear" w:color="auto" w:fill="1B2A4A"/>
            <w:tcMar>
              <w:top w:w="80" w:type="dxa"/>
              <w:left w:w="80" w:type="dxa"/>
              <w:bottom w:w="80" w:type="dxa"/>
              <w:right w:w="80" w:type="dxa"/>
            </w:tcMar>
          </w:tcPr>
          <w:p w14:paraId="33306F1B" w14:textId="77777777" w:rsidR="000062B5" w:rsidRDefault="00000000">
            <w:pPr>
              <w:spacing w:after="0"/>
            </w:pPr>
            <w:r>
              <w:rPr>
                <w:rFonts w:ascii="Calibri" w:hAnsi="Calibri"/>
                <w:b/>
                <w:color w:val="FFFFFF"/>
                <w:sz w:val="19"/>
              </w:rPr>
              <w:t>Net Monthly Profit</w:t>
            </w:r>
          </w:p>
        </w:tc>
      </w:tr>
      <w:tr w:rsidR="000062B5" w14:paraId="2604B186" w14:textId="77777777">
        <w:trPr>
          <w:jc w:val="center"/>
        </w:trPr>
        <w:tc>
          <w:tcPr>
            <w:tcW w:w="2340" w:type="dxa"/>
            <w:shd w:val="clear" w:color="auto" w:fill="F8FAFC"/>
            <w:tcMar>
              <w:top w:w="60" w:type="dxa"/>
              <w:left w:w="80" w:type="dxa"/>
              <w:bottom w:w="60" w:type="dxa"/>
              <w:right w:w="80" w:type="dxa"/>
            </w:tcMar>
          </w:tcPr>
          <w:p w14:paraId="3604ACB1" w14:textId="77777777" w:rsidR="000062B5" w:rsidRDefault="00000000">
            <w:pPr>
              <w:spacing w:after="0"/>
            </w:pPr>
            <w:r>
              <w:rPr>
                <w:rFonts w:ascii="Calibri" w:hAnsi="Calibri"/>
                <w:sz w:val="19"/>
              </w:rPr>
              <w:t>Year 1: Yangon Launch</w:t>
            </w:r>
            <w:r>
              <w:rPr>
                <w:rFonts w:ascii="Calibri" w:hAnsi="Calibri"/>
                <w:sz w:val="19"/>
              </w:rPr>
              <w:br/>
              <w:t>(252 Schools Cataloged)</w:t>
            </w:r>
          </w:p>
        </w:tc>
        <w:tc>
          <w:tcPr>
            <w:tcW w:w="2340" w:type="dxa"/>
            <w:shd w:val="clear" w:color="auto" w:fill="F8FAFC"/>
            <w:tcMar>
              <w:top w:w="60" w:type="dxa"/>
              <w:left w:w="80" w:type="dxa"/>
              <w:bottom w:w="60" w:type="dxa"/>
              <w:right w:w="80" w:type="dxa"/>
            </w:tcMar>
          </w:tcPr>
          <w:p w14:paraId="6C61E581" w14:textId="77777777" w:rsidR="000062B5" w:rsidRDefault="00000000">
            <w:pPr>
              <w:spacing w:after="0"/>
              <w:jc w:val="right"/>
            </w:pPr>
            <w:r>
              <w:rPr>
                <w:rFonts w:ascii="Calibri" w:hAnsi="Calibri"/>
                <w:sz w:val="19"/>
              </w:rPr>
              <w:t>~$15.00</w:t>
            </w:r>
          </w:p>
        </w:tc>
        <w:tc>
          <w:tcPr>
            <w:tcW w:w="2340" w:type="dxa"/>
            <w:shd w:val="clear" w:color="auto" w:fill="F8FAFC"/>
            <w:tcMar>
              <w:top w:w="60" w:type="dxa"/>
              <w:left w:w="80" w:type="dxa"/>
              <w:bottom w:w="60" w:type="dxa"/>
              <w:right w:w="80" w:type="dxa"/>
            </w:tcMar>
          </w:tcPr>
          <w:p w14:paraId="02AE7297" w14:textId="77777777" w:rsidR="000062B5" w:rsidRDefault="00000000">
            <w:pPr>
              <w:spacing w:after="0"/>
              <w:jc w:val="right"/>
            </w:pPr>
            <w:r>
              <w:rPr>
                <w:rFonts w:ascii="Calibri" w:hAnsi="Calibri"/>
                <w:sz w:val="19"/>
              </w:rPr>
              <w:t>$300.00</w:t>
            </w:r>
            <w:r>
              <w:rPr>
                <w:rFonts w:ascii="Calibri" w:hAnsi="Calibri"/>
                <w:sz w:val="19"/>
              </w:rPr>
              <w:br/>
              <w:t>(15 Admins + 3 Events)</w:t>
            </w:r>
          </w:p>
        </w:tc>
        <w:tc>
          <w:tcPr>
            <w:tcW w:w="2340" w:type="dxa"/>
            <w:shd w:val="clear" w:color="auto" w:fill="F8FAFC"/>
            <w:tcMar>
              <w:top w:w="60" w:type="dxa"/>
              <w:left w:w="80" w:type="dxa"/>
              <w:bottom w:w="60" w:type="dxa"/>
              <w:right w:w="80" w:type="dxa"/>
            </w:tcMar>
          </w:tcPr>
          <w:p w14:paraId="796EAD8B" w14:textId="77777777" w:rsidR="000062B5" w:rsidRDefault="00000000">
            <w:pPr>
              <w:spacing w:after="0"/>
              <w:jc w:val="right"/>
            </w:pPr>
            <w:r>
              <w:rPr>
                <w:rFonts w:ascii="Calibri" w:hAnsi="Calibri"/>
                <w:b/>
                <w:color w:val="2F6F62"/>
                <w:sz w:val="19"/>
              </w:rPr>
              <w:t>+$285.00 / mo</w:t>
            </w:r>
          </w:p>
        </w:tc>
      </w:tr>
      <w:tr w:rsidR="000062B5" w14:paraId="67CCA999" w14:textId="77777777">
        <w:trPr>
          <w:jc w:val="center"/>
        </w:trPr>
        <w:tc>
          <w:tcPr>
            <w:tcW w:w="2340" w:type="dxa"/>
            <w:shd w:val="clear" w:color="auto" w:fill="FFFFFF"/>
            <w:tcMar>
              <w:top w:w="60" w:type="dxa"/>
              <w:left w:w="80" w:type="dxa"/>
              <w:bottom w:w="60" w:type="dxa"/>
              <w:right w:w="80" w:type="dxa"/>
            </w:tcMar>
          </w:tcPr>
          <w:p w14:paraId="1D1B2E2F" w14:textId="77777777" w:rsidR="000062B5" w:rsidRDefault="00000000">
            <w:pPr>
              <w:spacing w:after="0"/>
            </w:pPr>
            <w:r>
              <w:rPr>
                <w:rFonts w:ascii="Calibri" w:hAnsi="Calibri"/>
                <w:sz w:val="19"/>
              </w:rPr>
              <w:t>Year 2: Nationwide Growth</w:t>
            </w:r>
            <w:r>
              <w:rPr>
                <w:rFonts w:ascii="Calibri" w:hAnsi="Calibri"/>
                <w:sz w:val="19"/>
              </w:rPr>
              <w:br/>
              <w:t>(Yangon, Mandalay, Taunggyi)</w:t>
            </w:r>
          </w:p>
        </w:tc>
        <w:tc>
          <w:tcPr>
            <w:tcW w:w="2340" w:type="dxa"/>
            <w:shd w:val="clear" w:color="auto" w:fill="FFFFFF"/>
            <w:tcMar>
              <w:top w:w="60" w:type="dxa"/>
              <w:left w:w="80" w:type="dxa"/>
              <w:bottom w:w="60" w:type="dxa"/>
              <w:right w:w="80" w:type="dxa"/>
            </w:tcMar>
          </w:tcPr>
          <w:p w14:paraId="36C78602" w14:textId="77777777" w:rsidR="000062B5" w:rsidRDefault="00000000">
            <w:pPr>
              <w:spacing w:after="0"/>
              <w:jc w:val="right"/>
            </w:pPr>
            <w:r>
              <w:rPr>
                <w:rFonts w:ascii="Calibri" w:hAnsi="Calibri"/>
                <w:sz w:val="19"/>
              </w:rPr>
              <w:t>~$35.00</w:t>
            </w:r>
          </w:p>
        </w:tc>
        <w:tc>
          <w:tcPr>
            <w:tcW w:w="2340" w:type="dxa"/>
            <w:shd w:val="clear" w:color="auto" w:fill="FFFFFF"/>
            <w:tcMar>
              <w:top w:w="60" w:type="dxa"/>
              <w:left w:w="80" w:type="dxa"/>
              <w:bottom w:w="60" w:type="dxa"/>
              <w:right w:w="80" w:type="dxa"/>
            </w:tcMar>
          </w:tcPr>
          <w:p w14:paraId="1F6CD8C4" w14:textId="77777777" w:rsidR="000062B5" w:rsidRDefault="00000000">
            <w:pPr>
              <w:spacing w:after="0"/>
              <w:jc w:val="right"/>
            </w:pPr>
            <w:r>
              <w:rPr>
                <w:rFonts w:ascii="Calibri" w:hAnsi="Calibri"/>
                <w:sz w:val="19"/>
              </w:rPr>
              <w:t>$1,250.00</w:t>
            </w:r>
            <w:r>
              <w:rPr>
                <w:rFonts w:ascii="Calibri" w:hAnsi="Calibri"/>
                <w:sz w:val="19"/>
              </w:rPr>
              <w:br/>
              <w:t>(50 Admins + 15 Events)</w:t>
            </w:r>
          </w:p>
        </w:tc>
        <w:tc>
          <w:tcPr>
            <w:tcW w:w="2340" w:type="dxa"/>
            <w:shd w:val="clear" w:color="auto" w:fill="FFFFFF"/>
            <w:tcMar>
              <w:top w:w="60" w:type="dxa"/>
              <w:left w:w="80" w:type="dxa"/>
              <w:bottom w:w="60" w:type="dxa"/>
              <w:right w:w="80" w:type="dxa"/>
            </w:tcMar>
          </w:tcPr>
          <w:p w14:paraId="2DC4891B" w14:textId="77777777" w:rsidR="000062B5" w:rsidRDefault="00000000">
            <w:pPr>
              <w:spacing w:after="0"/>
              <w:jc w:val="right"/>
            </w:pPr>
            <w:r>
              <w:rPr>
                <w:rFonts w:ascii="Calibri" w:hAnsi="Calibri"/>
                <w:b/>
                <w:color w:val="2F6F62"/>
                <w:sz w:val="19"/>
              </w:rPr>
              <w:t>+$1,215.00 / mo</w:t>
            </w:r>
          </w:p>
        </w:tc>
      </w:tr>
      <w:tr w:rsidR="000062B5" w14:paraId="7069EFBC" w14:textId="77777777">
        <w:trPr>
          <w:jc w:val="center"/>
        </w:trPr>
        <w:tc>
          <w:tcPr>
            <w:tcW w:w="2340" w:type="dxa"/>
            <w:shd w:val="clear" w:color="auto" w:fill="F8FAFC"/>
            <w:tcMar>
              <w:top w:w="60" w:type="dxa"/>
              <w:left w:w="80" w:type="dxa"/>
              <w:bottom w:w="60" w:type="dxa"/>
              <w:right w:w="80" w:type="dxa"/>
            </w:tcMar>
          </w:tcPr>
          <w:p w14:paraId="319335CA" w14:textId="77777777" w:rsidR="000062B5" w:rsidRDefault="00000000">
            <w:pPr>
              <w:spacing w:after="0"/>
            </w:pPr>
            <w:r>
              <w:rPr>
                <w:rFonts w:ascii="Calibri" w:hAnsi="Calibri"/>
                <w:sz w:val="19"/>
              </w:rPr>
              <w:t>Year 3: Self-Sustaining Enterprise</w:t>
            </w:r>
            <w:r>
              <w:rPr>
                <w:rFonts w:ascii="Calibri" w:hAnsi="Calibri"/>
                <w:sz w:val="19"/>
              </w:rPr>
              <w:br/>
              <w:t>(Nationwide Coverage + Reports)</w:t>
            </w:r>
          </w:p>
        </w:tc>
        <w:tc>
          <w:tcPr>
            <w:tcW w:w="2340" w:type="dxa"/>
            <w:shd w:val="clear" w:color="auto" w:fill="F8FAFC"/>
            <w:tcMar>
              <w:top w:w="60" w:type="dxa"/>
              <w:left w:w="80" w:type="dxa"/>
              <w:bottom w:w="60" w:type="dxa"/>
              <w:right w:w="80" w:type="dxa"/>
            </w:tcMar>
          </w:tcPr>
          <w:p w14:paraId="77834CBD" w14:textId="77777777" w:rsidR="000062B5" w:rsidRDefault="00000000">
            <w:pPr>
              <w:spacing w:after="0"/>
              <w:jc w:val="right"/>
            </w:pPr>
            <w:r>
              <w:rPr>
                <w:rFonts w:ascii="Calibri" w:hAnsi="Calibri"/>
                <w:sz w:val="19"/>
              </w:rPr>
              <w:t>~$75.00</w:t>
            </w:r>
          </w:p>
        </w:tc>
        <w:tc>
          <w:tcPr>
            <w:tcW w:w="2340" w:type="dxa"/>
            <w:shd w:val="clear" w:color="auto" w:fill="F8FAFC"/>
            <w:tcMar>
              <w:top w:w="60" w:type="dxa"/>
              <w:left w:w="80" w:type="dxa"/>
              <w:bottom w:w="60" w:type="dxa"/>
              <w:right w:w="80" w:type="dxa"/>
            </w:tcMar>
          </w:tcPr>
          <w:p w14:paraId="0323DE02" w14:textId="77777777" w:rsidR="000062B5" w:rsidRDefault="00000000">
            <w:pPr>
              <w:spacing w:after="0"/>
              <w:jc w:val="right"/>
            </w:pPr>
            <w:r>
              <w:rPr>
                <w:rFonts w:ascii="Calibri" w:hAnsi="Calibri"/>
                <w:sz w:val="19"/>
              </w:rPr>
              <w:t>$3,500.00</w:t>
            </w:r>
            <w:r>
              <w:rPr>
                <w:rFonts w:ascii="Calibri" w:hAnsi="Calibri"/>
                <w:sz w:val="19"/>
              </w:rPr>
              <w:br/>
              <w:t>(120 Admins + Reports)</w:t>
            </w:r>
          </w:p>
        </w:tc>
        <w:tc>
          <w:tcPr>
            <w:tcW w:w="2340" w:type="dxa"/>
            <w:shd w:val="clear" w:color="auto" w:fill="F8FAFC"/>
            <w:tcMar>
              <w:top w:w="60" w:type="dxa"/>
              <w:left w:w="80" w:type="dxa"/>
              <w:bottom w:w="60" w:type="dxa"/>
              <w:right w:w="80" w:type="dxa"/>
            </w:tcMar>
          </w:tcPr>
          <w:p w14:paraId="1208A335" w14:textId="77777777" w:rsidR="000062B5" w:rsidRDefault="00000000">
            <w:pPr>
              <w:spacing w:after="0"/>
              <w:jc w:val="right"/>
            </w:pPr>
            <w:r>
              <w:rPr>
                <w:rFonts w:ascii="Calibri" w:hAnsi="Calibri"/>
                <w:b/>
                <w:color w:val="2F6F62"/>
                <w:sz w:val="19"/>
              </w:rPr>
              <w:t>+$3,425.00 / mo</w:t>
            </w:r>
          </w:p>
        </w:tc>
      </w:tr>
    </w:tbl>
    <w:p w14:paraId="2B1EFB14" w14:textId="77777777" w:rsidR="000062B5" w:rsidRDefault="00000000">
      <w:pPr>
        <w:keepNext/>
        <w:spacing w:before="320" w:after="120"/>
      </w:pPr>
      <w:r>
        <w:rPr>
          <w:rFonts w:ascii="Calibri" w:hAnsi="Calibri"/>
          <w:b/>
          <w:color w:val="1B2A4A"/>
          <w:sz w:val="28"/>
        </w:rPr>
        <w:t>5. Social Enterprise Commitment: Giving Back</w:t>
      </w:r>
    </w:p>
    <w:p w14:paraId="5E930ACD" w14:textId="77777777" w:rsidR="000062B5" w:rsidRDefault="00000000">
      <w:pPr>
        <w:spacing w:after="120"/>
      </w:pPr>
      <w:r>
        <w:rPr>
          <w:rFonts w:ascii="Calibri" w:hAnsi="Calibri"/>
          <w:color w:val="222222"/>
        </w:rPr>
        <w:t>As a 15-year-old student, my goal with SchoolLens is not just to build a software business, but to make a lasting positive difference in Myanmar.</w:t>
      </w:r>
    </w:p>
    <w:p w14:paraId="4A1240D3" w14:textId="77777777" w:rsidR="000062B5" w:rsidRDefault="00000000">
      <w:pPr>
        <w:spacing w:after="120"/>
      </w:pPr>
      <w:r>
        <w:rPr>
          <w:rFonts w:ascii="Calibri" w:hAnsi="Calibri"/>
          <w:color w:val="222222"/>
        </w:rPr>
        <w:t>Once SchoolLens covers its minimal server expenses:</w:t>
      </w:r>
    </w:p>
    <w:p w14:paraId="394DBD23" w14:textId="77777777" w:rsidR="000062B5" w:rsidRDefault="00000000">
      <w:pPr>
        <w:pStyle w:val="ListBullet"/>
        <w:spacing w:after="80"/>
      </w:pPr>
      <w:r>
        <w:rPr>
          <w:rFonts w:ascii="Calibri" w:hAnsi="Calibri"/>
          <w:b/>
          <w:color w:val="222222"/>
        </w:rPr>
        <w:t xml:space="preserve">70% of Surplus Revenues: </w:t>
      </w:r>
      <w:r>
        <w:rPr>
          <w:rFonts w:ascii="Calibri" w:hAnsi="Calibri"/>
          <w:color w:val="222222"/>
        </w:rPr>
        <w:t xml:space="preserve"> Allocated directly to the SchoolLens Youth Education Fund to sponsor Cambridge and Edexcel IGCSE exam registration fees and science textbooks for underprivileged students.</w:t>
      </w:r>
    </w:p>
    <w:p w14:paraId="765DC36D" w14:textId="77777777" w:rsidR="000062B5" w:rsidRDefault="00000000">
      <w:pPr>
        <w:pStyle w:val="ListBullet"/>
        <w:spacing w:after="80"/>
      </w:pPr>
      <w:r>
        <w:rPr>
          <w:rFonts w:ascii="Calibri" w:hAnsi="Calibri"/>
          <w:b/>
          <w:color w:val="222222"/>
        </w:rPr>
        <w:t xml:space="preserve">30% of Surplus Revenues: </w:t>
      </w:r>
      <w:r>
        <w:rPr>
          <w:rFonts w:ascii="Calibri" w:hAnsi="Calibri"/>
          <w:color w:val="222222"/>
        </w:rPr>
        <w:t xml:space="preserve"> Reinvested into platform engineering, mobile offline caching, and low-bandwidth optimizations for rural Myanmar families.</w:t>
      </w:r>
    </w:p>
    <w:p w14:paraId="061F1307" w14:textId="77777777" w:rsidR="000062B5" w:rsidRDefault="00000000">
      <w:pPr>
        <w:keepNext/>
        <w:spacing w:before="320" w:after="120"/>
      </w:pPr>
      <w:r>
        <w:rPr>
          <w:rFonts w:ascii="Calibri" w:hAnsi="Calibri"/>
          <w:b/>
          <w:color w:val="1B2A4A"/>
          <w:sz w:val="28"/>
        </w:rPr>
        <w:t>6. Summary: Why Our Business Model Wins</w:t>
      </w:r>
    </w:p>
    <w:p w14:paraId="7129B2B4" w14:textId="77777777" w:rsidR="000062B5" w:rsidRDefault="00000000">
      <w:pPr>
        <w:pStyle w:val="ListBullet"/>
        <w:spacing w:after="80"/>
      </w:pPr>
      <w:r>
        <w:rPr>
          <w:rFonts w:ascii="Calibri" w:hAnsi="Calibri"/>
          <w:b/>
          <w:color w:val="222222"/>
        </w:rPr>
        <w:t xml:space="preserve">1. Frugal &amp; Resilient: </w:t>
      </w:r>
      <w:r>
        <w:rPr>
          <w:rFonts w:ascii="Calibri" w:hAnsi="Calibri"/>
          <w:color w:val="222222"/>
        </w:rPr>
        <w:t xml:space="preserve"> Running all 252 schools for ~$14.00/month means the project will never shut down due to server costs.</w:t>
      </w:r>
    </w:p>
    <w:p w14:paraId="67B9A850" w14:textId="77777777" w:rsidR="000062B5" w:rsidRDefault="00000000">
      <w:pPr>
        <w:pStyle w:val="ListBullet"/>
        <w:spacing w:after="80"/>
      </w:pPr>
      <w:r>
        <w:rPr>
          <w:rFonts w:ascii="Calibri" w:hAnsi="Calibri"/>
          <w:b/>
          <w:color w:val="222222"/>
        </w:rPr>
        <w:t xml:space="preserve">2. Aligned Incentives: </w:t>
      </w:r>
      <w:r>
        <w:rPr>
          <w:rFonts w:ascii="Calibri" w:hAnsi="Calibri"/>
          <w:color w:val="222222"/>
        </w:rPr>
        <w:t xml:space="preserve"> We make money by helping schools become more transparent, not by helping them deceive parents.</w:t>
      </w:r>
    </w:p>
    <w:p w14:paraId="587AE7E4" w14:textId="77777777" w:rsidR="000062B5" w:rsidRDefault="00000000">
      <w:pPr>
        <w:pStyle w:val="ListBullet"/>
        <w:spacing w:after="80"/>
      </w:pPr>
      <w:r>
        <w:rPr>
          <w:rFonts w:ascii="Calibri" w:hAnsi="Calibri"/>
          <w:b/>
          <w:color w:val="222222"/>
        </w:rPr>
        <w:t xml:space="preserve">3. High Social Value: </w:t>
      </w:r>
      <w:r>
        <w:rPr>
          <w:rFonts w:ascii="Calibri" w:hAnsi="Calibri"/>
          <w:color w:val="222222"/>
        </w:rPr>
        <w:t xml:space="preserve"> Protects family savings from hidden fees while funding exam scholarships for youth in need.</w:t>
      </w:r>
    </w:p>
    <w:sectPr w:rsidR="000062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026034">
    <w:abstractNumId w:val="8"/>
  </w:num>
  <w:num w:numId="2" w16cid:durableId="101003136">
    <w:abstractNumId w:val="6"/>
  </w:num>
  <w:num w:numId="3" w16cid:durableId="1832479716">
    <w:abstractNumId w:val="5"/>
  </w:num>
  <w:num w:numId="4" w16cid:durableId="1469711455">
    <w:abstractNumId w:val="4"/>
  </w:num>
  <w:num w:numId="5" w16cid:durableId="1099369411">
    <w:abstractNumId w:val="7"/>
  </w:num>
  <w:num w:numId="6" w16cid:durableId="850920336">
    <w:abstractNumId w:val="3"/>
  </w:num>
  <w:num w:numId="7" w16cid:durableId="1289315929">
    <w:abstractNumId w:val="2"/>
  </w:num>
  <w:num w:numId="8" w16cid:durableId="1098675237">
    <w:abstractNumId w:val="1"/>
  </w:num>
  <w:num w:numId="9" w16cid:durableId="65491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B5"/>
    <w:rsid w:val="00034616"/>
    <w:rsid w:val="0006063C"/>
    <w:rsid w:val="0015074B"/>
    <w:rsid w:val="0029639D"/>
    <w:rsid w:val="00326F90"/>
    <w:rsid w:val="00AA1D8D"/>
    <w:rsid w:val="00B47730"/>
    <w:rsid w:val="00CB0664"/>
    <w:rsid w:val="00CB278D"/>
    <w:rsid w:val="00F200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7DF8B"/>
  <w14:defaultImageDpi w14:val="300"/>
  <w15:docId w15:val="{D97EA749-A2E3-44BE-91B0-CC8522C9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Soe Min Tun - VSK YGN</cp:lastModifiedBy>
  <cp:revision>2</cp:revision>
  <dcterms:created xsi:type="dcterms:W3CDTF">2013-12-23T23:15:00Z</dcterms:created>
  <dcterms:modified xsi:type="dcterms:W3CDTF">2026-09-15T15:48:00Z</dcterms:modified>
  <cp:category/>
</cp:coreProperties>
</file>