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0C88" w14:textId="77777777" w:rsidR="00616A4F" w:rsidRDefault="00000000">
      <w:pPr>
        <w:spacing w:before="600" w:after="80"/>
        <w:jc w:val="center"/>
      </w:pPr>
      <w:r>
        <w:rPr>
          <w:b/>
          <w:bCs/>
          <w:color w:val="1B2A4A"/>
          <w:sz w:val="56"/>
          <w:szCs w:val="56"/>
        </w:rPr>
        <w:t>SchoolLens</w:t>
      </w:r>
    </w:p>
    <w:p w14:paraId="0E60991F" w14:textId="77777777" w:rsidR="00616A4F" w:rsidRDefault="00000000">
      <w:pPr>
        <w:spacing w:after="40"/>
        <w:jc w:val="center"/>
      </w:pPr>
      <w:r>
        <w:rPr>
          <w:color w:val="2F6F62"/>
          <w:sz w:val="26"/>
          <w:szCs w:val="26"/>
        </w:rPr>
        <w:t>Impact &amp; SDG Alignment Summary</w:t>
      </w:r>
    </w:p>
    <w:p w14:paraId="4736279B" w14:textId="77777777" w:rsidR="00616A4F" w:rsidRDefault="00000000">
      <w:pPr>
        <w:pStyle w:val="Heading1"/>
        <w:spacing w:before="360" w:after="160"/>
      </w:pPr>
      <w:r>
        <w:t>Why Impact Is the Actual Point</w:t>
      </w:r>
    </w:p>
    <w:p w14:paraId="039A3CE7" w14:textId="77777777" w:rsidR="00616A4F" w:rsidRDefault="00000000">
      <w:pPr>
        <w:spacing w:after="200" w:line="300" w:lineRule="auto"/>
      </w:pPr>
      <w:r>
        <w:t>Every document before this one has been about how SchoolLens works. This one is about why it should exist at all. I did not start this project to build an interesting AI system — I started it because I watched my own family struggle to find reliable information while I was choosing my own school, and I do not think our confusion was unusual. The measure of whether this project succeeds is not how sophisticated its AI is. It is whether a family like Daw Thandar Win's actually ends up better informed because of it.</w:t>
      </w:r>
    </w:p>
    <w:p w14:paraId="4F1F2A5B" w14:textId="77777777" w:rsidR="00616A4F" w:rsidRDefault="00000000">
      <w:pPr>
        <w:pStyle w:val="Heading1"/>
        <w:spacing w:before="360" w:after="160"/>
      </w:pPr>
      <w:r>
        <w:t>Direct Impact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16A4F" w14:paraId="17E94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A8C6FD" w14:textId="77777777" w:rsidR="00616A4F" w:rsidRDefault="00000000">
            <w:pPr>
              <w:spacing w:after="20"/>
            </w:pPr>
            <w:r>
              <w:rPr>
                <w:b/>
                <w:bCs/>
                <w:color w:val="2F6F62"/>
                <w:sz w:val="40"/>
                <w:szCs w:val="40"/>
              </w:rPr>
              <w:t>252</w:t>
            </w:r>
          </w:p>
          <w:p w14:paraId="5AE6C142" w14:textId="77777777" w:rsidR="00616A4F" w:rsidRDefault="00000000">
            <w:pPr>
              <w:spacing w:after="240"/>
            </w:pPr>
            <w:r>
              <w:rPr>
                <w:color w:val="6B7472"/>
                <w:sz w:val="19"/>
                <w:szCs w:val="19"/>
              </w:rPr>
              <w:t>MOE-approved schools covered nationwide</w:t>
            </w:r>
          </w:p>
        </w:tc>
        <w:tc>
          <w:tcPr>
            <w:tcW w:w="3000" w:type="dxa"/>
          </w:tcPr>
          <w:p w14:paraId="6190E9CD" w14:textId="77777777" w:rsidR="00616A4F" w:rsidRDefault="00000000">
            <w:pPr>
              <w:spacing w:after="20"/>
            </w:pPr>
            <w:r>
              <w:rPr>
                <w:b/>
                <w:bCs/>
                <w:color w:val="2F6F62"/>
                <w:sz w:val="40"/>
                <w:szCs w:val="40"/>
              </w:rPr>
              <w:t>2</w:t>
            </w:r>
          </w:p>
          <w:p w14:paraId="0F663BBC" w14:textId="77777777" w:rsidR="00616A4F" w:rsidRDefault="00000000">
            <w:pPr>
              <w:spacing w:after="240"/>
            </w:pPr>
            <w:r>
              <w:rPr>
                <w:color w:val="6B7472"/>
                <w:sz w:val="19"/>
                <w:szCs w:val="19"/>
              </w:rPr>
              <w:t>languages reconciled, not just translated</w:t>
            </w:r>
          </w:p>
        </w:tc>
        <w:tc>
          <w:tcPr>
            <w:tcW w:w="3000" w:type="dxa"/>
          </w:tcPr>
          <w:p w14:paraId="600E621A" w14:textId="77777777" w:rsidR="00616A4F" w:rsidRDefault="00000000">
            <w:pPr>
              <w:spacing w:after="20"/>
            </w:pPr>
            <w:r>
              <w:rPr>
                <w:b/>
                <w:bCs/>
                <w:color w:val="2F6F62"/>
                <w:sz w:val="40"/>
                <w:szCs w:val="40"/>
              </w:rPr>
              <w:t>5</w:t>
            </w:r>
          </w:p>
          <w:p w14:paraId="22D6723D" w14:textId="77777777" w:rsidR="00616A4F" w:rsidRDefault="00000000">
            <w:pPr>
              <w:spacing w:after="240"/>
            </w:pPr>
            <w:r>
              <w:rPr>
                <w:color w:val="6B7472"/>
                <w:sz w:val="19"/>
                <w:szCs w:val="19"/>
              </w:rPr>
              <w:t>honest confidence states — never a false yes/no</w:t>
            </w:r>
          </w:p>
        </w:tc>
      </w:tr>
    </w:tbl>
    <w:p w14:paraId="6C1A49C7" w14:textId="77777777" w:rsidR="00616A4F" w:rsidRDefault="00616A4F">
      <w:pPr>
        <w:spacing w:after="100"/>
      </w:pPr>
    </w:p>
    <w:p w14:paraId="478D558C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Families avoid costly, disruptive mistakes — budgeting for the wrong tuition, choosing a mismatched curriculum, or enrolling without knowing about a disputed safety concern other parents already knew about.</w:t>
      </w:r>
    </w:p>
    <w:p w14:paraId="1417B840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Honest schools are no longer competing on marketing polish against schools willing to overstate their offerings — evidence-based visibility rewards accuracy instead of confidence of tone.</w:t>
      </w:r>
    </w:p>
    <w:p w14:paraId="6D04214D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The Ministry of Education gains a transparency partner that surfaces where public information about approved schools is weakest, without SchoolLens ever asserting authority the MOE itself holds.</w:t>
      </w:r>
    </w:p>
    <w:p w14:paraId="527E6DB3" w14:textId="77777777" w:rsidR="00616A4F" w:rsidRDefault="00000000">
      <w:pPr>
        <w:pStyle w:val="Heading1"/>
        <w:spacing w:before="360" w:after="160"/>
      </w:pPr>
      <w:r>
        <w:t>SDG Alignment</w:t>
      </w:r>
    </w:p>
    <w:p w14:paraId="57434710" w14:textId="77777777" w:rsidR="00616A4F" w:rsidRDefault="00000000">
      <w:pPr>
        <w:spacing w:after="200" w:line="300" w:lineRule="auto"/>
      </w:pPr>
      <w:r>
        <w:t>I chose to connect this project to specific SDG targets, not just SDG themes in general, because I think a genuine alignment should be able to point to the exact language of the target it serves.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616A4F" w14:paraId="6F3ADA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C5192D"/>
            <w:vAlign w:val="center"/>
          </w:tcPr>
          <w:p w14:paraId="4B0A2540" w14:textId="77777777" w:rsidR="00616A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SDG 4</w:t>
            </w:r>
          </w:p>
        </w:tc>
        <w:tc>
          <w:tcPr>
            <w:tcW w:w="8100" w:type="dxa"/>
          </w:tcPr>
          <w:p w14:paraId="5F43EC6D" w14:textId="77777777" w:rsidR="00616A4F" w:rsidRDefault="00000000"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>Quality Education</w:t>
            </w:r>
          </w:p>
          <w:p w14:paraId="4BD20C2E" w14:textId="77777777" w:rsidR="00616A4F" w:rsidRDefault="00000000">
            <w:pPr>
              <w:spacing w:after="80"/>
            </w:pPr>
            <w:r>
              <w:rPr>
                <w:i/>
                <w:iCs/>
                <w:color w:val="6B7472"/>
                <w:sz w:val="18"/>
                <w:szCs w:val="18"/>
              </w:rPr>
              <w:t>Target 4.1 / 4.5</w:t>
            </w:r>
          </w:p>
          <w:p w14:paraId="542A20D8" w14:textId="77777777" w:rsidR="00616A4F" w:rsidRDefault="00000000">
            <w:r>
              <w:rPr>
                <w:sz w:val="21"/>
                <w:szCs w:val="21"/>
              </w:rPr>
              <w:t>Reliable, evidence-based information helps families make school choices that actually fit their child, and rewards schools for real quality rather than marketing — supporting equitable access to information that underlies an equitable education system.</w:t>
            </w:r>
          </w:p>
        </w:tc>
      </w:tr>
      <w:tr w:rsidR="00616A4F" w14:paraId="26DE8D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1367"/>
            <w:vAlign w:val="center"/>
          </w:tcPr>
          <w:p w14:paraId="3FCB3D66" w14:textId="77777777" w:rsidR="00616A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SDG 10</w:t>
            </w:r>
          </w:p>
        </w:tc>
        <w:tc>
          <w:tcPr>
            <w:tcW w:w="8100" w:type="dxa"/>
          </w:tcPr>
          <w:p w14:paraId="72FF3975" w14:textId="77777777" w:rsidR="00616A4F" w:rsidRDefault="00000000"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>Reduced Inequalities</w:t>
            </w:r>
          </w:p>
          <w:p w14:paraId="444C41AD" w14:textId="77777777" w:rsidR="00616A4F" w:rsidRDefault="00000000">
            <w:pPr>
              <w:spacing w:after="80"/>
            </w:pPr>
            <w:r>
              <w:rPr>
                <w:i/>
                <w:iCs/>
                <w:color w:val="6B7472"/>
                <w:sz w:val="18"/>
                <w:szCs w:val="18"/>
              </w:rPr>
              <w:t>Target 10.2</w:t>
            </w:r>
          </w:p>
          <w:p w14:paraId="3C807392" w14:textId="77777777" w:rsidR="00616A4F" w:rsidRDefault="00000000">
            <w:r>
              <w:rPr>
                <w:sz w:val="21"/>
                <w:szCs w:val="21"/>
              </w:rPr>
              <w:t>Multilingual reconciliation means a Burmese-speaking parent is not at an information disadvantage compared to an English-speaking one. The platform is free and mobile-first, designed around a modest data budget and an ordinary Android phone, not around families who can already afford independent research.</w:t>
            </w:r>
          </w:p>
        </w:tc>
      </w:tr>
      <w:tr w:rsidR="00616A4F" w14:paraId="5CFDC5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689D"/>
            <w:vAlign w:val="center"/>
          </w:tcPr>
          <w:p w14:paraId="42DB72E2" w14:textId="77777777" w:rsidR="00616A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SDG 16</w:t>
            </w:r>
          </w:p>
        </w:tc>
        <w:tc>
          <w:tcPr>
            <w:tcW w:w="8100" w:type="dxa"/>
          </w:tcPr>
          <w:p w14:paraId="77D31905" w14:textId="77777777" w:rsidR="00616A4F" w:rsidRDefault="00000000"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>Peace, Justice &amp; Strong Institutions</w:t>
            </w:r>
          </w:p>
          <w:p w14:paraId="7873DB9C" w14:textId="77777777" w:rsidR="00616A4F" w:rsidRDefault="00000000">
            <w:pPr>
              <w:spacing w:after="80"/>
            </w:pPr>
            <w:r>
              <w:rPr>
                <w:i/>
                <w:iCs/>
                <w:color w:val="6B7472"/>
                <w:sz w:val="18"/>
                <w:szCs w:val="18"/>
              </w:rPr>
              <w:lastRenderedPageBreak/>
              <w:t>Target 16.6 / 16.10</w:t>
            </w:r>
          </w:p>
          <w:p w14:paraId="0FBCE730" w14:textId="77777777" w:rsidR="00616A4F" w:rsidRDefault="00000000">
            <w:r>
              <w:rPr>
                <w:sz w:val="21"/>
                <w:szCs w:val="21"/>
              </w:rPr>
              <w:t>The entire Evidence Reconciliation Engine is a transparency and accountability mechanism: every claim is traceable to its source, contradictions are surfaced rather than hidden, and the system is explicit about what remains unknown — the practical meaning of public access to information.</w:t>
            </w:r>
          </w:p>
        </w:tc>
      </w:tr>
      <w:tr w:rsidR="00616A4F" w14:paraId="5A8BA6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D6925"/>
            <w:vAlign w:val="center"/>
          </w:tcPr>
          <w:p w14:paraId="0E80284E" w14:textId="77777777" w:rsidR="00616A4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SDG 9</w:t>
            </w:r>
          </w:p>
        </w:tc>
        <w:tc>
          <w:tcPr>
            <w:tcW w:w="8100" w:type="dxa"/>
          </w:tcPr>
          <w:p w14:paraId="6596FD58" w14:textId="77777777" w:rsidR="00616A4F" w:rsidRDefault="00000000"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>Industry, Innovation &amp; Infrastructure</w:t>
            </w:r>
          </w:p>
          <w:p w14:paraId="6C81FDF8" w14:textId="77777777" w:rsidR="00616A4F" w:rsidRDefault="00000000">
            <w:pPr>
              <w:spacing w:after="80"/>
            </w:pPr>
            <w:r>
              <w:rPr>
                <w:i/>
                <w:iCs/>
                <w:color w:val="6B7472"/>
                <w:sz w:val="18"/>
                <w:szCs w:val="18"/>
              </w:rPr>
              <w:t>Target 9.c</w:t>
            </w:r>
          </w:p>
          <w:p w14:paraId="51F90D9A" w14:textId="77777777" w:rsidR="00616A4F" w:rsidRDefault="00000000">
            <w:r>
              <w:rPr>
                <w:sz w:val="21"/>
                <w:szCs w:val="21"/>
              </w:rPr>
              <w:t>SchoolLens is a concrete, working example of AI infrastructure built for a lower-resource-language context that most AI tools underserve — demonstrating that meaningful AI innovation does not require abundant infrastructure or a well-resourced language.</w:t>
            </w:r>
          </w:p>
        </w:tc>
      </w:tr>
    </w:tbl>
    <w:p w14:paraId="3A733FBA" w14:textId="77777777" w:rsidR="00616A4F" w:rsidRDefault="00616A4F">
      <w:pPr>
        <w:spacing w:after="200"/>
      </w:pPr>
    </w:p>
    <w:p w14:paraId="72609690" w14:textId="77777777" w:rsidR="00616A4F" w:rsidRDefault="00000000">
      <w:pPr>
        <w:pStyle w:val="Heading1"/>
        <w:spacing w:before="360" w:after="160"/>
      </w:pPr>
      <w:r>
        <w:t>How I Will Know It's Working</w:t>
      </w:r>
    </w:p>
    <w:p w14:paraId="7E7D03E6" w14:textId="77777777" w:rsidR="00616A4F" w:rsidRDefault="00000000">
      <w:pPr>
        <w:spacing w:after="200" w:line="300" w:lineRule="auto"/>
      </w:pPr>
      <w:r>
        <w:t>I do not want to claim impact I cannot actually measure. The metrics below are ones the platform itself can track, not aspirational numbers:</w:t>
      </w:r>
    </w:p>
    <w:p w14:paraId="1D0B9CD9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Reconciliation accuracy against a hand-labeled evaluation set — a real, measured number, not a claim (see the technical specification, Section 9.2).</w:t>
      </w:r>
    </w:p>
    <w:p w14:paraId="618CE1E9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Number of schools with at least one Supported claim in every core category — a direct measure of how much of the registry has moved from “unknown” to “evidenced.”</w:t>
      </w:r>
    </w:p>
    <w:p w14:paraId="74C38082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Community verification activity — how often parents and school admins actually engage with confirming or disputing claims, since a transparency tool only works if people use it.</w:t>
      </w:r>
    </w:p>
    <w:p w14:paraId="0B25E567" w14:textId="77777777" w:rsidR="00616A4F" w:rsidRDefault="00000000">
      <w:pPr>
        <w:pStyle w:val="ListParagraph"/>
        <w:numPr>
          <w:ilvl w:val="0"/>
          <w:numId w:val="2"/>
        </w:numPr>
        <w:spacing w:after="100"/>
      </w:pPr>
      <w:r>
        <w:t>Grounded Q&amp;A questions answered with real citations, versus questions correctly met with “no verified evidence” — the clearest signal of whether the system is staying honest under real use.</w:t>
      </w:r>
    </w:p>
    <w:p w14:paraId="47DE62BB" w14:textId="77777777" w:rsidR="00616A4F" w:rsidRDefault="00000000">
      <w:pPr>
        <w:pStyle w:val="Heading1"/>
        <w:spacing w:before="360" w:after="160"/>
      </w:pPr>
      <w:r>
        <w:t>The Long View</w:t>
      </w:r>
    </w:p>
    <w:p w14:paraId="397E7042" w14:textId="77777777" w:rsidR="00616A4F" w:rsidRDefault="00000000">
      <w:pPr>
        <w:spacing w:after="200" w:line="300" w:lineRule="auto"/>
      </w:pPr>
      <w:r>
        <w:t>If SchoolLens works for Myanmar's 252 MOE-approved schools, the underlying problem it solves — fragmented, contradictory, multilingual information about something that matters enormously to families — is not unique to school choice, and it is not unique to Myanmar. I built this because of a decision my own family had to make with incomplete information. I would like it to end with more families, here and eventually elsewhere, never having to do the same.</w:t>
      </w:r>
    </w:p>
    <w:p w14:paraId="42A56307" w14:textId="77777777" w:rsidR="00616A4F" w:rsidRDefault="00000000">
      <w:pPr>
        <w:pBdr>
          <w:left w:val="single" w:sz="12" w:space="8" w:color="2F6F62"/>
        </w:pBdr>
        <w:spacing w:before="120" w:after="240"/>
        <w:ind w:left="360"/>
      </w:pPr>
      <w:r>
        <w:rPr>
          <w:i/>
          <w:iCs/>
          <w:color w:val="1B2A4A"/>
          <w:sz w:val="26"/>
          <w:szCs w:val="26"/>
        </w:rPr>
        <w:t>"I don't want any other family to make this decision the way mine had to — guessing, between a website, a Facebook post, and a rumor."</w:t>
      </w:r>
    </w:p>
    <w:sectPr w:rsidR="00616A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7617" w14:textId="77777777" w:rsidR="00331EE5" w:rsidRDefault="00331EE5">
      <w:r>
        <w:separator/>
      </w:r>
    </w:p>
  </w:endnote>
  <w:endnote w:type="continuationSeparator" w:id="0">
    <w:p w14:paraId="17B0C6E7" w14:textId="77777777" w:rsidR="00331EE5" w:rsidRDefault="0033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406D" w14:textId="77777777" w:rsidR="00392678" w:rsidRDefault="00392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AF8C" w14:textId="77777777" w:rsidR="00616A4F" w:rsidRDefault="00000000">
    <w:pPr>
      <w:jc w:val="center"/>
    </w:pPr>
    <w:r>
      <w:rPr>
        <w:color w:val="8A9290"/>
        <w:sz w:val="16"/>
        <w:szCs w:val="16"/>
      </w:rPr>
      <w:fldChar w:fldCharType="begin"/>
    </w:r>
    <w:r>
      <w:rPr>
        <w:color w:val="8A9290"/>
        <w:sz w:val="16"/>
        <w:szCs w:val="16"/>
      </w:rPr>
      <w:instrText>PAGE</w:instrText>
    </w:r>
    <w:r>
      <w:rPr>
        <w:color w:val="8A9290"/>
        <w:sz w:val="16"/>
        <w:szCs w:val="16"/>
      </w:rPr>
      <w:fldChar w:fldCharType="separate"/>
    </w:r>
    <w:r w:rsidR="00392678">
      <w:rPr>
        <w:noProof/>
        <w:color w:val="8A9290"/>
        <w:sz w:val="16"/>
        <w:szCs w:val="16"/>
      </w:rPr>
      <w:t>1</w:t>
    </w:r>
    <w:r>
      <w:rPr>
        <w:color w:val="8A929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C86B" w14:textId="77777777" w:rsidR="00392678" w:rsidRDefault="00392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88EB" w14:textId="77777777" w:rsidR="00331EE5" w:rsidRDefault="00331EE5">
      <w:r>
        <w:separator/>
      </w:r>
    </w:p>
  </w:footnote>
  <w:footnote w:type="continuationSeparator" w:id="0">
    <w:p w14:paraId="1EC4DF84" w14:textId="77777777" w:rsidR="00331EE5" w:rsidRDefault="00331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B448" w14:textId="77777777" w:rsidR="00392678" w:rsidRDefault="00392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0A7AD" w14:textId="499DDEA4" w:rsidR="00616A4F" w:rsidRDefault="00000000">
    <w:pPr>
      <w:jc w:val="right"/>
    </w:pPr>
    <w:r>
      <w:rPr>
        <w:color w:val="8A9290"/>
        <w:sz w:val="16"/>
        <w:szCs w:val="16"/>
      </w:rPr>
      <w:t xml:space="preserve">SchoolLens — </w:t>
    </w:r>
    <w:r w:rsidR="00392678">
      <w:rPr>
        <w:color w:val="8A9290"/>
        <w:sz w:val="16"/>
        <w:szCs w:val="16"/>
      </w:rPr>
      <w:t>Team Sabina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592F" w14:textId="77777777" w:rsidR="00392678" w:rsidRDefault="00392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4B9"/>
    <w:multiLevelType w:val="hybridMultilevel"/>
    <w:tmpl w:val="820A1C66"/>
    <w:lvl w:ilvl="0" w:tplc="CF5C81C8">
      <w:start w:val="1"/>
      <w:numFmt w:val="bullet"/>
      <w:lvlText w:val="•"/>
      <w:lvlJc w:val="left"/>
      <w:pPr>
        <w:ind w:left="360" w:hanging="260"/>
      </w:pPr>
    </w:lvl>
    <w:lvl w:ilvl="1" w:tplc="541080DC">
      <w:numFmt w:val="decimal"/>
      <w:lvlText w:val=""/>
      <w:lvlJc w:val="left"/>
    </w:lvl>
    <w:lvl w:ilvl="2" w:tplc="1ED2B6E0">
      <w:numFmt w:val="decimal"/>
      <w:lvlText w:val=""/>
      <w:lvlJc w:val="left"/>
    </w:lvl>
    <w:lvl w:ilvl="3" w:tplc="2236DDAA">
      <w:numFmt w:val="decimal"/>
      <w:lvlText w:val=""/>
      <w:lvlJc w:val="left"/>
    </w:lvl>
    <w:lvl w:ilvl="4" w:tplc="5010CADC">
      <w:numFmt w:val="decimal"/>
      <w:lvlText w:val=""/>
      <w:lvlJc w:val="left"/>
    </w:lvl>
    <w:lvl w:ilvl="5" w:tplc="14E4C7F2">
      <w:numFmt w:val="decimal"/>
      <w:lvlText w:val=""/>
      <w:lvlJc w:val="left"/>
    </w:lvl>
    <w:lvl w:ilvl="6" w:tplc="0DBAE6EC">
      <w:numFmt w:val="decimal"/>
      <w:lvlText w:val=""/>
      <w:lvlJc w:val="left"/>
    </w:lvl>
    <w:lvl w:ilvl="7" w:tplc="76843986">
      <w:numFmt w:val="decimal"/>
      <w:lvlText w:val=""/>
      <w:lvlJc w:val="left"/>
    </w:lvl>
    <w:lvl w:ilvl="8" w:tplc="521088BC">
      <w:numFmt w:val="decimal"/>
      <w:lvlText w:val=""/>
      <w:lvlJc w:val="left"/>
    </w:lvl>
  </w:abstractNum>
  <w:abstractNum w:abstractNumId="1" w15:restartNumberingAfterBreak="0">
    <w:nsid w:val="5646142E"/>
    <w:multiLevelType w:val="hybridMultilevel"/>
    <w:tmpl w:val="FA80C5B6"/>
    <w:lvl w:ilvl="0" w:tplc="8ACE675A">
      <w:start w:val="1"/>
      <w:numFmt w:val="bullet"/>
      <w:lvlText w:val="●"/>
      <w:lvlJc w:val="left"/>
      <w:pPr>
        <w:ind w:left="720" w:hanging="360"/>
      </w:pPr>
    </w:lvl>
    <w:lvl w:ilvl="1" w:tplc="4F969386">
      <w:start w:val="1"/>
      <w:numFmt w:val="bullet"/>
      <w:lvlText w:val="○"/>
      <w:lvlJc w:val="left"/>
      <w:pPr>
        <w:ind w:left="1440" w:hanging="360"/>
      </w:pPr>
    </w:lvl>
    <w:lvl w:ilvl="2" w:tplc="FFC0254E">
      <w:start w:val="1"/>
      <w:numFmt w:val="bullet"/>
      <w:lvlText w:val="■"/>
      <w:lvlJc w:val="left"/>
      <w:pPr>
        <w:ind w:left="2160" w:hanging="360"/>
      </w:pPr>
    </w:lvl>
    <w:lvl w:ilvl="3" w:tplc="6354F0FE">
      <w:start w:val="1"/>
      <w:numFmt w:val="bullet"/>
      <w:lvlText w:val="●"/>
      <w:lvlJc w:val="left"/>
      <w:pPr>
        <w:ind w:left="2880" w:hanging="360"/>
      </w:pPr>
    </w:lvl>
    <w:lvl w:ilvl="4" w:tplc="CCD80D8A">
      <w:start w:val="1"/>
      <w:numFmt w:val="bullet"/>
      <w:lvlText w:val="○"/>
      <w:lvlJc w:val="left"/>
      <w:pPr>
        <w:ind w:left="3600" w:hanging="360"/>
      </w:pPr>
    </w:lvl>
    <w:lvl w:ilvl="5" w:tplc="C02E395C">
      <w:start w:val="1"/>
      <w:numFmt w:val="bullet"/>
      <w:lvlText w:val="■"/>
      <w:lvlJc w:val="left"/>
      <w:pPr>
        <w:ind w:left="4320" w:hanging="360"/>
      </w:pPr>
    </w:lvl>
    <w:lvl w:ilvl="6" w:tplc="D9A40112">
      <w:start w:val="1"/>
      <w:numFmt w:val="bullet"/>
      <w:lvlText w:val="●"/>
      <w:lvlJc w:val="left"/>
      <w:pPr>
        <w:ind w:left="5040" w:hanging="360"/>
      </w:pPr>
    </w:lvl>
    <w:lvl w:ilvl="7" w:tplc="5E3EFCE6">
      <w:start w:val="1"/>
      <w:numFmt w:val="bullet"/>
      <w:lvlText w:val="●"/>
      <w:lvlJc w:val="left"/>
      <w:pPr>
        <w:ind w:left="5760" w:hanging="360"/>
      </w:pPr>
    </w:lvl>
    <w:lvl w:ilvl="8" w:tplc="9A88BE3A">
      <w:start w:val="1"/>
      <w:numFmt w:val="bullet"/>
      <w:lvlText w:val="●"/>
      <w:lvlJc w:val="left"/>
      <w:pPr>
        <w:ind w:left="6480" w:hanging="360"/>
      </w:pPr>
    </w:lvl>
  </w:abstractNum>
  <w:num w:numId="1" w16cid:durableId="1685355253">
    <w:abstractNumId w:val="1"/>
    <w:lvlOverride w:ilvl="0">
      <w:startOverride w:val="1"/>
    </w:lvlOverride>
  </w:num>
  <w:num w:numId="2" w16cid:durableId="706492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A4F"/>
    <w:rsid w:val="00331EE5"/>
    <w:rsid w:val="00392678"/>
    <w:rsid w:val="00616A4F"/>
    <w:rsid w:val="009C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121EC"/>
  <w15:docId w15:val="{53315B35-131B-491D-9844-AF66749A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678"/>
  </w:style>
  <w:style w:type="paragraph" w:styleId="Footer">
    <w:name w:val="footer"/>
    <w:basedOn w:val="Normal"/>
    <w:link w:val="FooterChar"/>
    <w:uiPriority w:val="99"/>
    <w:unhideWhenUsed/>
    <w:rsid w:val="00392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Soe Min Tun - VSK YGN</cp:lastModifiedBy>
  <cp:revision>2</cp:revision>
  <dcterms:created xsi:type="dcterms:W3CDTF">2026-09-15T03:02:00Z</dcterms:created>
  <dcterms:modified xsi:type="dcterms:W3CDTF">2026-09-15T15:49:00Z</dcterms:modified>
</cp:coreProperties>
</file>