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CD951" w14:textId="77777777" w:rsidR="00F34E88" w:rsidRDefault="00F34E88">
      <w:pPr>
        <w:spacing w:after="3600"/>
      </w:pPr>
    </w:p>
    <w:p w14:paraId="41C9D437" w14:textId="77777777" w:rsidR="00F34E88" w:rsidRDefault="00000000">
      <w:pPr>
        <w:spacing w:after="80"/>
        <w:jc w:val="center"/>
      </w:pPr>
      <w:r>
        <w:rPr>
          <w:rFonts w:ascii="Calibri" w:eastAsia="Calibri" w:hAnsi="Calibri" w:cs="Calibri"/>
          <w:b/>
          <w:bCs/>
          <w:caps/>
          <w:color w:val="1B3A6B"/>
          <w:sz w:val="48"/>
          <w:szCs w:val="48"/>
        </w:rPr>
        <w:t>ECONOMETRICS RESEARCH REPORT</w:t>
      </w:r>
    </w:p>
    <w:p w14:paraId="76DF0902" w14:textId="77777777" w:rsidR="00F34E88" w:rsidRDefault="00F34E88">
      <w:pPr>
        <w:pBdr>
          <w:bottom w:val="single" w:sz="8" w:space="6" w:color="2A6496"/>
        </w:pBdr>
        <w:spacing w:after="480"/>
        <w:jc w:val="center"/>
      </w:pPr>
    </w:p>
    <w:p w14:paraId="6569996B" w14:textId="77777777" w:rsidR="00F34E88" w:rsidRDefault="00000000">
      <w:pPr>
        <w:spacing w:after="200"/>
        <w:jc w:val="center"/>
      </w:pPr>
      <w:r>
        <w:rPr>
          <w:rFonts w:ascii="Calibri" w:eastAsia="Calibri" w:hAnsi="Calibri" w:cs="Calibri"/>
          <w:b/>
          <w:bCs/>
          <w:color w:val="1B3A6B"/>
          <w:sz w:val="36"/>
          <w:szCs w:val="36"/>
        </w:rPr>
        <w:t>The Effects of COVID-19 and Pension Policy Interventions</w:t>
      </w:r>
    </w:p>
    <w:p w14:paraId="1F2F9C47" w14:textId="77777777" w:rsidR="00F34E88" w:rsidRDefault="00000000">
      <w:pPr>
        <w:spacing w:after="600"/>
        <w:jc w:val="center"/>
      </w:pPr>
      <w:r>
        <w:rPr>
          <w:rFonts w:ascii="Calibri" w:eastAsia="Calibri" w:hAnsi="Calibri" w:cs="Calibri"/>
          <w:b/>
          <w:bCs/>
          <w:color w:val="1B3A6B"/>
          <w:sz w:val="36"/>
          <w:szCs w:val="36"/>
        </w:rPr>
        <w:t>on Housing Price Dynamics in Kazakhstan</w:t>
      </w:r>
    </w:p>
    <w:p w14:paraId="008B13AF" w14:textId="7A835A71" w:rsidR="00F34E88" w:rsidRPr="002772AF" w:rsidRDefault="002772AF">
      <w:pPr>
        <w:spacing w:after="160"/>
        <w:jc w:val="center"/>
      </w:pPr>
      <w:proofErr w:type="spellStart"/>
      <w:r>
        <w:rPr>
          <w:rFonts w:ascii="Calibri" w:eastAsia="Calibri" w:hAnsi="Calibri" w:cs="Calibri"/>
          <w:i/>
          <w:iCs/>
          <w:color w:val="2A6496"/>
          <w:sz w:val="24"/>
          <w:szCs w:val="24"/>
        </w:rPr>
        <w:t>Khalidullina</w:t>
      </w:r>
      <w:proofErr w:type="spellEnd"/>
      <w:r>
        <w:rPr>
          <w:rFonts w:ascii="Calibri" w:eastAsia="Calibri" w:hAnsi="Calibri" w:cs="Calibri"/>
          <w:i/>
          <w:iCs/>
          <w:color w:val="2A6496"/>
          <w:sz w:val="24"/>
          <w:szCs w:val="24"/>
        </w:rPr>
        <w:t xml:space="preserve"> Sabina and </w:t>
      </w:r>
      <w:proofErr w:type="spellStart"/>
      <w:r>
        <w:rPr>
          <w:rFonts w:ascii="Calibri" w:eastAsia="Calibri" w:hAnsi="Calibri" w:cs="Calibri"/>
          <w:i/>
          <w:iCs/>
          <w:color w:val="2A6496"/>
          <w:sz w:val="24"/>
          <w:szCs w:val="24"/>
        </w:rPr>
        <w:t>Putintseva</w:t>
      </w:r>
      <w:proofErr w:type="spellEnd"/>
      <w:r>
        <w:rPr>
          <w:rFonts w:ascii="Calibri" w:eastAsia="Calibri" w:hAnsi="Calibri" w:cs="Calibri"/>
          <w:i/>
          <w:iCs/>
          <w:color w:val="2A6496"/>
          <w:sz w:val="24"/>
          <w:szCs w:val="24"/>
        </w:rPr>
        <w:t xml:space="preserve"> Elizaveta</w:t>
      </w:r>
    </w:p>
    <w:p w14:paraId="387F7B4A" w14:textId="77777777" w:rsidR="002772AF" w:rsidRDefault="002772AF">
      <w:pPr>
        <w:spacing w:after="120"/>
        <w:jc w:val="center"/>
        <w:rPr>
          <w:rFonts w:ascii="Calibri" w:eastAsia="Calibri" w:hAnsi="Calibri" w:cs="Calibri"/>
          <w:i/>
          <w:iCs/>
          <w:color w:val="6C757D"/>
          <w:sz w:val="24"/>
          <w:szCs w:val="24"/>
        </w:rPr>
      </w:pPr>
    </w:p>
    <w:p w14:paraId="2BC3E1BA" w14:textId="77777777" w:rsidR="002772AF" w:rsidRDefault="002772AF">
      <w:pPr>
        <w:spacing w:after="120"/>
        <w:jc w:val="center"/>
        <w:rPr>
          <w:rFonts w:ascii="Calibri" w:eastAsia="Calibri" w:hAnsi="Calibri" w:cs="Calibri"/>
          <w:i/>
          <w:iCs/>
          <w:color w:val="6C757D"/>
          <w:sz w:val="24"/>
          <w:szCs w:val="24"/>
        </w:rPr>
      </w:pPr>
    </w:p>
    <w:p w14:paraId="5B694148" w14:textId="77777777" w:rsidR="002772AF" w:rsidRDefault="002772AF">
      <w:pPr>
        <w:spacing w:after="120"/>
        <w:jc w:val="center"/>
        <w:rPr>
          <w:rFonts w:ascii="Calibri" w:eastAsia="Calibri" w:hAnsi="Calibri" w:cs="Calibri"/>
          <w:i/>
          <w:iCs/>
          <w:color w:val="6C757D"/>
          <w:sz w:val="24"/>
          <w:szCs w:val="24"/>
        </w:rPr>
      </w:pPr>
    </w:p>
    <w:p w14:paraId="735391FD" w14:textId="77777777" w:rsidR="002772AF" w:rsidRDefault="002772AF">
      <w:pPr>
        <w:spacing w:after="120"/>
        <w:jc w:val="center"/>
        <w:rPr>
          <w:rFonts w:ascii="Calibri" w:eastAsia="Calibri" w:hAnsi="Calibri" w:cs="Calibri"/>
          <w:i/>
          <w:iCs/>
          <w:color w:val="6C757D"/>
          <w:sz w:val="24"/>
          <w:szCs w:val="24"/>
        </w:rPr>
      </w:pPr>
    </w:p>
    <w:p w14:paraId="783E0D8E" w14:textId="77777777" w:rsidR="002772AF" w:rsidRDefault="002772AF">
      <w:pPr>
        <w:spacing w:after="120"/>
        <w:jc w:val="center"/>
        <w:rPr>
          <w:rFonts w:ascii="Calibri" w:eastAsia="Calibri" w:hAnsi="Calibri" w:cs="Calibri"/>
          <w:i/>
          <w:iCs/>
          <w:color w:val="6C757D"/>
          <w:sz w:val="24"/>
          <w:szCs w:val="24"/>
        </w:rPr>
      </w:pPr>
    </w:p>
    <w:p w14:paraId="33BAF7F0" w14:textId="77777777" w:rsidR="002772AF" w:rsidRDefault="002772AF">
      <w:pPr>
        <w:spacing w:after="120"/>
        <w:jc w:val="center"/>
        <w:rPr>
          <w:rFonts w:ascii="Calibri" w:eastAsia="Calibri" w:hAnsi="Calibri" w:cs="Calibri"/>
          <w:color w:val="6C757D"/>
        </w:rPr>
      </w:pPr>
    </w:p>
    <w:p w14:paraId="3F52EE87" w14:textId="77777777" w:rsidR="002772AF" w:rsidRDefault="002772AF">
      <w:pPr>
        <w:spacing w:after="120"/>
        <w:jc w:val="center"/>
        <w:rPr>
          <w:rFonts w:ascii="Calibri" w:eastAsia="Calibri" w:hAnsi="Calibri" w:cs="Calibri"/>
          <w:color w:val="6C757D"/>
        </w:rPr>
      </w:pPr>
    </w:p>
    <w:p w14:paraId="60435133" w14:textId="77777777" w:rsidR="002772AF" w:rsidRDefault="002772AF">
      <w:pPr>
        <w:spacing w:after="120"/>
        <w:jc w:val="center"/>
        <w:rPr>
          <w:rFonts w:ascii="Calibri" w:eastAsia="Calibri" w:hAnsi="Calibri" w:cs="Calibri"/>
          <w:color w:val="6C757D"/>
        </w:rPr>
      </w:pPr>
    </w:p>
    <w:p w14:paraId="3372409D" w14:textId="77777777" w:rsidR="002772AF" w:rsidRDefault="002772AF">
      <w:pPr>
        <w:spacing w:after="120"/>
        <w:jc w:val="center"/>
        <w:rPr>
          <w:rFonts w:ascii="Calibri" w:eastAsia="Calibri" w:hAnsi="Calibri" w:cs="Calibri"/>
          <w:color w:val="6C757D"/>
        </w:rPr>
      </w:pPr>
    </w:p>
    <w:p w14:paraId="5AA24E2B" w14:textId="77777777" w:rsidR="002772AF" w:rsidRDefault="002772AF">
      <w:pPr>
        <w:spacing w:after="120"/>
        <w:jc w:val="center"/>
        <w:rPr>
          <w:rFonts w:ascii="Calibri" w:eastAsia="Calibri" w:hAnsi="Calibri" w:cs="Calibri"/>
          <w:color w:val="6C757D"/>
        </w:rPr>
      </w:pPr>
    </w:p>
    <w:p w14:paraId="7E956E89" w14:textId="77777777" w:rsidR="002772AF" w:rsidRDefault="002772AF">
      <w:pPr>
        <w:spacing w:after="120"/>
        <w:jc w:val="center"/>
        <w:rPr>
          <w:rFonts w:ascii="Calibri" w:eastAsia="Calibri" w:hAnsi="Calibri" w:cs="Calibri"/>
          <w:color w:val="6C757D"/>
        </w:rPr>
      </w:pPr>
    </w:p>
    <w:p w14:paraId="353BEA80" w14:textId="77777777" w:rsidR="002772AF" w:rsidRDefault="002772AF">
      <w:pPr>
        <w:spacing w:after="120"/>
        <w:jc w:val="center"/>
        <w:rPr>
          <w:rFonts w:ascii="Calibri" w:eastAsia="Calibri" w:hAnsi="Calibri" w:cs="Calibri"/>
          <w:color w:val="6C757D"/>
        </w:rPr>
      </w:pPr>
    </w:p>
    <w:p w14:paraId="041BA51C" w14:textId="4834FEF5" w:rsidR="00F34E88" w:rsidRDefault="002772AF">
      <w:pPr>
        <w:spacing w:after="120"/>
        <w:jc w:val="center"/>
      </w:pPr>
      <w:r>
        <w:rPr>
          <w:rFonts w:ascii="Calibri" w:eastAsia="Calibri" w:hAnsi="Calibri" w:cs="Calibri"/>
          <w:color w:val="6C757D"/>
        </w:rPr>
        <w:t>Almaty</w:t>
      </w:r>
      <w:r w:rsidR="00000000">
        <w:rPr>
          <w:rFonts w:ascii="Calibri" w:eastAsia="Calibri" w:hAnsi="Calibri" w:cs="Calibri"/>
          <w:color w:val="6C757D"/>
        </w:rPr>
        <w:t xml:space="preserve"> 2026</w:t>
      </w:r>
    </w:p>
    <w:p w14:paraId="3399DBE5" w14:textId="77777777" w:rsidR="00F34E88" w:rsidRDefault="00000000">
      <w:r>
        <w:br w:type="page"/>
      </w:r>
    </w:p>
    <w:p w14:paraId="3095A6ED" w14:textId="77777777" w:rsidR="00F34E88" w:rsidRDefault="00F34E88">
      <w:pPr>
        <w:sectPr w:rsidR="00F34E88">
          <w:pgSz w:w="12240" w:h="15840"/>
          <w:pgMar w:top="1440" w:right="1440" w:bottom="1440" w:left="1440" w:header="708" w:footer="708" w:gutter="0"/>
          <w:cols w:space="720"/>
          <w:docGrid w:linePitch="360"/>
        </w:sectPr>
      </w:pPr>
    </w:p>
    <w:p w14:paraId="7831978E" w14:textId="77777777" w:rsidR="00F34E88" w:rsidRDefault="00000000">
      <w:pPr>
        <w:pStyle w:val="Heading1"/>
        <w:pBdr>
          <w:bottom w:val="single" w:sz="6" w:space="4" w:color="2A6496"/>
        </w:pBdr>
      </w:pPr>
      <w:r>
        <w:lastRenderedPageBreak/>
        <w:t>1.  Introduction</w:t>
      </w:r>
    </w:p>
    <w:p w14:paraId="21900B0A" w14:textId="77777777" w:rsidR="00F34E88" w:rsidRDefault="00000000">
      <w:pPr>
        <w:spacing w:after="160" w:line="276" w:lineRule="auto"/>
        <w:jc w:val="both"/>
      </w:pPr>
      <w:r>
        <w:t>Housing affordability is a central economic and social concern in Kazakhstan. The outbreak of COVID-19 in early 2020 constituted an unprecedented simultaneous demand shock and supply disruption to the national real estate market. In response, the government introduced a significant pension reform in Q1 2021 that permitted citizens to withdraw accumulated savings above the minimum adequacy threshold for housing purchases, mortgage repayment, or medical treatment. These two overlapping interventions — the pandemic and the policy — create a natural quasi-experimental setting in which their separate and combined effects on residential property prices can be formally identified and measured.</w:t>
      </w:r>
    </w:p>
    <w:p w14:paraId="2E043A34" w14:textId="77777777" w:rsidR="00F34E88" w:rsidRDefault="00F34E88">
      <w:pPr>
        <w:spacing w:after="80"/>
      </w:pPr>
    </w:p>
    <w:p w14:paraId="73399FE0" w14:textId="77777777" w:rsidR="00F34E88" w:rsidRDefault="00000000">
      <w:pPr>
        <w:spacing w:after="160" w:line="276" w:lineRule="auto"/>
        <w:jc w:val="both"/>
      </w:pPr>
      <w:r>
        <w:t xml:space="preserve">This paper addresses the following research question: </w:t>
      </w:r>
      <w:r>
        <w:rPr>
          <w:i/>
          <w:iCs/>
        </w:rPr>
        <w:t>Did COVID-19 and government housing policy interventions produce statistically significant changes in price levels and growth trajectories across primary and secondary real estate markets in Kazakhstan?</w:t>
      </w:r>
    </w:p>
    <w:p w14:paraId="04B73D0E" w14:textId="77777777" w:rsidR="00F34E88" w:rsidRDefault="00F34E88">
      <w:pPr>
        <w:spacing w:after="80"/>
      </w:pPr>
    </w:p>
    <w:p w14:paraId="04ADEC20" w14:textId="77777777" w:rsidR="00F34E88" w:rsidRDefault="00000000">
      <w:pPr>
        <w:spacing w:after="160" w:line="276" w:lineRule="auto"/>
        <w:jc w:val="both"/>
      </w:pPr>
      <w:r>
        <w:t xml:space="preserve">The policy question is of direct practical importance. If the pension-withdrawal </w:t>
      </w:r>
      <w:proofErr w:type="spellStart"/>
      <w:r>
        <w:t>programme</w:t>
      </w:r>
      <w:proofErr w:type="spellEnd"/>
      <w:r>
        <w:t xml:space="preserve"> contributed to price inflation, it may have inadvertently worsened affordability for the very households it was designed to assist — in particular, those contributors who did not meet the minimum adequacy threshold and were therefore ineligible to withdraw. Understanding the direction, magnitude, and persistence of the policy effect is essential for evaluating whether the </w:t>
      </w:r>
      <w:proofErr w:type="spellStart"/>
      <w:r>
        <w:t>programme</w:t>
      </w:r>
      <w:proofErr w:type="spellEnd"/>
      <w:r>
        <w:t xml:space="preserve"> requires recalibration and for informing the design of future demand-side housing interventions.</w:t>
      </w:r>
    </w:p>
    <w:p w14:paraId="1F483748" w14:textId="77777777" w:rsidR="00F34E88" w:rsidRDefault="00F34E88">
      <w:pPr>
        <w:spacing w:after="80"/>
      </w:pPr>
    </w:p>
    <w:p w14:paraId="307D8CB7" w14:textId="77777777" w:rsidR="00F34E88" w:rsidRDefault="00000000">
      <w:pPr>
        <w:pStyle w:val="Heading1"/>
        <w:pBdr>
          <w:bottom w:val="single" w:sz="6" w:space="4" w:color="2A6496"/>
        </w:pBdr>
      </w:pPr>
      <w:r>
        <w:t>2.  Literature Review</w:t>
      </w:r>
    </w:p>
    <w:p w14:paraId="5B8C0DDD" w14:textId="77777777" w:rsidR="00F34E88" w:rsidRDefault="00000000">
      <w:pPr>
        <w:spacing w:after="160" w:line="276" w:lineRule="auto"/>
        <w:jc w:val="both"/>
      </w:pPr>
      <w:r>
        <w:t xml:space="preserve">The existing literature on Kazakhstan's housing market, pandemic-induced demand shifts, pension reform effects, and government crisis interventions collectively establishes the theoretical and empirical backdrop for this study. An et al. [1] demonstrate that Kazakhstan's residential real estate market exhibits strong spatial and cross-segment integration: prices across regions, housing typologies, and </w:t>
      </w:r>
      <w:proofErr w:type="spellStart"/>
      <w:r>
        <w:t>neighbourhood</w:t>
      </w:r>
      <w:proofErr w:type="spellEnd"/>
      <w:r>
        <w:t xml:space="preserve"> tiers move in close tandem throughout economic transitions. This co-movement implies that an external shock or a demand-side policy intervention would propagate rapidly and simultaneously across both primary and secondary market segments — a finding that directly motivates the unified analytical framework employed here. Complementing this, </w:t>
      </w:r>
      <w:proofErr w:type="spellStart"/>
      <w:r>
        <w:t>Auyezkhanuly</w:t>
      </w:r>
      <w:proofErr w:type="spellEnd"/>
      <w:r>
        <w:t xml:space="preserve"> et al. [3] provide a pre-pandemic baseline </w:t>
      </w:r>
      <w:proofErr w:type="spellStart"/>
      <w:r>
        <w:t>characterisation</w:t>
      </w:r>
      <w:proofErr w:type="spellEnd"/>
      <w:r>
        <w:t xml:space="preserve"> of Kazakhstan's residential market, documenting its structural features, regional heterogeneity, and pricing dynamics, while Seitz [6] highlights chronic affordability constraints and an underdeveloped rental sector in Kazakhstani cities, underscoring the social stakes of any intervention that further inflates purchase prices.</w:t>
      </w:r>
    </w:p>
    <w:p w14:paraId="26FCB8C5" w14:textId="77777777" w:rsidR="00F34E88" w:rsidRDefault="00F34E88">
      <w:pPr>
        <w:spacing w:after="80"/>
      </w:pPr>
    </w:p>
    <w:p w14:paraId="48491D1B" w14:textId="77777777" w:rsidR="00F34E88" w:rsidRDefault="00000000">
      <w:pPr>
        <w:spacing w:after="160" w:line="276" w:lineRule="auto"/>
        <w:jc w:val="both"/>
      </w:pPr>
      <w:r>
        <w:t xml:space="preserve">On the demand-shock dimension of the COVID-19 literature, </w:t>
      </w:r>
      <w:proofErr w:type="spellStart"/>
      <w:r>
        <w:t>Balemi</w:t>
      </w:r>
      <w:proofErr w:type="spellEnd"/>
      <w:r>
        <w:t xml:space="preserve"> et al. [2] survey global real estate markets and find that the pandemic triggered a broad reallocation of housing preferences towards larger dwellings, suburban locations, and properties accommodating remote work. Although </w:t>
      </w:r>
      <w:r>
        <w:lastRenderedPageBreak/>
        <w:t>Kazakhstan-specific micro-data on preference shifts remain limited, the country's urban structure and the timing of observed price movements suggest analogous forces were at work. More broadly, Aharon and Siev [5] examine government policy responses to COVID-19 across a panel of emerging-market economies and demonstrate that intervention measures — spanning fiscal transfers, credit guarantees, and sector-specific stimuli — produced statistically significant and heterogeneous effects on asset prices. Their evidence supports the expectation that Kazakhstan's pension-withdrawal reform constitutes a material demand-side shock warranting rigorous econometric scrutiny.</w:t>
      </w:r>
    </w:p>
    <w:p w14:paraId="37EE6FD9" w14:textId="77777777" w:rsidR="00F34E88" w:rsidRDefault="00F34E88">
      <w:pPr>
        <w:spacing w:after="80"/>
      </w:pPr>
    </w:p>
    <w:p w14:paraId="5145A5E8" w14:textId="77777777" w:rsidR="00F34E88" w:rsidRDefault="00000000">
      <w:pPr>
        <w:spacing w:after="160" w:line="276" w:lineRule="auto"/>
        <w:jc w:val="both"/>
      </w:pPr>
      <w:r>
        <w:t xml:space="preserve">The pension-reform dimension draws on </w:t>
      </w:r>
      <w:proofErr w:type="spellStart"/>
      <w:r>
        <w:t>Kholjigitov</w:t>
      </w:r>
      <w:proofErr w:type="spellEnd"/>
      <w:r>
        <w:t xml:space="preserve"> and </w:t>
      </w:r>
      <w:proofErr w:type="spellStart"/>
      <w:r>
        <w:t>Umbetbayeva</w:t>
      </w:r>
      <w:proofErr w:type="spellEnd"/>
      <w:r>
        <w:t xml:space="preserve"> [4], who </w:t>
      </w:r>
      <w:proofErr w:type="spellStart"/>
      <w:r>
        <w:t>analyse</w:t>
      </w:r>
      <w:proofErr w:type="spellEnd"/>
      <w:r>
        <w:t xml:space="preserve"> the structural and fiscal risks of early pension access in transition economies. Their work highlights that </w:t>
      </w:r>
      <w:proofErr w:type="spellStart"/>
      <w:r>
        <w:t>mobilising</w:t>
      </w:r>
      <w:proofErr w:type="spellEnd"/>
      <w:r>
        <w:t xml:space="preserve"> accumulated savings for housing investment can provide a short-term demand stimulus while simultaneously compromising long-term retirement adequacy — a distributional tension that is particularly acute for contributors excluded from the withdrawal </w:t>
      </w:r>
      <w:proofErr w:type="spellStart"/>
      <w:r>
        <w:t>programme</w:t>
      </w:r>
      <w:proofErr w:type="spellEnd"/>
      <w:r>
        <w:t xml:space="preserve"> by the minimum adequacy threshold.</w:t>
      </w:r>
    </w:p>
    <w:p w14:paraId="77FA9975" w14:textId="77777777" w:rsidR="00F34E88" w:rsidRDefault="00F34E88">
      <w:pPr>
        <w:spacing w:after="80"/>
      </w:pPr>
    </w:p>
    <w:p w14:paraId="63DE1816" w14:textId="77777777" w:rsidR="00F34E88" w:rsidRDefault="00000000">
      <w:pPr>
        <w:spacing w:after="160" w:line="276" w:lineRule="auto"/>
        <w:jc w:val="both"/>
      </w:pPr>
      <w:r>
        <w:t xml:space="preserve">This paper makes three contributions that distinguish it from prior work. First, whereas </w:t>
      </w:r>
      <w:proofErr w:type="gramStart"/>
      <w:r>
        <w:t>An</w:t>
      </w:r>
      <w:proofErr w:type="gramEnd"/>
      <w:r>
        <w:t xml:space="preserve"> et al. [1] focus on long-run price integration without modelling structural breaks, the present study explicitly estimates the timing and magnitude of breaks associated with the pandemic onset (Q2 2020), the policy introduction (Q1 2021), and the official end of the quarantine regime (Q2 2023). Second, in contrast to the cross-country perspective of Aharon and Siev [5], a granular single-country time-series analysis is undertaken using quarterly national data spanning 2015 Q1 to 2025 Q4, enabling isolation of the pension-withdrawal channel from concurrent macroeconomic drivers. Third, separate first-difference log-linear models are estimated for the primary and secondary markets, capturing heterogeneity in how new-construction and existing-stock prices responded to the same exogenous shocks — a distinction absent from most Kazakhstan-specific studies.</w:t>
      </w:r>
    </w:p>
    <w:p w14:paraId="5A4EE420" w14:textId="77777777" w:rsidR="00F34E88" w:rsidRDefault="00F34E88">
      <w:pPr>
        <w:spacing w:after="80"/>
      </w:pPr>
    </w:p>
    <w:p w14:paraId="1F927B31" w14:textId="77777777" w:rsidR="00F34E88" w:rsidRDefault="00000000">
      <w:pPr>
        <w:pStyle w:val="Heading1"/>
        <w:pBdr>
          <w:bottom w:val="single" w:sz="6" w:space="4" w:color="2A6496"/>
        </w:pBdr>
      </w:pPr>
      <w:r>
        <w:t>3.  Data</w:t>
      </w:r>
    </w:p>
    <w:p w14:paraId="518CB8ED" w14:textId="77777777" w:rsidR="00F34E88" w:rsidRDefault="00000000">
      <w:pPr>
        <w:pStyle w:val="Heading2"/>
      </w:pPr>
      <w:proofErr w:type="gramStart"/>
      <w:r>
        <w:t>3.1  Sources</w:t>
      </w:r>
      <w:proofErr w:type="gramEnd"/>
    </w:p>
    <w:p w14:paraId="1E9F49CC" w14:textId="77777777" w:rsidR="00F34E88" w:rsidRDefault="00000000">
      <w:pPr>
        <w:spacing w:after="160" w:line="276" w:lineRule="auto"/>
        <w:jc w:val="both"/>
      </w:pPr>
      <w:r>
        <w:t xml:space="preserve">The dataset is compiled from three official sources: </w:t>
      </w:r>
      <w:r>
        <w:rPr>
          <w:b/>
          <w:bCs/>
        </w:rPr>
        <w:t>(1) enpf.kz</w:t>
      </w:r>
      <w:r>
        <w:t xml:space="preserve"> — the portal of Kazakhstan's Unified Accumulative Pension Fund, which provides quarterly data on aggregate pension fund balances and, from Q1 2021 onwards, cumulative withdrawals for housing purposes (the key policy variable </w:t>
      </w:r>
      <w:proofErr w:type="spellStart"/>
      <w:r>
        <w:t>Δln_withdrawn</w:t>
      </w:r>
      <w:proofErr w:type="spellEnd"/>
      <w:r>
        <w:t xml:space="preserve">); </w:t>
      </w:r>
      <w:r>
        <w:rPr>
          <w:b/>
          <w:bCs/>
        </w:rPr>
        <w:t>(2) stat.gov.kz</w:t>
      </w:r>
      <w:r>
        <w:t xml:space="preserve"> — the Bureau of National Statistics, which publishes quarterly price indices for primary (new construction) and secondary (resale) residential real estate alongside macroeconomic series for average nominal wages and official population estimates; and </w:t>
      </w:r>
      <w:r>
        <w:rPr>
          <w:b/>
          <w:bCs/>
        </w:rPr>
        <w:t>(3) taldau.kz</w:t>
      </w:r>
      <w:r>
        <w:t xml:space="preserve"> — an open government analytical platform used for cross-validation of the price indices and pension-withdrawal figures. All monetary variables were converted to US dollars using the quarterly average USD/KZT exchange rate published by the National Bank of Kazakhstan, eliminating the confounding effect of tenge inflation on nominal price dynamics.</w:t>
      </w:r>
    </w:p>
    <w:p w14:paraId="5FDEC796" w14:textId="77777777" w:rsidR="00F34E88" w:rsidRDefault="00F34E88">
      <w:pPr>
        <w:spacing w:after="80"/>
      </w:pPr>
    </w:p>
    <w:p w14:paraId="18E02670" w14:textId="77777777" w:rsidR="002130A8" w:rsidRDefault="002130A8">
      <w:pPr>
        <w:spacing w:after="80"/>
      </w:pPr>
    </w:p>
    <w:p w14:paraId="703BCF05" w14:textId="6DE3AE81" w:rsidR="00F34E88" w:rsidRDefault="00000000" w:rsidP="002130A8">
      <w:pPr>
        <w:pStyle w:val="Heading2"/>
      </w:pPr>
      <w:proofErr w:type="gramStart"/>
      <w:r>
        <w:lastRenderedPageBreak/>
        <w:t>3.2  Dataset</w:t>
      </w:r>
      <w:proofErr w:type="gramEnd"/>
      <w:r>
        <w:t xml:space="preserve"> Characteristics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F34E88" w14:paraId="3517E1B3" w14:textId="77777777">
        <w:trPr>
          <w:tblHeader/>
        </w:trPr>
        <w:tc>
          <w:tcPr>
            <w:tcW w:w="3000" w:type="dxa"/>
            <w:tcBorders>
              <w:top w:val="single" w:sz="4" w:space="0" w:color="2A6496"/>
              <w:left w:val="single" w:sz="4" w:space="0" w:color="2A6496"/>
              <w:bottom w:val="single" w:sz="4" w:space="0" w:color="2A6496"/>
              <w:right w:val="single" w:sz="4" w:space="0" w:color="2A6496"/>
            </w:tcBorders>
            <w:shd w:val="clear" w:color="auto" w:fill="2A6496"/>
            <w:tcMar>
              <w:top w:w="80" w:type="dxa"/>
              <w:left w:w="120" w:type="dxa"/>
              <w:bottom w:w="80" w:type="dxa"/>
              <w:right w:w="120" w:type="dxa"/>
            </w:tcMar>
            <w:vAlign w:val="center"/>
          </w:tcPr>
          <w:p w14:paraId="4181D86C" w14:textId="77777777" w:rsidR="00F34E88" w:rsidRDefault="00000000">
            <w:pPr>
              <w:jc w:val="center"/>
            </w:pPr>
            <w:r>
              <w:rPr>
                <w:rFonts w:ascii="Calibri" w:eastAsia="Calibri" w:hAnsi="Calibri" w:cs="Calibri"/>
                <w:b/>
                <w:bCs/>
                <w:color w:val="FFFFFF"/>
                <w:sz w:val="18"/>
                <w:szCs w:val="18"/>
              </w:rPr>
              <w:t>Attribute</w:t>
            </w:r>
          </w:p>
        </w:tc>
        <w:tc>
          <w:tcPr>
            <w:tcW w:w="6360" w:type="dxa"/>
            <w:tcBorders>
              <w:top w:val="single" w:sz="4" w:space="0" w:color="2A6496"/>
              <w:left w:val="single" w:sz="4" w:space="0" w:color="2A6496"/>
              <w:bottom w:val="single" w:sz="4" w:space="0" w:color="2A6496"/>
              <w:right w:val="single" w:sz="4" w:space="0" w:color="2A6496"/>
            </w:tcBorders>
            <w:shd w:val="clear" w:color="auto" w:fill="2A6496"/>
            <w:tcMar>
              <w:top w:w="80" w:type="dxa"/>
              <w:left w:w="120" w:type="dxa"/>
              <w:bottom w:w="80" w:type="dxa"/>
              <w:right w:w="120" w:type="dxa"/>
            </w:tcMar>
            <w:vAlign w:val="center"/>
          </w:tcPr>
          <w:p w14:paraId="2D5871F0" w14:textId="77777777" w:rsidR="00F34E88" w:rsidRDefault="00000000">
            <w:pPr>
              <w:jc w:val="center"/>
            </w:pPr>
            <w:r>
              <w:rPr>
                <w:rFonts w:ascii="Calibri" w:eastAsia="Calibri" w:hAnsi="Calibri" w:cs="Calibri"/>
                <w:b/>
                <w:bCs/>
                <w:color w:val="FFFFFF"/>
                <w:sz w:val="18"/>
                <w:szCs w:val="18"/>
              </w:rPr>
              <w:t>Details</w:t>
            </w:r>
          </w:p>
        </w:tc>
      </w:tr>
      <w:tr w:rsidR="00F34E88" w14:paraId="7A7A63D2" w14:textId="77777777">
        <w:tc>
          <w:tcPr>
            <w:tcW w:w="3000" w:type="dxa"/>
            <w:tcBorders>
              <w:top w:val="single" w:sz="4" w:space="0" w:color="C5D8EA"/>
              <w:left w:val="single" w:sz="4" w:space="0" w:color="C5D8EA"/>
              <w:bottom w:val="single" w:sz="4" w:space="0" w:color="C5D8EA"/>
              <w:right w:val="single" w:sz="4" w:space="0" w:color="C5D8EA"/>
            </w:tcBorders>
            <w:shd w:val="clear" w:color="auto" w:fill="FFFFFF"/>
            <w:tcMar>
              <w:top w:w="60" w:type="dxa"/>
              <w:left w:w="120" w:type="dxa"/>
              <w:bottom w:w="60" w:type="dxa"/>
              <w:right w:w="120" w:type="dxa"/>
            </w:tcMar>
            <w:vAlign w:val="center"/>
          </w:tcPr>
          <w:p w14:paraId="703A5DE0" w14:textId="77777777" w:rsidR="00F34E88" w:rsidRDefault="00000000">
            <w:pPr>
              <w:jc w:val="center"/>
            </w:pPr>
            <w:r>
              <w:rPr>
                <w:rFonts w:ascii="Calibri" w:eastAsia="Calibri" w:hAnsi="Calibri" w:cs="Calibri"/>
                <w:sz w:val="18"/>
                <w:szCs w:val="18"/>
              </w:rPr>
              <w:t>Level of aggregation</w:t>
            </w:r>
          </w:p>
        </w:tc>
        <w:tc>
          <w:tcPr>
            <w:tcW w:w="6360" w:type="dxa"/>
            <w:tcBorders>
              <w:top w:val="single" w:sz="4" w:space="0" w:color="C5D8EA"/>
              <w:left w:val="single" w:sz="4" w:space="0" w:color="C5D8EA"/>
              <w:bottom w:val="single" w:sz="4" w:space="0" w:color="C5D8EA"/>
              <w:right w:val="single" w:sz="4" w:space="0" w:color="C5D8EA"/>
            </w:tcBorders>
            <w:shd w:val="clear" w:color="auto" w:fill="FFFFFF"/>
            <w:tcMar>
              <w:top w:w="60" w:type="dxa"/>
              <w:left w:w="120" w:type="dxa"/>
              <w:bottom w:w="60" w:type="dxa"/>
              <w:right w:w="120" w:type="dxa"/>
            </w:tcMar>
            <w:vAlign w:val="center"/>
          </w:tcPr>
          <w:p w14:paraId="0A305004" w14:textId="77777777" w:rsidR="00F34E88" w:rsidRDefault="00000000">
            <w:pPr>
              <w:jc w:val="center"/>
            </w:pPr>
            <w:r>
              <w:rPr>
                <w:rFonts w:ascii="Calibri" w:eastAsia="Calibri" w:hAnsi="Calibri" w:cs="Calibri"/>
                <w:sz w:val="18"/>
                <w:szCs w:val="18"/>
              </w:rPr>
              <w:t>National (Republic of Kazakhstan)</w:t>
            </w:r>
          </w:p>
        </w:tc>
      </w:tr>
      <w:tr w:rsidR="00F34E88" w14:paraId="42C78EA5" w14:textId="77777777">
        <w:tc>
          <w:tcPr>
            <w:tcW w:w="3000" w:type="dxa"/>
            <w:tcBorders>
              <w:top w:val="single" w:sz="4" w:space="0" w:color="C5D8EA"/>
              <w:left w:val="single" w:sz="4" w:space="0" w:color="C5D8EA"/>
              <w:bottom w:val="single" w:sz="4" w:space="0" w:color="C5D8EA"/>
              <w:right w:val="single" w:sz="4" w:space="0" w:color="C5D8EA"/>
            </w:tcBorders>
            <w:shd w:val="clear" w:color="auto" w:fill="EBF2F9"/>
            <w:tcMar>
              <w:top w:w="60" w:type="dxa"/>
              <w:left w:w="120" w:type="dxa"/>
              <w:bottom w:w="60" w:type="dxa"/>
              <w:right w:w="120" w:type="dxa"/>
            </w:tcMar>
            <w:vAlign w:val="center"/>
          </w:tcPr>
          <w:p w14:paraId="44545C3C" w14:textId="77777777" w:rsidR="00F34E88" w:rsidRDefault="00000000">
            <w:pPr>
              <w:jc w:val="center"/>
            </w:pPr>
            <w:r>
              <w:rPr>
                <w:rFonts w:ascii="Calibri" w:eastAsia="Calibri" w:hAnsi="Calibri" w:cs="Calibri"/>
                <w:sz w:val="18"/>
                <w:szCs w:val="18"/>
              </w:rPr>
              <w:t>Frequency</w:t>
            </w:r>
          </w:p>
        </w:tc>
        <w:tc>
          <w:tcPr>
            <w:tcW w:w="6360" w:type="dxa"/>
            <w:tcBorders>
              <w:top w:val="single" w:sz="4" w:space="0" w:color="C5D8EA"/>
              <w:left w:val="single" w:sz="4" w:space="0" w:color="C5D8EA"/>
              <w:bottom w:val="single" w:sz="4" w:space="0" w:color="C5D8EA"/>
              <w:right w:val="single" w:sz="4" w:space="0" w:color="C5D8EA"/>
            </w:tcBorders>
            <w:shd w:val="clear" w:color="auto" w:fill="EBF2F9"/>
            <w:tcMar>
              <w:top w:w="60" w:type="dxa"/>
              <w:left w:w="120" w:type="dxa"/>
              <w:bottom w:w="60" w:type="dxa"/>
              <w:right w:w="120" w:type="dxa"/>
            </w:tcMar>
            <w:vAlign w:val="center"/>
          </w:tcPr>
          <w:p w14:paraId="736347D4" w14:textId="77777777" w:rsidR="00F34E88" w:rsidRDefault="00000000">
            <w:pPr>
              <w:jc w:val="center"/>
            </w:pPr>
            <w:r>
              <w:rPr>
                <w:rFonts w:ascii="Calibri" w:eastAsia="Calibri" w:hAnsi="Calibri" w:cs="Calibri"/>
                <w:sz w:val="18"/>
                <w:szCs w:val="18"/>
              </w:rPr>
              <w:t>Quarterly</w:t>
            </w:r>
          </w:p>
        </w:tc>
      </w:tr>
      <w:tr w:rsidR="00F34E88" w14:paraId="22310C5E" w14:textId="77777777">
        <w:tc>
          <w:tcPr>
            <w:tcW w:w="3000" w:type="dxa"/>
            <w:tcBorders>
              <w:top w:val="single" w:sz="4" w:space="0" w:color="C5D8EA"/>
              <w:left w:val="single" w:sz="4" w:space="0" w:color="C5D8EA"/>
              <w:bottom w:val="single" w:sz="4" w:space="0" w:color="C5D8EA"/>
              <w:right w:val="single" w:sz="4" w:space="0" w:color="C5D8EA"/>
            </w:tcBorders>
            <w:shd w:val="clear" w:color="auto" w:fill="FFFFFF"/>
            <w:tcMar>
              <w:top w:w="60" w:type="dxa"/>
              <w:left w:w="120" w:type="dxa"/>
              <w:bottom w:w="60" w:type="dxa"/>
              <w:right w:w="120" w:type="dxa"/>
            </w:tcMar>
            <w:vAlign w:val="center"/>
          </w:tcPr>
          <w:p w14:paraId="7CB828E1" w14:textId="77777777" w:rsidR="00F34E88" w:rsidRDefault="00000000">
            <w:pPr>
              <w:jc w:val="center"/>
            </w:pPr>
            <w:r>
              <w:rPr>
                <w:rFonts w:ascii="Calibri" w:eastAsia="Calibri" w:hAnsi="Calibri" w:cs="Calibri"/>
                <w:sz w:val="18"/>
                <w:szCs w:val="18"/>
              </w:rPr>
              <w:t>Sample period</w:t>
            </w:r>
          </w:p>
        </w:tc>
        <w:tc>
          <w:tcPr>
            <w:tcW w:w="6360" w:type="dxa"/>
            <w:tcBorders>
              <w:top w:val="single" w:sz="4" w:space="0" w:color="C5D8EA"/>
              <w:left w:val="single" w:sz="4" w:space="0" w:color="C5D8EA"/>
              <w:bottom w:val="single" w:sz="4" w:space="0" w:color="C5D8EA"/>
              <w:right w:val="single" w:sz="4" w:space="0" w:color="C5D8EA"/>
            </w:tcBorders>
            <w:shd w:val="clear" w:color="auto" w:fill="FFFFFF"/>
            <w:tcMar>
              <w:top w:w="60" w:type="dxa"/>
              <w:left w:w="120" w:type="dxa"/>
              <w:bottom w:w="60" w:type="dxa"/>
              <w:right w:w="120" w:type="dxa"/>
            </w:tcMar>
            <w:vAlign w:val="center"/>
          </w:tcPr>
          <w:p w14:paraId="400530E1" w14:textId="77777777" w:rsidR="00F34E88" w:rsidRDefault="00000000">
            <w:pPr>
              <w:jc w:val="center"/>
            </w:pPr>
            <w:r>
              <w:rPr>
                <w:rFonts w:ascii="Calibri" w:eastAsia="Calibri" w:hAnsi="Calibri" w:cs="Calibri"/>
                <w:sz w:val="18"/>
                <w:szCs w:val="18"/>
              </w:rPr>
              <w:t>Q1 2015 – Q4 2025</w:t>
            </w:r>
          </w:p>
        </w:tc>
      </w:tr>
      <w:tr w:rsidR="00F34E88" w14:paraId="624700B0" w14:textId="77777777">
        <w:tc>
          <w:tcPr>
            <w:tcW w:w="3000" w:type="dxa"/>
            <w:tcBorders>
              <w:top w:val="single" w:sz="4" w:space="0" w:color="C5D8EA"/>
              <w:left w:val="single" w:sz="4" w:space="0" w:color="C5D8EA"/>
              <w:bottom w:val="single" w:sz="4" w:space="0" w:color="C5D8EA"/>
              <w:right w:val="single" w:sz="4" w:space="0" w:color="C5D8EA"/>
            </w:tcBorders>
            <w:shd w:val="clear" w:color="auto" w:fill="EBF2F9"/>
            <w:tcMar>
              <w:top w:w="60" w:type="dxa"/>
              <w:left w:w="120" w:type="dxa"/>
              <w:bottom w:w="60" w:type="dxa"/>
              <w:right w:w="120" w:type="dxa"/>
            </w:tcMar>
            <w:vAlign w:val="center"/>
          </w:tcPr>
          <w:p w14:paraId="4EB449D0" w14:textId="77777777" w:rsidR="00F34E88" w:rsidRDefault="00000000">
            <w:pPr>
              <w:jc w:val="center"/>
            </w:pPr>
            <w:r>
              <w:rPr>
                <w:rFonts w:ascii="Calibri" w:eastAsia="Calibri" w:hAnsi="Calibri" w:cs="Calibri"/>
                <w:sz w:val="18"/>
                <w:szCs w:val="18"/>
              </w:rPr>
              <w:t>Observations (N)</w:t>
            </w:r>
          </w:p>
        </w:tc>
        <w:tc>
          <w:tcPr>
            <w:tcW w:w="6360" w:type="dxa"/>
            <w:tcBorders>
              <w:top w:val="single" w:sz="4" w:space="0" w:color="C5D8EA"/>
              <w:left w:val="single" w:sz="4" w:space="0" w:color="C5D8EA"/>
              <w:bottom w:val="single" w:sz="4" w:space="0" w:color="C5D8EA"/>
              <w:right w:val="single" w:sz="4" w:space="0" w:color="C5D8EA"/>
            </w:tcBorders>
            <w:shd w:val="clear" w:color="auto" w:fill="EBF2F9"/>
            <w:tcMar>
              <w:top w:w="60" w:type="dxa"/>
              <w:left w:w="120" w:type="dxa"/>
              <w:bottom w:w="60" w:type="dxa"/>
              <w:right w:w="120" w:type="dxa"/>
            </w:tcMar>
            <w:vAlign w:val="center"/>
          </w:tcPr>
          <w:p w14:paraId="75809E54" w14:textId="77777777" w:rsidR="00F34E88" w:rsidRDefault="00000000">
            <w:pPr>
              <w:jc w:val="center"/>
            </w:pPr>
            <w:r>
              <w:rPr>
                <w:rFonts w:ascii="Calibri" w:eastAsia="Calibri" w:hAnsi="Calibri" w:cs="Calibri"/>
                <w:sz w:val="18"/>
                <w:szCs w:val="18"/>
              </w:rPr>
              <w:t>44</w:t>
            </w:r>
          </w:p>
        </w:tc>
      </w:tr>
      <w:tr w:rsidR="00F34E88" w14:paraId="517485F1" w14:textId="77777777">
        <w:tc>
          <w:tcPr>
            <w:tcW w:w="3000" w:type="dxa"/>
            <w:tcBorders>
              <w:top w:val="single" w:sz="4" w:space="0" w:color="C5D8EA"/>
              <w:left w:val="single" w:sz="4" w:space="0" w:color="C5D8EA"/>
              <w:bottom w:val="single" w:sz="4" w:space="0" w:color="C5D8EA"/>
              <w:right w:val="single" w:sz="4" w:space="0" w:color="C5D8EA"/>
            </w:tcBorders>
            <w:shd w:val="clear" w:color="auto" w:fill="FFFFFF"/>
            <w:tcMar>
              <w:top w:w="60" w:type="dxa"/>
              <w:left w:w="120" w:type="dxa"/>
              <w:bottom w:w="60" w:type="dxa"/>
              <w:right w:w="120" w:type="dxa"/>
            </w:tcMar>
            <w:vAlign w:val="center"/>
          </w:tcPr>
          <w:p w14:paraId="58F249A9" w14:textId="77777777" w:rsidR="00F34E88" w:rsidRDefault="00000000">
            <w:pPr>
              <w:jc w:val="center"/>
            </w:pPr>
            <w:r>
              <w:rPr>
                <w:rFonts w:ascii="Calibri" w:eastAsia="Calibri" w:hAnsi="Calibri" w:cs="Calibri"/>
                <w:sz w:val="18"/>
                <w:szCs w:val="18"/>
              </w:rPr>
              <w:t>Data type</w:t>
            </w:r>
          </w:p>
        </w:tc>
        <w:tc>
          <w:tcPr>
            <w:tcW w:w="6360" w:type="dxa"/>
            <w:tcBorders>
              <w:top w:val="single" w:sz="4" w:space="0" w:color="C5D8EA"/>
              <w:left w:val="single" w:sz="4" w:space="0" w:color="C5D8EA"/>
              <w:bottom w:val="single" w:sz="4" w:space="0" w:color="C5D8EA"/>
              <w:right w:val="single" w:sz="4" w:space="0" w:color="C5D8EA"/>
            </w:tcBorders>
            <w:shd w:val="clear" w:color="auto" w:fill="FFFFFF"/>
            <w:tcMar>
              <w:top w:w="60" w:type="dxa"/>
              <w:left w:w="120" w:type="dxa"/>
              <w:bottom w:w="60" w:type="dxa"/>
              <w:right w:w="120" w:type="dxa"/>
            </w:tcMar>
            <w:vAlign w:val="center"/>
          </w:tcPr>
          <w:p w14:paraId="6200BD8C" w14:textId="77777777" w:rsidR="00F34E88" w:rsidRDefault="00000000">
            <w:pPr>
              <w:jc w:val="center"/>
            </w:pPr>
            <w:r>
              <w:rPr>
                <w:rFonts w:ascii="Calibri" w:eastAsia="Calibri" w:hAnsi="Calibri" w:cs="Calibri"/>
                <w:sz w:val="18"/>
                <w:szCs w:val="18"/>
              </w:rPr>
              <w:t>Time series</w:t>
            </w:r>
          </w:p>
        </w:tc>
      </w:tr>
      <w:tr w:rsidR="00F34E88" w14:paraId="58FAFE79" w14:textId="77777777">
        <w:tc>
          <w:tcPr>
            <w:tcW w:w="3000" w:type="dxa"/>
            <w:tcBorders>
              <w:top w:val="single" w:sz="4" w:space="0" w:color="C5D8EA"/>
              <w:left w:val="single" w:sz="4" w:space="0" w:color="C5D8EA"/>
              <w:bottom w:val="single" w:sz="4" w:space="0" w:color="C5D8EA"/>
              <w:right w:val="single" w:sz="4" w:space="0" w:color="C5D8EA"/>
            </w:tcBorders>
            <w:shd w:val="clear" w:color="auto" w:fill="EBF2F9"/>
            <w:tcMar>
              <w:top w:w="60" w:type="dxa"/>
              <w:left w:w="120" w:type="dxa"/>
              <w:bottom w:w="60" w:type="dxa"/>
              <w:right w:w="120" w:type="dxa"/>
            </w:tcMar>
            <w:vAlign w:val="center"/>
          </w:tcPr>
          <w:p w14:paraId="7E433F78" w14:textId="77777777" w:rsidR="00F34E88" w:rsidRDefault="00000000">
            <w:pPr>
              <w:jc w:val="center"/>
            </w:pPr>
            <w:r>
              <w:rPr>
                <w:rFonts w:ascii="Calibri" w:eastAsia="Calibri" w:hAnsi="Calibri" w:cs="Calibri"/>
                <w:sz w:val="18"/>
                <w:szCs w:val="18"/>
              </w:rPr>
              <w:t>Monetary denomination</w:t>
            </w:r>
          </w:p>
        </w:tc>
        <w:tc>
          <w:tcPr>
            <w:tcW w:w="6360" w:type="dxa"/>
            <w:tcBorders>
              <w:top w:val="single" w:sz="4" w:space="0" w:color="C5D8EA"/>
              <w:left w:val="single" w:sz="4" w:space="0" w:color="C5D8EA"/>
              <w:bottom w:val="single" w:sz="4" w:space="0" w:color="C5D8EA"/>
              <w:right w:val="single" w:sz="4" w:space="0" w:color="C5D8EA"/>
            </w:tcBorders>
            <w:shd w:val="clear" w:color="auto" w:fill="EBF2F9"/>
            <w:tcMar>
              <w:top w:w="60" w:type="dxa"/>
              <w:left w:w="120" w:type="dxa"/>
              <w:bottom w:w="60" w:type="dxa"/>
              <w:right w:w="120" w:type="dxa"/>
            </w:tcMar>
            <w:vAlign w:val="center"/>
          </w:tcPr>
          <w:p w14:paraId="74E6E563" w14:textId="77777777" w:rsidR="00F34E88" w:rsidRDefault="00000000">
            <w:pPr>
              <w:jc w:val="center"/>
            </w:pPr>
            <w:r>
              <w:rPr>
                <w:rFonts w:ascii="Calibri" w:eastAsia="Calibri" w:hAnsi="Calibri" w:cs="Calibri"/>
                <w:sz w:val="18"/>
                <w:szCs w:val="18"/>
              </w:rPr>
              <w:t>USD (inflation-adjusted via exchange rate conversion)</w:t>
            </w:r>
          </w:p>
        </w:tc>
      </w:tr>
    </w:tbl>
    <w:p w14:paraId="30015D5F" w14:textId="77777777" w:rsidR="00F34E88" w:rsidRDefault="00F34E88">
      <w:pPr>
        <w:spacing w:after="160"/>
      </w:pPr>
    </w:p>
    <w:p w14:paraId="5CFA78FF" w14:textId="329C062C" w:rsidR="00015227" w:rsidRDefault="00000000" w:rsidP="002130A8">
      <w:pPr>
        <w:pStyle w:val="Heading2"/>
      </w:pPr>
      <w:proofErr w:type="gramStart"/>
      <w:r>
        <w:t>3.3  Variable</w:t>
      </w:r>
      <w:proofErr w:type="gramEnd"/>
      <w:r>
        <w:t xml:space="preserve">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6"/>
        <w:gridCol w:w="2015"/>
        <w:gridCol w:w="3247"/>
        <w:gridCol w:w="2082"/>
      </w:tblGrid>
      <w:tr w:rsidR="00015227" w14:paraId="30294E84" w14:textId="77777777" w:rsidTr="0019005C">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1000B6F1" w14:textId="77777777" w:rsidR="00015227" w:rsidRDefault="00015227" w:rsidP="0019005C">
            <w:r>
              <w:rPr>
                <w:b/>
                <w:bCs/>
                <w:color w:val="FFFFFF"/>
                <w:sz w:val="20"/>
                <w:szCs w:val="20"/>
              </w:rPr>
              <w:t>Variable</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0676E909" w14:textId="77777777" w:rsidR="00015227" w:rsidRDefault="00015227" w:rsidP="0019005C">
            <w:r>
              <w:rPr>
                <w:b/>
                <w:bCs/>
                <w:color w:val="FFFFFF"/>
                <w:sz w:val="20"/>
                <w:szCs w:val="20"/>
              </w:rPr>
              <w:t>Role</w:t>
            </w:r>
          </w:p>
        </w:tc>
        <w:tc>
          <w:tcPr>
            <w:tcW w:w="29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1AD6BB90" w14:textId="77777777" w:rsidR="00015227" w:rsidRDefault="00015227" w:rsidP="0019005C">
            <w:r>
              <w:rPr>
                <w:b/>
                <w:bCs/>
                <w:color w:val="FFFFFF"/>
                <w:sz w:val="20"/>
                <w:szCs w:val="20"/>
              </w:rPr>
              <w:t>Unit of Measurement</w:t>
            </w:r>
          </w:p>
        </w:tc>
        <w:tc>
          <w:tcPr>
            <w:tcW w:w="18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3AE64D1E" w14:textId="77777777" w:rsidR="00015227" w:rsidRDefault="00015227" w:rsidP="0019005C">
            <w:r>
              <w:rPr>
                <w:b/>
                <w:bCs/>
                <w:color w:val="FFFFFF"/>
                <w:sz w:val="20"/>
                <w:szCs w:val="20"/>
              </w:rPr>
              <w:t>Source</w:t>
            </w:r>
          </w:p>
        </w:tc>
      </w:tr>
      <w:tr w:rsidR="00015227" w14:paraId="2DEC3000" w14:textId="77777777" w:rsidTr="0019005C">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B5F6E5" w14:textId="77777777" w:rsidR="00015227" w:rsidRDefault="00015227" w:rsidP="0019005C">
            <w:r>
              <w:rPr>
                <w:sz w:val="20"/>
                <w:szCs w:val="20"/>
              </w:rPr>
              <w:t>Primary Price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CD79F8" w14:textId="77777777" w:rsidR="00015227" w:rsidRDefault="00015227" w:rsidP="0019005C">
            <w:r>
              <w:rPr>
                <w:sz w:val="20"/>
                <w:szCs w:val="20"/>
              </w:rPr>
              <w:t>Dependent (Y₁)</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CD0393" w14:textId="77777777" w:rsidR="00015227" w:rsidRDefault="00015227" w:rsidP="0019005C">
            <w:r>
              <w:rPr>
                <w:sz w:val="20"/>
                <w:szCs w:val="20"/>
              </w:rPr>
              <w:t>Dollars ($)</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0EE822" w14:textId="77777777" w:rsidR="00015227" w:rsidRDefault="00015227" w:rsidP="0019005C">
            <w:proofErr w:type="spellStart"/>
            <w:r>
              <w:rPr>
                <w:sz w:val="20"/>
                <w:szCs w:val="20"/>
              </w:rPr>
              <w:t>Талдау</w:t>
            </w:r>
            <w:proofErr w:type="spellEnd"/>
          </w:p>
        </w:tc>
      </w:tr>
      <w:tr w:rsidR="00015227" w14:paraId="63C44517" w14:textId="77777777" w:rsidTr="0019005C">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8FA4D0F" w14:textId="77777777" w:rsidR="00015227" w:rsidRDefault="00015227" w:rsidP="0019005C">
            <w:r>
              <w:rPr>
                <w:sz w:val="20"/>
                <w:szCs w:val="20"/>
              </w:rPr>
              <w:t>Resale Price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56B2938" w14:textId="77777777" w:rsidR="00015227" w:rsidRDefault="00015227" w:rsidP="0019005C">
            <w:r>
              <w:rPr>
                <w:sz w:val="20"/>
                <w:szCs w:val="20"/>
              </w:rPr>
              <w:t>Dependent (Y₂)</w:t>
            </w:r>
          </w:p>
        </w:tc>
        <w:tc>
          <w:tcPr>
            <w:tcW w:w="2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B190AFB" w14:textId="77777777" w:rsidR="00015227" w:rsidRDefault="00015227" w:rsidP="0019005C">
            <w:r>
              <w:rPr>
                <w:sz w:val="20"/>
                <w:szCs w:val="20"/>
              </w:rPr>
              <w:t>Dollars ($)</w:t>
            </w:r>
          </w:p>
        </w:tc>
        <w:tc>
          <w:tcPr>
            <w:tcW w:w="1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AC71D85" w14:textId="77777777" w:rsidR="00015227" w:rsidRDefault="00015227" w:rsidP="0019005C">
            <w:proofErr w:type="spellStart"/>
            <w:r>
              <w:rPr>
                <w:sz w:val="20"/>
                <w:szCs w:val="20"/>
              </w:rPr>
              <w:t>Талдау</w:t>
            </w:r>
            <w:proofErr w:type="spellEnd"/>
          </w:p>
        </w:tc>
      </w:tr>
      <w:tr w:rsidR="00015227" w14:paraId="2E94631A" w14:textId="77777777" w:rsidTr="0019005C">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9B7205" w14:textId="77777777" w:rsidR="00015227" w:rsidRDefault="00015227" w:rsidP="0019005C">
            <w:r>
              <w:rPr>
                <w:sz w:val="20"/>
                <w:szCs w:val="20"/>
              </w:rPr>
              <w:t>Income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7234E3" w14:textId="77777777" w:rsidR="00015227" w:rsidRDefault="00015227" w:rsidP="0019005C">
            <w:r>
              <w:rPr>
                <w:sz w:val="20"/>
                <w:szCs w:val="20"/>
              </w:rPr>
              <w:t>Independent (X₁)</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63A0BC" w14:textId="77777777" w:rsidR="00015227" w:rsidRDefault="00015227" w:rsidP="0019005C">
            <w:r>
              <w:rPr>
                <w:sz w:val="20"/>
                <w:szCs w:val="20"/>
              </w:rPr>
              <w:t>Dollars ($)</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1A35F2" w14:textId="77777777" w:rsidR="00015227" w:rsidRDefault="00015227" w:rsidP="0019005C">
            <w:proofErr w:type="spellStart"/>
            <w:r>
              <w:rPr>
                <w:sz w:val="20"/>
                <w:szCs w:val="20"/>
              </w:rPr>
              <w:t>Талдау</w:t>
            </w:r>
            <w:proofErr w:type="spellEnd"/>
          </w:p>
        </w:tc>
      </w:tr>
      <w:tr w:rsidR="00015227" w14:paraId="41A69241" w14:textId="77777777" w:rsidTr="0019005C">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DAA9C4A" w14:textId="77777777" w:rsidR="00015227" w:rsidRDefault="00015227" w:rsidP="0019005C">
            <w:r>
              <w:rPr>
                <w:sz w:val="20"/>
                <w:szCs w:val="20"/>
              </w:rPr>
              <w:t>Population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53A6D11" w14:textId="77777777" w:rsidR="00015227" w:rsidRDefault="00015227" w:rsidP="0019005C">
            <w:r>
              <w:rPr>
                <w:sz w:val="20"/>
                <w:szCs w:val="20"/>
              </w:rPr>
              <w:t>Independent (X₂)</w:t>
            </w:r>
          </w:p>
        </w:tc>
        <w:tc>
          <w:tcPr>
            <w:tcW w:w="2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D770922" w14:textId="77777777" w:rsidR="00015227" w:rsidRDefault="00015227" w:rsidP="0019005C">
            <w:r>
              <w:rPr>
                <w:sz w:val="20"/>
                <w:szCs w:val="20"/>
              </w:rPr>
              <w:t>Number of people</w:t>
            </w:r>
          </w:p>
        </w:tc>
        <w:tc>
          <w:tcPr>
            <w:tcW w:w="1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AA61CAB" w14:textId="77777777" w:rsidR="00015227" w:rsidRDefault="00015227" w:rsidP="0019005C">
            <w:r>
              <w:rPr>
                <w:sz w:val="20"/>
                <w:szCs w:val="20"/>
              </w:rPr>
              <w:t>Stat.gov</w:t>
            </w:r>
          </w:p>
        </w:tc>
      </w:tr>
      <w:tr w:rsidR="00015227" w14:paraId="68A9855A" w14:textId="77777777" w:rsidTr="0019005C">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45A20E" w14:textId="77777777" w:rsidR="00015227" w:rsidRDefault="00015227" w:rsidP="0019005C">
            <w:r>
              <w:rPr>
                <w:sz w:val="20"/>
                <w:szCs w:val="20"/>
              </w:rPr>
              <w:t>Withdrawn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66AFC7" w14:textId="77777777" w:rsidR="00015227" w:rsidRDefault="00015227" w:rsidP="0019005C">
            <w:r>
              <w:rPr>
                <w:sz w:val="20"/>
                <w:szCs w:val="20"/>
              </w:rPr>
              <w:t>Independent (X₃)</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724414" w14:textId="77777777" w:rsidR="00015227" w:rsidRDefault="00015227" w:rsidP="0019005C">
            <w:r>
              <w:rPr>
                <w:sz w:val="20"/>
                <w:szCs w:val="20"/>
              </w:rPr>
              <w:t>Dollars ($)</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AA847D" w14:textId="77777777" w:rsidR="00015227" w:rsidRDefault="00015227" w:rsidP="0019005C">
            <w:r>
              <w:rPr>
                <w:sz w:val="20"/>
                <w:szCs w:val="20"/>
              </w:rPr>
              <w:t>ENPF</w:t>
            </w:r>
          </w:p>
        </w:tc>
      </w:tr>
      <w:tr w:rsidR="00015227" w14:paraId="17D56E1F" w14:textId="77777777" w:rsidTr="0019005C">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A6DB4A5" w14:textId="77777777" w:rsidR="00015227" w:rsidRDefault="00015227" w:rsidP="0019005C">
            <w:r>
              <w:rPr>
                <w:sz w:val="20"/>
                <w:szCs w:val="20"/>
              </w:rPr>
              <w:t>ITS Dummies (D/T)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DB80DCF" w14:textId="77777777" w:rsidR="00015227" w:rsidRDefault="00015227" w:rsidP="0019005C">
            <w:r>
              <w:rPr>
                <w:sz w:val="20"/>
                <w:szCs w:val="20"/>
              </w:rPr>
              <w:t>Structural breaks</w:t>
            </w:r>
          </w:p>
        </w:tc>
        <w:tc>
          <w:tcPr>
            <w:tcW w:w="2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8F69F4E" w14:textId="77777777" w:rsidR="00015227" w:rsidRDefault="00015227" w:rsidP="0019005C">
            <w:r>
              <w:rPr>
                <w:sz w:val="20"/>
                <w:szCs w:val="20"/>
              </w:rPr>
              <w:t>Binary</w:t>
            </w:r>
          </w:p>
        </w:tc>
        <w:tc>
          <w:tcPr>
            <w:tcW w:w="1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84A5CC3" w14:textId="77777777" w:rsidR="00015227" w:rsidRDefault="00015227" w:rsidP="0019005C">
            <w:r>
              <w:rPr>
                <w:sz w:val="20"/>
                <w:szCs w:val="20"/>
              </w:rPr>
              <w:t>Constructed</w:t>
            </w:r>
          </w:p>
        </w:tc>
      </w:tr>
      <w:tr w:rsidR="00015227" w14:paraId="7F0641C3" w14:textId="77777777" w:rsidTr="0019005C">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EE6776" w14:textId="77777777" w:rsidR="00015227" w:rsidRDefault="00015227" w:rsidP="0019005C">
            <w:r>
              <w:rPr>
                <w:sz w:val="20"/>
                <w:szCs w:val="20"/>
              </w:rPr>
              <w:t>Seasonal Dummies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040FA7" w14:textId="77777777" w:rsidR="00015227" w:rsidRDefault="00015227" w:rsidP="0019005C">
            <w:r>
              <w:rPr>
                <w:sz w:val="20"/>
                <w:szCs w:val="20"/>
              </w:rPr>
              <w:t>Controls</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D96830" w14:textId="77777777" w:rsidR="00015227" w:rsidRDefault="00015227" w:rsidP="0019005C">
            <w:r>
              <w:rPr>
                <w:sz w:val="20"/>
                <w:szCs w:val="20"/>
              </w:rPr>
              <w:t>Binary (Q2, Q3, Q4 vs. Q1)</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7ED034" w14:textId="77777777" w:rsidR="00015227" w:rsidRDefault="00015227" w:rsidP="0019005C">
            <w:r>
              <w:rPr>
                <w:sz w:val="20"/>
                <w:szCs w:val="20"/>
              </w:rPr>
              <w:t>Constructed</w:t>
            </w:r>
          </w:p>
        </w:tc>
      </w:tr>
    </w:tbl>
    <w:p w14:paraId="527FDC6F" w14:textId="77777777" w:rsidR="00F34E88" w:rsidRDefault="00F34E88">
      <w:pPr>
        <w:spacing w:after="160"/>
      </w:pPr>
    </w:p>
    <w:p w14:paraId="54A326B7" w14:textId="12111D51" w:rsidR="002130A8" w:rsidRPr="00015227" w:rsidRDefault="00000000" w:rsidP="002130A8">
      <w:pPr>
        <w:pStyle w:val="Heading2"/>
      </w:pPr>
      <w:proofErr w:type="gramStart"/>
      <w:r>
        <w:t>3.4  Descriptive</w:t>
      </w:r>
      <w:proofErr w:type="gramEnd"/>
      <w:r>
        <w:t xml:space="preserve"> Statistics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6"/>
        <w:gridCol w:w="699"/>
        <w:gridCol w:w="1210"/>
        <w:gridCol w:w="1299"/>
        <w:gridCol w:w="1599"/>
        <w:gridCol w:w="2057"/>
      </w:tblGrid>
      <w:tr w:rsidR="00015227" w14:paraId="655B5C8B" w14:textId="77777777" w:rsidTr="0019005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27E8EF6F" w14:textId="77777777" w:rsidR="00015227" w:rsidRDefault="00015227" w:rsidP="0019005C">
            <w:r>
              <w:rPr>
                <w:b/>
                <w:bCs/>
                <w:color w:val="FFFFFF"/>
                <w:sz w:val="20"/>
                <w:szCs w:val="20"/>
              </w:rPr>
              <w:t>Variable</w:t>
            </w:r>
          </w:p>
        </w:tc>
        <w:tc>
          <w:tcPr>
            <w:tcW w:w="7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2E364340" w14:textId="77777777" w:rsidR="00015227" w:rsidRDefault="00015227" w:rsidP="0019005C">
            <w:r>
              <w:rPr>
                <w:b/>
                <w:bCs/>
                <w:color w:val="FFFFFF"/>
                <w:sz w:val="20"/>
                <w:szCs w:val="20"/>
              </w:rPr>
              <w:t>N</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72BEC47D" w14:textId="77777777" w:rsidR="00015227" w:rsidRDefault="00015227" w:rsidP="0019005C">
            <w:r>
              <w:rPr>
                <w:b/>
                <w:bCs/>
                <w:color w:val="FFFFFF"/>
                <w:sz w:val="20"/>
                <w:szCs w:val="20"/>
              </w:rPr>
              <w:t>Mean</w:t>
            </w:r>
          </w:p>
        </w:tc>
        <w:tc>
          <w:tcPr>
            <w:tcW w:w="13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1B84F23D" w14:textId="77777777" w:rsidR="00015227" w:rsidRDefault="00015227" w:rsidP="0019005C">
            <w:r>
              <w:rPr>
                <w:b/>
                <w:bCs/>
                <w:color w:val="FFFFFF"/>
                <w:sz w:val="20"/>
                <w:szCs w:val="20"/>
              </w:rPr>
              <w:t>Std. Dev.</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564DC754" w14:textId="77777777" w:rsidR="00015227" w:rsidRDefault="00015227" w:rsidP="0019005C">
            <w:r>
              <w:rPr>
                <w:b/>
                <w:bCs/>
                <w:color w:val="FFFFFF"/>
                <w:sz w:val="20"/>
                <w:szCs w:val="20"/>
              </w:rPr>
              <w:t>Min</w:t>
            </w:r>
          </w:p>
        </w:tc>
        <w:tc>
          <w:tcPr>
            <w:tcW w:w="20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00E4D210" w14:textId="77777777" w:rsidR="00015227" w:rsidRDefault="00015227" w:rsidP="0019005C">
            <w:r>
              <w:rPr>
                <w:b/>
                <w:bCs/>
                <w:color w:val="FFFFFF"/>
                <w:sz w:val="20"/>
                <w:szCs w:val="20"/>
              </w:rPr>
              <w:t>Max</w:t>
            </w:r>
          </w:p>
        </w:tc>
      </w:tr>
      <w:tr w:rsidR="00015227" w14:paraId="3EAE5A15" w14:textId="77777777" w:rsidTr="0019005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FA2B31" w14:textId="77777777" w:rsidR="00015227" w:rsidRDefault="00015227" w:rsidP="0019005C">
            <w:r>
              <w:rPr>
                <w:sz w:val="20"/>
                <w:szCs w:val="20"/>
              </w:rPr>
              <w:t>Primary Price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57F548" w14:textId="77777777" w:rsidR="00015227" w:rsidRDefault="00015227" w:rsidP="0019005C">
            <w:r>
              <w:rPr>
                <w:sz w:val="20"/>
                <w:szCs w:val="20"/>
              </w:rPr>
              <w:t>44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699602" w14:textId="77777777" w:rsidR="00015227" w:rsidRDefault="00015227" w:rsidP="0019005C">
            <w:r>
              <w:rPr>
                <w:sz w:val="20"/>
                <w:szCs w:val="20"/>
              </w:rPr>
              <w:t>764.5</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ACB62D" w14:textId="77777777" w:rsidR="00015227" w:rsidRDefault="00015227" w:rsidP="0019005C">
            <w:r>
              <w:rPr>
                <w:sz w:val="20"/>
                <w:szCs w:val="20"/>
              </w:rPr>
              <w:t>248.3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D5A1F5" w14:textId="77777777" w:rsidR="00015227" w:rsidRDefault="00015227" w:rsidP="0019005C">
            <w:r>
              <w:rPr>
                <w:sz w:val="20"/>
                <w:szCs w:val="20"/>
              </w:rPr>
              <w:t>497.2</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B30408" w14:textId="77777777" w:rsidR="00015227" w:rsidRDefault="00015227" w:rsidP="0019005C">
            <w:r>
              <w:rPr>
                <w:sz w:val="20"/>
                <w:szCs w:val="20"/>
              </w:rPr>
              <w:t>1,134.6</w:t>
            </w:r>
          </w:p>
        </w:tc>
      </w:tr>
      <w:tr w:rsidR="00015227" w14:paraId="02E321C2" w14:textId="77777777" w:rsidTr="0019005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1C2B3CA" w14:textId="77777777" w:rsidR="00015227" w:rsidRDefault="00015227" w:rsidP="0019005C">
            <w:r>
              <w:rPr>
                <w:sz w:val="20"/>
                <w:szCs w:val="20"/>
              </w:rPr>
              <w:t>Resale Price</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5783641" w14:textId="77777777" w:rsidR="00015227" w:rsidRDefault="00015227" w:rsidP="0019005C">
            <w:r>
              <w:rPr>
                <w:sz w:val="20"/>
                <w:szCs w:val="20"/>
              </w:rPr>
              <w:t>44</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FC64EB4" w14:textId="77777777" w:rsidR="00015227" w:rsidRDefault="00015227" w:rsidP="0019005C">
            <w:r>
              <w:rPr>
                <w:sz w:val="20"/>
                <w:szCs w:val="20"/>
              </w:rPr>
              <w:t>878.6</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5C6293C" w14:textId="77777777" w:rsidR="00015227" w:rsidRDefault="00015227" w:rsidP="0019005C">
            <w:r>
              <w:rPr>
                <w:sz w:val="20"/>
                <w:szCs w:val="20"/>
              </w:rPr>
              <w:t>152.1</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E288E1C" w14:textId="77777777" w:rsidR="00015227" w:rsidRDefault="00015227" w:rsidP="0019005C">
            <w:r>
              <w:rPr>
                <w:sz w:val="20"/>
                <w:szCs w:val="20"/>
              </w:rPr>
              <w:t>712.1</w:t>
            </w:r>
          </w:p>
        </w:tc>
        <w:tc>
          <w:tcPr>
            <w:tcW w:w="2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4E07B33" w14:textId="77777777" w:rsidR="00015227" w:rsidRDefault="00015227" w:rsidP="0019005C">
            <w:r>
              <w:rPr>
                <w:sz w:val="20"/>
                <w:szCs w:val="20"/>
              </w:rPr>
              <w:t>1,214.4</w:t>
            </w:r>
          </w:p>
        </w:tc>
      </w:tr>
      <w:tr w:rsidR="00015227" w14:paraId="6EF77B64" w14:textId="77777777" w:rsidTr="0019005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92B4DD" w14:textId="77777777" w:rsidR="00015227" w:rsidRDefault="00015227" w:rsidP="0019005C">
            <w:r>
              <w:rPr>
                <w:sz w:val="20"/>
                <w:szCs w:val="20"/>
              </w:rPr>
              <w:t>Income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3174A1" w14:textId="77777777" w:rsidR="00015227" w:rsidRDefault="00015227" w:rsidP="0019005C">
            <w:r>
              <w:rPr>
                <w:sz w:val="20"/>
                <w:szCs w:val="20"/>
              </w:rPr>
              <w:t>44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541603" w14:textId="77777777" w:rsidR="00015227" w:rsidRDefault="00015227" w:rsidP="0019005C">
            <w:r>
              <w:rPr>
                <w:sz w:val="20"/>
                <w:szCs w:val="20"/>
              </w:rPr>
              <w:t>327.7</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DD3C8C" w14:textId="77777777" w:rsidR="00015227" w:rsidRDefault="00015227" w:rsidP="0019005C">
            <w:r>
              <w:rPr>
                <w:sz w:val="20"/>
                <w:szCs w:val="20"/>
              </w:rPr>
              <w:t>80.3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6876F6" w14:textId="77777777" w:rsidR="00015227" w:rsidRDefault="00015227" w:rsidP="0019005C">
            <w:r>
              <w:rPr>
                <w:sz w:val="20"/>
                <w:szCs w:val="20"/>
              </w:rPr>
              <w:t>201.7</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A8ACBB" w14:textId="77777777" w:rsidR="00015227" w:rsidRDefault="00015227" w:rsidP="0019005C">
            <w:r>
              <w:rPr>
                <w:sz w:val="20"/>
                <w:szCs w:val="20"/>
              </w:rPr>
              <w:t>478.6</w:t>
            </w:r>
          </w:p>
        </w:tc>
      </w:tr>
      <w:tr w:rsidR="00015227" w14:paraId="61DEDF42" w14:textId="77777777" w:rsidTr="0019005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745961A" w14:textId="77777777" w:rsidR="00015227" w:rsidRDefault="00015227" w:rsidP="0019005C">
            <w:r>
              <w:rPr>
                <w:sz w:val="20"/>
                <w:szCs w:val="20"/>
              </w:rPr>
              <w:t>Population</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39C3724" w14:textId="77777777" w:rsidR="00015227" w:rsidRDefault="00015227" w:rsidP="0019005C">
            <w:r>
              <w:rPr>
                <w:sz w:val="20"/>
                <w:szCs w:val="20"/>
              </w:rPr>
              <w:t>44</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AFC35CD" w14:textId="77777777" w:rsidR="00015227" w:rsidRDefault="00015227" w:rsidP="0019005C">
            <w:r>
              <w:rPr>
                <w:sz w:val="20"/>
                <w:szCs w:val="20"/>
              </w:rPr>
              <w:t>18,876,770</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8A8A529" w14:textId="77777777" w:rsidR="00015227" w:rsidRDefault="00015227" w:rsidP="0019005C">
            <w:r>
              <w:rPr>
                <w:sz w:val="20"/>
                <w:szCs w:val="20"/>
              </w:rPr>
              <w:t>1,059,834</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8D4C566" w14:textId="77777777" w:rsidR="00015227" w:rsidRDefault="00015227" w:rsidP="0019005C">
            <w:r>
              <w:rPr>
                <w:sz w:val="20"/>
                <w:szCs w:val="20"/>
              </w:rPr>
              <w:t>17,414,887</w:t>
            </w:r>
          </w:p>
        </w:tc>
        <w:tc>
          <w:tcPr>
            <w:tcW w:w="2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5A5BA0A" w14:textId="77777777" w:rsidR="00015227" w:rsidRDefault="00015227" w:rsidP="0019005C">
            <w:r>
              <w:rPr>
                <w:sz w:val="20"/>
                <w:szCs w:val="20"/>
              </w:rPr>
              <w:t>20,499,822</w:t>
            </w:r>
          </w:p>
        </w:tc>
      </w:tr>
      <w:tr w:rsidR="00015227" w14:paraId="7E68D1DE" w14:textId="77777777" w:rsidTr="0019005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27C7B6" w14:textId="77777777" w:rsidR="00015227" w:rsidRDefault="00015227" w:rsidP="0019005C">
            <w:r>
              <w:rPr>
                <w:sz w:val="20"/>
                <w:szCs w:val="20"/>
              </w:rPr>
              <w:t>Withdrawn</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2557B4" w14:textId="77777777" w:rsidR="00015227" w:rsidRDefault="00015227" w:rsidP="0019005C">
            <w:r>
              <w:rPr>
                <w:sz w:val="20"/>
                <w:szCs w:val="20"/>
              </w:rPr>
              <w:t>44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A24BEA" w14:textId="77777777" w:rsidR="00015227" w:rsidRDefault="00015227" w:rsidP="0019005C">
            <w:r>
              <w:rPr>
                <w:sz w:val="20"/>
                <w:szCs w:val="20"/>
              </w:rPr>
              <w:t>1,567,270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471A57" w14:textId="77777777" w:rsidR="00015227" w:rsidRDefault="00015227" w:rsidP="0019005C">
            <w:r>
              <w:rPr>
                <w:sz w:val="20"/>
                <w:szCs w:val="20"/>
              </w:rPr>
              <w:t>3,102,323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CA3646" w14:textId="77777777" w:rsidR="00015227" w:rsidRDefault="00015227" w:rsidP="0019005C">
            <w:r>
              <w:rPr>
                <w:sz w:val="20"/>
                <w:szCs w:val="20"/>
              </w:rPr>
              <w:t>0</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90FDE3" w14:textId="77777777" w:rsidR="00015227" w:rsidRDefault="00015227" w:rsidP="0019005C">
            <w:r>
              <w:rPr>
                <w:sz w:val="20"/>
                <w:szCs w:val="20"/>
              </w:rPr>
              <w:t>13,817,600</w:t>
            </w:r>
          </w:p>
        </w:tc>
      </w:tr>
    </w:tbl>
    <w:p w14:paraId="7D8BDDC4" w14:textId="77777777" w:rsidR="00F34E88" w:rsidRDefault="00F34E88">
      <w:pPr>
        <w:spacing w:after="160"/>
      </w:pPr>
    </w:p>
    <w:p w14:paraId="316EF8A9" w14:textId="45A07184" w:rsidR="002130A8" w:rsidRDefault="001C5F05" w:rsidP="001C5F05">
      <w:pPr>
        <w:spacing w:after="160"/>
        <w:jc w:val="center"/>
      </w:pPr>
      <w:r>
        <w:rPr>
          <w:noProof/>
        </w:rPr>
        <w:lastRenderedPageBreak/>
        <w:drawing>
          <wp:inline distT="0" distB="0" distL="0" distR="0" wp14:anchorId="14D8CF10" wp14:editId="372FAC65">
            <wp:extent cx="3448050" cy="2692459"/>
            <wp:effectExtent l="0" t="0" r="0" b="0"/>
            <wp:docPr id="698229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b="1938"/>
                    <a:stretch>
                      <a:fillRect/>
                    </a:stretch>
                  </pic:blipFill>
                  <pic:spPr bwMode="auto">
                    <a:xfrm>
                      <a:off x="0" y="0"/>
                      <a:ext cx="3460179" cy="2701930"/>
                    </a:xfrm>
                    <a:prstGeom prst="rect">
                      <a:avLst/>
                    </a:prstGeom>
                    <a:noFill/>
                    <a:ln>
                      <a:noFill/>
                    </a:ln>
                    <a:extLst>
                      <a:ext uri="{53640926-AAD7-44D8-BBD7-CCE9431645EC}">
                        <a14:shadowObscured xmlns:a14="http://schemas.microsoft.com/office/drawing/2010/main"/>
                      </a:ext>
                    </a:extLst>
                  </pic:spPr>
                </pic:pic>
              </a:graphicData>
            </a:graphic>
          </wp:inline>
        </w:drawing>
      </w:r>
    </w:p>
    <w:p w14:paraId="18EED5A4" w14:textId="77777777" w:rsidR="00C14EB0" w:rsidRPr="00C14EB0" w:rsidRDefault="00C14EB0" w:rsidP="00C14EB0">
      <w:pPr>
        <w:spacing w:after="80" w:line="276" w:lineRule="auto"/>
      </w:pPr>
      <w:r w:rsidRPr="00C14EB0">
        <w:t>The line chart displays two series — Primary Market (dark blue) and Resale Market (teal) — from Q1 2015 to Q4 2025. The Y-axis shows price in dollars ($), ranging from 0 to 1,400. Two vertical dashed lines mark structural breaks: a red dashed line labeled COVID (around Q1 2020) and a gold/yellow dashed line labeled Policy (around Q3 2021). Both price series trend upward over the period, with the Resale Market consistently above the Primary Market, and both showing acceleration after the Policy break.</w:t>
      </w:r>
    </w:p>
    <w:p w14:paraId="79C79E97" w14:textId="77777777" w:rsidR="00F34E88" w:rsidRDefault="00000000">
      <w:pPr>
        <w:pStyle w:val="Heading1"/>
        <w:pBdr>
          <w:bottom w:val="single" w:sz="6" w:space="4" w:color="2A6496"/>
        </w:pBdr>
      </w:pPr>
      <w:r>
        <w:t>4.  Model Specification</w:t>
      </w:r>
    </w:p>
    <w:p w14:paraId="7A1BF778" w14:textId="77777777" w:rsidR="00F34E88" w:rsidRDefault="00000000">
      <w:pPr>
        <w:pStyle w:val="Heading2"/>
      </w:pPr>
      <w:proofErr w:type="gramStart"/>
      <w:r>
        <w:t>4.1  Baseline</w:t>
      </w:r>
      <w:proofErr w:type="gramEnd"/>
      <w:r>
        <w:t xml:space="preserve"> Specification</w:t>
      </w:r>
    </w:p>
    <w:p w14:paraId="1DF1B719" w14:textId="77777777" w:rsidR="00F34E88" w:rsidRDefault="00000000">
      <w:pPr>
        <w:spacing w:after="160" w:line="276" w:lineRule="auto"/>
        <w:jc w:val="both"/>
      </w:pPr>
      <w:r>
        <w:t>Two parallel log-linear interrupted time-series regressions are estimated — one for each market segment. The baseline (log-level) specification takes the form:</w:t>
      </w:r>
    </w:p>
    <w:p w14:paraId="5D0A0156" w14:textId="77777777" w:rsidR="00F34E88" w:rsidRDefault="00F34E88">
      <w:pPr>
        <w:spacing w:after="80"/>
      </w:pPr>
    </w:p>
    <w:p w14:paraId="63E2367A" w14:textId="77777777" w:rsidR="00F34E88" w:rsidRDefault="00000000">
      <w:pPr>
        <w:spacing w:before="120" w:after="120"/>
        <w:jc w:val="center"/>
      </w:pPr>
      <w:proofErr w:type="gramStart"/>
      <w:r>
        <w:rPr>
          <w:rFonts w:ascii="Courier New" w:eastAsia="Courier New" w:hAnsi="Courier New" w:cs="Courier New"/>
          <w:color w:val="1B3A6B"/>
          <w:sz w:val="20"/>
          <w:szCs w:val="20"/>
        </w:rPr>
        <w:t>ln(</w:t>
      </w:r>
      <w:proofErr w:type="gramEnd"/>
      <w:r>
        <w:rPr>
          <w:rFonts w:ascii="Courier New" w:eastAsia="Courier New" w:hAnsi="Courier New" w:cs="Courier New"/>
          <w:color w:val="1B3A6B"/>
          <w:sz w:val="20"/>
          <w:szCs w:val="20"/>
        </w:rPr>
        <w:t xml:space="preserve">Pt) = α₀ + α₁t + </w:t>
      </w:r>
      <w:proofErr w:type="spellStart"/>
      <w:r>
        <w:rPr>
          <w:rFonts w:ascii="Courier New" w:eastAsia="Courier New" w:hAnsi="Courier New" w:cs="Courier New"/>
          <w:color w:val="1B3A6B"/>
          <w:sz w:val="20"/>
          <w:szCs w:val="20"/>
        </w:rPr>
        <w:t>δ₁D_covid</w:t>
      </w:r>
      <w:proofErr w:type="spellEnd"/>
      <w:r>
        <w:rPr>
          <w:rFonts w:ascii="Courier New" w:eastAsia="Courier New" w:hAnsi="Courier New" w:cs="Courier New"/>
          <w:color w:val="1B3A6B"/>
          <w:sz w:val="20"/>
          <w:szCs w:val="20"/>
        </w:rPr>
        <w:t xml:space="preserve"> + </w:t>
      </w:r>
      <w:proofErr w:type="spellStart"/>
      <w:r>
        <w:rPr>
          <w:rFonts w:ascii="Courier New" w:eastAsia="Courier New" w:hAnsi="Courier New" w:cs="Courier New"/>
          <w:color w:val="1B3A6B"/>
          <w:sz w:val="20"/>
          <w:szCs w:val="20"/>
        </w:rPr>
        <w:t>δ₂T_covid</w:t>
      </w:r>
      <w:proofErr w:type="spellEnd"/>
      <w:r>
        <w:rPr>
          <w:rFonts w:ascii="Courier New" w:eastAsia="Courier New" w:hAnsi="Courier New" w:cs="Courier New"/>
          <w:color w:val="1B3A6B"/>
          <w:sz w:val="20"/>
          <w:szCs w:val="20"/>
        </w:rPr>
        <w:t xml:space="preserve"> + </w:t>
      </w:r>
      <w:proofErr w:type="spellStart"/>
      <w:r>
        <w:rPr>
          <w:rFonts w:ascii="Courier New" w:eastAsia="Courier New" w:hAnsi="Courier New" w:cs="Courier New"/>
          <w:color w:val="1B3A6B"/>
          <w:sz w:val="20"/>
          <w:szCs w:val="20"/>
        </w:rPr>
        <w:t>δ₃D_end</w:t>
      </w:r>
      <w:proofErr w:type="spellEnd"/>
      <w:r>
        <w:rPr>
          <w:rFonts w:ascii="Courier New" w:eastAsia="Courier New" w:hAnsi="Courier New" w:cs="Courier New"/>
          <w:color w:val="1B3A6B"/>
          <w:sz w:val="20"/>
          <w:szCs w:val="20"/>
        </w:rPr>
        <w:t xml:space="preserve"> + </w:t>
      </w:r>
      <w:proofErr w:type="spellStart"/>
      <w:r>
        <w:rPr>
          <w:rFonts w:ascii="Courier New" w:eastAsia="Courier New" w:hAnsi="Courier New" w:cs="Courier New"/>
          <w:color w:val="1B3A6B"/>
          <w:sz w:val="20"/>
          <w:szCs w:val="20"/>
        </w:rPr>
        <w:t>δ₄T_end</w:t>
      </w:r>
      <w:proofErr w:type="spellEnd"/>
      <w:r>
        <w:rPr>
          <w:rFonts w:ascii="Courier New" w:eastAsia="Courier New" w:hAnsi="Courier New" w:cs="Courier New"/>
          <w:color w:val="1B3A6B"/>
          <w:sz w:val="20"/>
          <w:szCs w:val="20"/>
        </w:rPr>
        <w:t xml:space="preserve"> + </w:t>
      </w:r>
      <w:proofErr w:type="spellStart"/>
      <w:r>
        <w:rPr>
          <w:rFonts w:ascii="Courier New" w:eastAsia="Courier New" w:hAnsi="Courier New" w:cs="Courier New"/>
          <w:color w:val="1B3A6B"/>
          <w:sz w:val="20"/>
          <w:szCs w:val="20"/>
        </w:rPr>
        <w:t>γ₁D_pol</w:t>
      </w:r>
      <w:proofErr w:type="spellEnd"/>
      <w:r>
        <w:rPr>
          <w:rFonts w:ascii="Courier New" w:eastAsia="Courier New" w:hAnsi="Courier New" w:cs="Courier New"/>
          <w:color w:val="1B3A6B"/>
          <w:sz w:val="20"/>
          <w:szCs w:val="20"/>
        </w:rPr>
        <w:t xml:space="preserve"> + </w:t>
      </w:r>
      <w:proofErr w:type="spellStart"/>
      <w:r>
        <w:rPr>
          <w:rFonts w:ascii="Courier New" w:eastAsia="Courier New" w:hAnsi="Courier New" w:cs="Courier New"/>
          <w:color w:val="1B3A6B"/>
          <w:sz w:val="20"/>
          <w:szCs w:val="20"/>
        </w:rPr>
        <w:t>γ₂T_pol</w:t>
      </w:r>
      <w:proofErr w:type="spellEnd"/>
      <w:r>
        <w:rPr>
          <w:rFonts w:ascii="Courier New" w:eastAsia="Courier New" w:hAnsi="Courier New" w:cs="Courier New"/>
          <w:color w:val="1B3A6B"/>
          <w:sz w:val="20"/>
          <w:szCs w:val="20"/>
        </w:rPr>
        <w:t xml:space="preserve"> + β₁</w:t>
      </w:r>
      <w:proofErr w:type="spellStart"/>
      <w:r>
        <w:rPr>
          <w:rFonts w:ascii="Courier New" w:eastAsia="Courier New" w:hAnsi="Courier New" w:cs="Courier New"/>
          <w:color w:val="1B3A6B"/>
          <w:sz w:val="20"/>
          <w:szCs w:val="20"/>
        </w:rPr>
        <w:t>ln_income</w:t>
      </w:r>
      <w:proofErr w:type="spellEnd"/>
      <w:r>
        <w:rPr>
          <w:rFonts w:ascii="Courier New" w:eastAsia="Courier New" w:hAnsi="Courier New" w:cs="Courier New"/>
          <w:color w:val="1B3A6B"/>
          <w:sz w:val="20"/>
          <w:szCs w:val="20"/>
        </w:rPr>
        <w:t xml:space="preserve"> + β₂</w:t>
      </w:r>
      <w:proofErr w:type="spellStart"/>
      <w:r>
        <w:rPr>
          <w:rFonts w:ascii="Courier New" w:eastAsia="Courier New" w:hAnsi="Courier New" w:cs="Courier New"/>
          <w:color w:val="1B3A6B"/>
          <w:sz w:val="20"/>
          <w:szCs w:val="20"/>
        </w:rPr>
        <w:t>ln_pop</w:t>
      </w:r>
      <w:proofErr w:type="spellEnd"/>
      <w:r>
        <w:rPr>
          <w:rFonts w:ascii="Courier New" w:eastAsia="Courier New" w:hAnsi="Courier New" w:cs="Courier New"/>
          <w:color w:val="1B3A6B"/>
          <w:sz w:val="20"/>
          <w:szCs w:val="20"/>
        </w:rPr>
        <w:t xml:space="preserve"> + β₃</w:t>
      </w:r>
      <w:proofErr w:type="spellStart"/>
      <w:r>
        <w:rPr>
          <w:rFonts w:ascii="Courier New" w:eastAsia="Courier New" w:hAnsi="Courier New" w:cs="Courier New"/>
          <w:color w:val="1B3A6B"/>
          <w:sz w:val="20"/>
          <w:szCs w:val="20"/>
        </w:rPr>
        <w:t>ln_withdrawn</w:t>
      </w:r>
      <w:proofErr w:type="spellEnd"/>
      <w:r>
        <w:rPr>
          <w:rFonts w:ascii="Courier New" w:eastAsia="Courier New" w:hAnsi="Courier New" w:cs="Courier New"/>
          <w:color w:val="1B3A6B"/>
          <w:sz w:val="20"/>
          <w:szCs w:val="20"/>
        </w:rPr>
        <w:t xml:space="preserve"> + λ₂Q2 + λ₃Q3 + λ₄Q4 + </w:t>
      </w:r>
      <w:proofErr w:type="spellStart"/>
      <w:r>
        <w:rPr>
          <w:rFonts w:ascii="Courier New" w:eastAsia="Courier New" w:hAnsi="Courier New" w:cs="Courier New"/>
          <w:color w:val="1B3A6B"/>
          <w:sz w:val="20"/>
          <w:szCs w:val="20"/>
        </w:rPr>
        <w:t>εt</w:t>
      </w:r>
      <w:proofErr w:type="spellEnd"/>
    </w:p>
    <w:p w14:paraId="7850D848" w14:textId="77777777" w:rsidR="00F34E88" w:rsidRDefault="00F34E88">
      <w:pPr>
        <w:spacing w:after="80"/>
      </w:pPr>
    </w:p>
    <w:p w14:paraId="50864CEC" w14:textId="77777777" w:rsidR="00F34E88" w:rsidRDefault="00000000">
      <w:pPr>
        <w:spacing w:after="160" w:line="276" w:lineRule="auto"/>
        <w:jc w:val="both"/>
      </w:pPr>
      <w:r>
        <w:t xml:space="preserve">where </w:t>
      </w:r>
      <w:proofErr w:type="spellStart"/>
      <w:r>
        <w:t>t</w:t>
      </w:r>
      <w:proofErr w:type="spellEnd"/>
      <w:r>
        <w:t xml:space="preserve"> is a linear time trend and </w:t>
      </w:r>
      <w:proofErr w:type="spellStart"/>
      <w:r>
        <w:t>ε</w:t>
      </w:r>
      <w:r>
        <w:rPr>
          <w:vertAlign w:val="subscript"/>
        </w:rPr>
        <w:t>t</w:t>
      </w:r>
      <w:proofErr w:type="spellEnd"/>
      <w:r>
        <w:t xml:space="preserve"> is the error term. The log-log specification allows regression coefficients on continuous variables to be interpreted as elasticities, while the dummy and interaction terms capture level and slope shifts at three structural break points: the onset of COVID-19 (Q2 2020), the introduction of the pension-withdrawal policy (Q1 2021), and the official end of the quarantine period (Q2 2023). </w:t>
      </w:r>
      <w:r>
        <w:rPr>
          <w:i/>
          <w:iCs/>
        </w:rPr>
        <w:t>Note: the COVID-19 quarantine in Kazakhstan officially commenced on 13 March 2020 and was lifted in May 2023.</w:t>
      </w:r>
    </w:p>
    <w:p w14:paraId="4B41E2DC" w14:textId="77777777" w:rsidR="00F34E88" w:rsidRDefault="00F34E88">
      <w:pPr>
        <w:spacing w:after="80"/>
      </w:pPr>
    </w:p>
    <w:p w14:paraId="39A8E5B1" w14:textId="77777777" w:rsidR="00F34E88" w:rsidRDefault="00000000">
      <w:pPr>
        <w:pStyle w:val="Heading2"/>
      </w:pPr>
      <w:proofErr w:type="gramStart"/>
      <w:r>
        <w:t>4.2  Variable</w:t>
      </w:r>
      <w:proofErr w:type="gramEnd"/>
      <w:r>
        <w:t xml:space="preserve"> Definitions</w:t>
      </w:r>
    </w:p>
    <w:p w14:paraId="1F8093FD" w14:textId="77777777" w:rsidR="00F34E88" w:rsidRDefault="00F34E8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500"/>
        <w:gridCol w:w="6260"/>
      </w:tblGrid>
      <w:tr w:rsidR="00F34E88" w14:paraId="2510411D" w14:textId="77777777">
        <w:trPr>
          <w:tblHeader/>
        </w:trPr>
        <w:tc>
          <w:tcPr>
            <w:tcW w:w="1600" w:type="dxa"/>
            <w:tcBorders>
              <w:top w:val="single" w:sz="4" w:space="0" w:color="2A6496"/>
              <w:left w:val="single" w:sz="4" w:space="0" w:color="2A6496"/>
              <w:bottom w:val="single" w:sz="4" w:space="0" w:color="2A6496"/>
              <w:right w:val="single" w:sz="4" w:space="0" w:color="2A6496"/>
            </w:tcBorders>
            <w:shd w:val="clear" w:color="auto" w:fill="2A6496"/>
            <w:tcMar>
              <w:top w:w="80" w:type="dxa"/>
              <w:left w:w="120" w:type="dxa"/>
              <w:bottom w:w="80" w:type="dxa"/>
              <w:right w:w="120" w:type="dxa"/>
            </w:tcMar>
          </w:tcPr>
          <w:p w14:paraId="22BA1ED6" w14:textId="77777777" w:rsidR="00F34E88" w:rsidRDefault="00000000">
            <w:r>
              <w:rPr>
                <w:rFonts w:ascii="Calibri" w:eastAsia="Calibri" w:hAnsi="Calibri" w:cs="Calibri"/>
                <w:b/>
                <w:bCs/>
                <w:color w:val="FFFFFF"/>
                <w:sz w:val="18"/>
                <w:szCs w:val="18"/>
              </w:rPr>
              <w:lastRenderedPageBreak/>
              <w:t>Variable</w:t>
            </w:r>
          </w:p>
        </w:tc>
        <w:tc>
          <w:tcPr>
            <w:tcW w:w="1500" w:type="dxa"/>
            <w:tcBorders>
              <w:top w:val="single" w:sz="4" w:space="0" w:color="2A6496"/>
              <w:left w:val="single" w:sz="4" w:space="0" w:color="2A6496"/>
              <w:bottom w:val="single" w:sz="4" w:space="0" w:color="2A6496"/>
              <w:right w:val="single" w:sz="4" w:space="0" w:color="2A6496"/>
            </w:tcBorders>
            <w:shd w:val="clear" w:color="auto" w:fill="2A6496"/>
            <w:tcMar>
              <w:top w:w="80" w:type="dxa"/>
              <w:left w:w="120" w:type="dxa"/>
              <w:bottom w:w="80" w:type="dxa"/>
              <w:right w:w="120" w:type="dxa"/>
            </w:tcMar>
          </w:tcPr>
          <w:p w14:paraId="593DCDFC" w14:textId="77777777" w:rsidR="00F34E88" w:rsidRDefault="00000000">
            <w:r>
              <w:rPr>
                <w:rFonts w:ascii="Calibri" w:eastAsia="Calibri" w:hAnsi="Calibri" w:cs="Calibri"/>
                <w:b/>
                <w:bCs/>
                <w:color w:val="FFFFFF"/>
                <w:sz w:val="18"/>
                <w:szCs w:val="18"/>
              </w:rPr>
              <w:t>Type</w:t>
            </w:r>
          </w:p>
        </w:tc>
        <w:tc>
          <w:tcPr>
            <w:tcW w:w="6260" w:type="dxa"/>
            <w:tcBorders>
              <w:top w:val="single" w:sz="4" w:space="0" w:color="2A6496"/>
              <w:left w:val="single" w:sz="4" w:space="0" w:color="2A6496"/>
              <w:bottom w:val="single" w:sz="4" w:space="0" w:color="2A6496"/>
              <w:right w:val="single" w:sz="4" w:space="0" w:color="2A6496"/>
            </w:tcBorders>
            <w:shd w:val="clear" w:color="auto" w:fill="2A6496"/>
            <w:tcMar>
              <w:top w:w="80" w:type="dxa"/>
              <w:left w:w="120" w:type="dxa"/>
              <w:bottom w:w="80" w:type="dxa"/>
              <w:right w:w="120" w:type="dxa"/>
            </w:tcMar>
          </w:tcPr>
          <w:p w14:paraId="33141902" w14:textId="77777777" w:rsidR="00F34E88" w:rsidRDefault="00000000">
            <w:r>
              <w:rPr>
                <w:rFonts w:ascii="Calibri" w:eastAsia="Calibri" w:hAnsi="Calibri" w:cs="Calibri"/>
                <w:b/>
                <w:bCs/>
                <w:color w:val="FFFFFF"/>
                <w:sz w:val="18"/>
                <w:szCs w:val="18"/>
              </w:rPr>
              <w:t>Description</w:t>
            </w:r>
          </w:p>
        </w:tc>
      </w:tr>
      <w:tr w:rsidR="00F34E88" w14:paraId="27AD6841" w14:textId="77777777">
        <w:tc>
          <w:tcPr>
            <w:tcW w:w="1600" w:type="dxa"/>
            <w:tcBorders>
              <w:top w:val="single" w:sz="4" w:space="0" w:color="C5D8EA"/>
              <w:left w:val="single" w:sz="4" w:space="0" w:color="C5D8EA"/>
              <w:bottom w:val="single" w:sz="4" w:space="0" w:color="C5D8EA"/>
              <w:right w:val="single" w:sz="4" w:space="0" w:color="C5D8EA"/>
            </w:tcBorders>
            <w:shd w:val="clear" w:color="auto" w:fill="FFFFFF"/>
            <w:tcMar>
              <w:top w:w="60" w:type="dxa"/>
              <w:left w:w="120" w:type="dxa"/>
              <w:bottom w:w="60" w:type="dxa"/>
              <w:right w:w="120" w:type="dxa"/>
            </w:tcMar>
          </w:tcPr>
          <w:p w14:paraId="7B9EB1C6" w14:textId="77777777" w:rsidR="00F34E88" w:rsidRDefault="00000000">
            <w:proofErr w:type="spellStart"/>
            <w:r>
              <w:rPr>
                <w:rFonts w:ascii="Calibri" w:eastAsia="Calibri" w:hAnsi="Calibri" w:cs="Calibri"/>
                <w:b/>
                <w:bCs/>
                <w:i/>
                <w:iCs/>
                <w:sz w:val="18"/>
                <w:szCs w:val="18"/>
              </w:rPr>
              <w:t>Δln</w:t>
            </w:r>
            <w:proofErr w:type="spellEnd"/>
            <w:r>
              <w:rPr>
                <w:rFonts w:ascii="Calibri" w:eastAsia="Calibri" w:hAnsi="Calibri" w:cs="Calibri"/>
                <w:b/>
                <w:bCs/>
                <w:i/>
                <w:iCs/>
                <w:sz w:val="18"/>
                <w:szCs w:val="18"/>
              </w:rPr>
              <w:t>(</w:t>
            </w:r>
            <w:proofErr w:type="spellStart"/>
            <w:r>
              <w:rPr>
                <w:rFonts w:ascii="Calibri" w:eastAsia="Calibri" w:hAnsi="Calibri" w:cs="Calibri"/>
                <w:b/>
                <w:bCs/>
                <w:i/>
                <w:iCs/>
                <w:sz w:val="18"/>
                <w:szCs w:val="18"/>
              </w:rPr>
              <w:t>P_t</w:t>
            </w:r>
            <w:proofErr w:type="spellEnd"/>
            <w:r>
              <w:rPr>
                <w:rFonts w:ascii="Calibri" w:eastAsia="Calibri" w:hAnsi="Calibri" w:cs="Calibri"/>
                <w:b/>
                <w:bCs/>
                <w:i/>
                <w:iCs/>
                <w:sz w:val="18"/>
                <w:szCs w:val="18"/>
              </w:rPr>
              <w:t>)</w:t>
            </w:r>
          </w:p>
        </w:tc>
        <w:tc>
          <w:tcPr>
            <w:tcW w:w="1500" w:type="dxa"/>
            <w:tcBorders>
              <w:top w:val="single" w:sz="4" w:space="0" w:color="C5D8EA"/>
              <w:left w:val="single" w:sz="4" w:space="0" w:color="C5D8EA"/>
              <w:bottom w:val="single" w:sz="4" w:space="0" w:color="C5D8EA"/>
              <w:right w:val="single" w:sz="4" w:space="0" w:color="C5D8EA"/>
            </w:tcBorders>
            <w:shd w:val="clear" w:color="auto" w:fill="FFFFFF"/>
            <w:tcMar>
              <w:top w:w="60" w:type="dxa"/>
              <w:left w:w="120" w:type="dxa"/>
              <w:bottom w:w="60" w:type="dxa"/>
              <w:right w:w="120" w:type="dxa"/>
            </w:tcMar>
          </w:tcPr>
          <w:p w14:paraId="1216FAA2" w14:textId="77777777" w:rsidR="00F34E88" w:rsidRDefault="00000000">
            <w:r>
              <w:rPr>
                <w:rFonts w:ascii="Calibri" w:eastAsia="Calibri" w:hAnsi="Calibri" w:cs="Calibri"/>
                <w:sz w:val="18"/>
                <w:szCs w:val="18"/>
              </w:rPr>
              <w:t>Dependent variable</w:t>
            </w:r>
          </w:p>
        </w:tc>
        <w:tc>
          <w:tcPr>
            <w:tcW w:w="6260" w:type="dxa"/>
            <w:tcBorders>
              <w:top w:val="single" w:sz="4" w:space="0" w:color="C5D8EA"/>
              <w:left w:val="single" w:sz="4" w:space="0" w:color="C5D8EA"/>
              <w:bottom w:val="single" w:sz="4" w:space="0" w:color="C5D8EA"/>
              <w:right w:val="single" w:sz="4" w:space="0" w:color="C5D8EA"/>
            </w:tcBorders>
            <w:shd w:val="clear" w:color="auto" w:fill="FFFFFF"/>
            <w:tcMar>
              <w:top w:w="60" w:type="dxa"/>
              <w:left w:w="120" w:type="dxa"/>
              <w:bottom w:w="60" w:type="dxa"/>
              <w:right w:w="120" w:type="dxa"/>
            </w:tcMar>
          </w:tcPr>
          <w:p w14:paraId="1699DC84" w14:textId="77777777" w:rsidR="00F34E88" w:rsidRDefault="00000000">
            <w:r>
              <w:rPr>
                <w:rFonts w:ascii="Calibri" w:eastAsia="Calibri" w:hAnsi="Calibri" w:cs="Calibri"/>
                <w:sz w:val="18"/>
                <w:szCs w:val="18"/>
              </w:rPr>
              <w:t>Quarter-on-quarter log-difference of the housing price index (primary or resale)</w:t>
            </w:r>
          </w:p>
        </w:tc>
      </w:tr>
      <w:tr w:rsidR="00F34E88" w14:paraId="072C4291" w14:textId="77777777">
        <w:tc>
          <w:tcPr>
            <w:tcW w:w="1600" w:type="dxa"/>
            <w:tcBorders>
              <w:top w:val="single" w:sz="4" w:space="0" w:color="C5D8EA"/>
              <w:left w:val="single" w:sz="4" w:space="0" w:color="C5D8EA"/>
              <w:bottom w:val="single" w:sz="4" w:space="0" w:color="C5D8EA"/>
              <w:right w:val="single" w:sz="4" w:space="0" w:color="C5D8EA"/>
            </w:tcBorders>
            <w:shd w:val="clear" w:color="auto" w:fill="EBF2F9"/>
            <w:tcMar>
              <w:top w:w="60" w:type="dxa"/>
              <w:left w:w="120" w:type="dxa"/>
              <w:bottom w:w="60" w:type="dxa"/>
              <w:right w:w="120" w:type="dxa"/>
            </w:tcMar>
          </w:tcPr>
          <w:p w14:paraId="42855736" w14:textId="77777777" w:rsidR="00F34E88" w:rsidRDefault="00000000">
            <w:proofErr w:type="spellStart"/>
            <w:r>
              <w:rPr>
                <w:rFonts w:ascii="Calibri" w:eastAsia="Calibri" w:hAnsi="Calibri" w:cs="Calibri"/>
                <w:b/>
                <w:bCs/>
                <w:i/>
                <w:iCs/>
                <w:sz w:val="18"/>
                <w:szCs w:val="18"/>
              </w:rPr>
              <w:t>D_covid</w:t>
            </w:r>
            <w:proofErr w:type="spellEnd"/>
          </w:p>
        </w:tc>
        <w:tc>
          <w:tcPr>
            <w:tcW w:w="1500" w:type="dxa"/>
            <w:tcBorders>
              <w:top w:val="single" w:sz="4" w:space="0" w:color="C5D8EA"/>
              <w:left w:val="single" w:sz="4" w:space="0" w:color="C5D8EA"/>
              <w:bottom w:val="single" w:sz="4" w:space="0" w:color="C5D8EA"/>
              <w:right w:val="single" w:sz="4" w:space="0" w:color="C5D8EA"/>
            </w:tcBorders>
            <w:shd w:val="clear" w:color="auto" w:fill="EBF2F9"/>
            <w:tcMar>
              <w:top w:w="60" w:type="dxa"/>
              <w:left w:w="120" w:type="dxa"/>
              <w:bottom w:w="60" w:type="dxa"/>
              <w:right w:w="120" w:type="dxa"/>
            </w:tcMar>
          </w:tcPr>
          <w:p w14:paraId="106F850B" w14:textId="77777777" w:rsidR="00F34E88" w:rsidRDefault="00000000">
            <w:r>
              <w:rPr>
                <w:rFonts w:ascii="Calibri" w:eastAsia="Calibri" w:hAnsi="Calibri" w:cs="Calibri"/>
                <w:sz w:val="18"/>
                <w:szCs w:val="18"/>
              </w:rPr>
              <w:t>Shock dummy</w:t>
            </w:r>
          </w:p>
        </w:tc>
        <w:tc>
          <w:tcPr>
            <w:tcW w:w="6260" w:type="dxa"/>
            <w:tcBorders>
              <w:top w:val="single" w:sz="4" w:space="0" w:color="C5D8EA"/>
              <w:left w:val="single" w:sz="4" w:space="0" w:color="C5D8EA"/>
              <w:bottom w:val="single" w:sz="4" w:space="0" w:color="C5D8EA"/>
              <w:right w:val="single" w:sz="4" w:space="0" w:color="C5D8EA"/>
            </w:tcBorders>
            <w:shd w:val="clear" w:color="auto" w:fill="EBF2F9"/>
            <w:tcMar>
              <w:top w:w="60" w:type="dxa"/>
              <w:left w:w="120" w:type="dxa"/>
              <w:bottom w:w="60" w:type="dxa"/>
              <w:right w:w="120" w:type="dxa"/>
            </w:tcMar>
          </w:tcPr>
          <w:p w14:paraId="214FA2FB" w14:textId="77777777" w:rsidR="00F34E88" w:rsidRDefault="00000000">
            <w:r>
              <w:rPr>
                <w:rFonts w:ascii="Calibri" w:eastAsia="Calibri" w:hAnsi="Calibri" w:cs="Calibri"/>
                <w:sz w:val="18"/>
                <w:szCs w:val="18"/>
              </w:rPr>
              <w:t>1 from Q2 2020 to Q2 2023 (COVID-19 quarantine period); 0 otherwise</w:t>
            </w:r>
          </w:p>
        </w:tc>
      </w:tr>
      <w:tr w:rsidR="00F34E88" w14:paraId="04998062" w14:textId="77777777">
        <w:tc>
          <w:tcPr>
            <w:tcW w:w="1600" w:type="dxa"/>
            <w:tcBorders>
              <w:top w:val="single" w:sz="4" w:space="0" w:color="C5D8EA"/>
              <w:left w:val="single" w:sz="4" w:space="0" w:color="C5D8EA"/>
              <w:bottom w:val="single" w:sz="4" w:space="0" w:color="C5D8EA"/>
              <w:right w:val="single" w:sz="4" w:space="0" w:color="C5D8EA"/>
            </w:tcBorders>
            <w:shd w:val="clear" w:color="auto" w:fill="FFFFFF"/>
            <w:tcMar>
              <w:top w:w="60" w:type="dxa"/>
              <w:left w:w="120" w:type="dxa"/>
              <w:bottom w:w="60" w:type="dxa"/>
              <w:right w:w="120" w:type="dxa"/>
            </w:tcMar>
          </w:tcPr>
          <w:p w14:paraId="48025DD0" w14:textId="77777777" w:rsidR="00F34E88" w:rsidRDefault="00000000">
            <w:proofErr w:type="spellStart"/>
            <w:r>
              <w:rPr>
                <w:rFonts w:ascii="Calibri" w:eastAsia="Calibri" w:hAnsi="Calibri" w:cs="Calibri"/>
                <w:b/>
                <w:bCs/>
                <w:i/>
                <w:iCs/>
                <w:sz w:val="18"/>
                <w:szCs w:val="18"/>
              </w:rPr>
              <w:t>T_covid</w:t>
            </w:r>
            <w:proofErr w:type="spellEnd"/>
          </w:p>
        </w:tc>
        <w:tc>
          <w:tcPr>
            <w:tcW w:w="1500" w:type="dxa"/>
            <w:tcBorders>
              <w:top w:val="single" w:sz="4" w:space="0" w:color="C5D8EA"/>
              <w:left w:val="single" w:sz="4" w:space="0" w:color="C5D8EA"/>
              <w:bottom w:val="single" w:sz="4" w:space="0" w:color="C5D8EA"/>
              <w:right w:val="single" w:sz="4" w:space="0" w:color="C5D8EA"/>
            </w:tcBorders>
            <w:shd w:val="clear" w:color="auto" w:fill="FFFFFF"/>
            <w:tcMar>
              <w:top w:w="60" w:type="dxa"/>
              <w:left w:w="120" w:type="dxa"/>
              <w:bottom w:w="60" w:type="dxa"/>
              <w:right w:w="120" w:type="dxa"/>
            </w:tcMar>
          </w:tcPr>
          <w:p w14:paraId="1DD5C3B0" w14:textId="77777777" w:rsidR="00F34E88" w:rsidRDefault="00000000">
            <w:r>
              <w:rPr>
                <w:rFonts w:ascii="Calibri" w:eastAsia="Calibri" w:hAnsi="Calibri" w:cs="Calibri"/>
                <w:sz w:val="18"/>
                <w:szCs w:val="18"/>
              </w:rPr>
              <w:t>Trend interaction</w:t>
            </w:r>
          </w:p>
        </w:tc>
        <w:tc>
          <w:tcPr>
            <w:tcW w:w="6260" w:type="dxa"/>
            <w:tcBorders>
              <w:top w:val="single" w:sz="4" w:space="0" w:color="C5D8EA"/>
              <w:left w:val="single" w:sz="4" w:space="0" w:color="C5D8EA"/>
              <w:bottom w:val="single" w:sz="4" w:space="0" w:color="C5D8EA"/>
              <w:right w:val="single" w:sz="4" w:space="0" w:color="C5D8EA"/>
            </w:tcBorders>
            <w:shd w:val="clear" w:color="auto" w:fill="FFFFFF"/>
            <w:tcMar>
              <w:top w:w="60" w:type="dxa"/>
              <w:left w:w="120" w:type="dxa"/>
              <w:bottom w:w="60" w:type="dxa"/>
              <w:right w:w="120" w:type="dxa"/>
            </w:tcMar>
          </w:tcPr>
          <w:p w14:paraId="2CC10996" w14:textId="77777777" w:rsidR="00F34E88" w:rsidRDefault="00000000">
            <w:proofErr w:type="spellStart"/>
            <w:r>
              <w:rPr>
                <w:rFonts w:ascii="Calibri" w:eastAsia="Calibri" w:hAnsi="Calibri" w:cs="Calibri"/>
                <w:sz w:val="18"/>
                <w:szCs w:val="18"/>
              </w:rPr>
              <w:t>D_covid</w:t>
            </w:r>
            <w:proofErr w:type="spellEnd"/>
            <w:r>
              <w:rPr>
                <w:rFonts w:ascii="Calibri" w:eastAsia="Calibri" w:hAnsi="Calibri" w:cs="Calibri"/>
                <w:sz w:val="18"/>
                <w:szCs w:val="18"/>
              </w:rPr>
              <w:t xml:space="preserve"> × t; captures the change in price growth slope during the pandemic</w:t>
            </w:r>
          </w:p>
        </w:tc>
      </w:tr>
      <w:tr w:rsidR="00F34E88" w14:paraId="5C538A4A" w14:textId="77777777">
        <w:tc>
          <w:tcPr>
            <w:tcW w:w="1600" w:type="dxa"/>
            <w:tcBorders>
              <w:top w:val="single" w:sz="4" w:space="0" w:color="C5D8EA"/>
              <w:left w:val="single" w:sz="4" w:space="0" w:color="C5D8EA"/>
              <w:bottom w:val="single" w:sz="4" w:space="0" w:color="C5D8EA"/>
              <w:right w:val="single" w:sz="4" w:space="0" w:color="C5D8EA"/>
            </w:tcBorders>
            <w:shd w:val="clear" w:color="auto" w:fill="EBF2F9"/>
            <w:tcMar>
              <w:top w:w="60" w:type="dxa"/>
              <w:left w:w="120" w:type="dxa"/>
              <w:bottom w:w="60" w:type="dxa"/>
              <w:right w:w="120" w:type="dxa"/>
            </w:tcMar>
          </w:tcPr>
          <w:p w14:paraId="0FDEEE9F" w14:textId="77777777" w:rsidR="00F34E88" w:rsidRDefault="00000000">
            <w:proofErr w:type="spellStart"/>
            <w:r>
              <w:rPr>
                <w:rFonts w:ascii="Calibri" w:eastAsia="Calibri" w:hAnsi="Calibri" w:cs="Calibri"/>
                <w:b/>
                <w:bCs/>
                <w:i/>
                <w:iCs/>
                <w:sz w:val="18"/>
                <w:szCs w:val="18"/>
              </w:rPr>
              <w:t>D_end</w:t>
            </w:r>
            <w:proofErr w:type="spellEnd"/>
          </w:p>
        </w:tc>
        <w:tc>
          <w:tcPr>
            <w:tcW w:w="1500" w:type="dxa"/>
            <w:tcBorders>
              <w:top w:val="single" w:sz="4" w:space="0" w:color="C5D8EA"/>
              <w:left w:val="single" w:sz="4" w:space="0" w:color="C5D8EA"/>
              <w:bottom w:val="single" w:sz="4" w:space="0" w:color="C5D8EA"/>
              <w:right w:val="single" w:sz="4" w:space="0" w:color="C5D8EA"/>
            </w:tcBorders>
            <w:shd w:val="clear" w:color="auto" w:fill="EBF2F9"/>
            <w:tcMar>
              <w:top w:w="60" w:type="dxa"/>
              <w:left w:w="120" w:type="dxa"/>
              <w:bottom w:w="60" w:type="dxa"/>
              <w:right w:w="120" w:type="dxa"/>
            </w:tcMar>
          </w:tcPr>
          <w:p w14:paraId="7674F405" w14:textId="77777777" w:rsidR="00F34E88" w:rsidRDefault="00000000">
            <w:r>
              <w:rPr>
                <w:rFonts w:ascii="Calibri" w:eastAsia="Calibri" w:hAnsi="Calibri" w:cs="Calibri"/>
                <w:sz w:val="18"/>
                <w:szCs w:val="18"/>
              </w:rPr>
              <w:t>Shock dummy</w:t>
            </w:r>
          </w:p>
        </w:tc>
        <w:tc>
          <w:tcPr>
            <w:tcW w:w="6260" w:type="dxa"/>
            <w:tcBorders>
              <w:top w:val="single" w:sz="4" w:space="0" w:color="C5D8EA"/>
              <w:left w:val="single" w:sz="4" w:space="0" w:color="C5D8EA"/>
              <w:bottom w:val="single" w:sz="4" w:space="0" w:color="C5D8EA"/>
              <w:right w:val="single" w:sz="4" w:space="0" w:color="C5D8EA"/>
            </w:tcBorders>
            <w:shd w:val="clear" w:color="auto" w:fill="EBF2F9"/>
            <w:tcMar>
              <w:top w:w="60" w:type="dxa"/>
              <w:left w:w="120" w:type="dxa"/>
              <w:bottom w:w="60" w:type="dxa"/>
              <w:right w:w="120" w:type="dxa"/>
            </w:tcMar>
          </w:tcPr>
          <w:p w14:paraId="7FC24EBC" w14:textId="77777777" w:rsidR="00F34E88" w:rsidRDefault="00000000">
            <w:r>
              <w:rPr>
                <w:rFonts w:ascii="Calibri" w:eastAsia="Calibri" w:hAnsi="Calibri" w:cs="Calibri"/>
                <w:sz w:val="18"/>
                <w:szCs w:val="18"/>
              </w:rPr>
              <w:t>1 from Q2 2023 onwards (post-quarantine period); 0 before</w:t>
            </w:r>
          </w:p>
        </w:tc>
      </w:tr>
      <w:tr w:rsidR="00F34E88" w14:paraId="5EA727C6" w14:textId="77777777">
        <w:tc>
          <w:tcPr>
            <w:tcW w:w="1600" w:type="dxa"/>
            <w:tcBorders>
              <w:top w:val="single" w:sz="4" w:space="0" w:color="C5D8EA"/>
              <w:left w:val="single" w:sz="4" w:space="0" w:color="C5D8EA"/>
              <w:bottom w:val="single" w:sz="4" w:space="0" w:color="C5D8EA"/>
              <w:right w:val="single" w:sz="4" w:space="0" w:color="C5D8EA"/>
            </w:tcBorders>
            <w:shd w:val="clear" w:color="auto" w:fill="FFFFFF"/>
            <w:tcMar>
              <w:top w:w="60" w:type="dxa"/>
              <w:left w:w="120" w:type="dxa"/>
              <w:bottom w:w="60" w:type="dxa"/>
              <w:right w:w="120" w:type="dxa"/>
            </w:tcMar>
          </w:tcPr>
          <w:p w14:paraId="0BED2CCD" w14:textId="77777777" w:rsidR="00F34E88" w:rsidRDefault="00000000">
            <w:proofErr w:type="spellStart"/>
            <w:r>
              <w:rPr>
                <w:rFonts w:ascii="Calibri" w:eastAsia="Calibri" w:hAnsi="Calibri" w:cs="Calibri"/>
                <w:b/>
                <w:bCs/>
                <w:i/>
                <w:iCs/>
                <w:sz w:val="18"/>
                <w:szCs w:val="18"/>
              </w:rPr>
              <w:t>T_end</w:t>
            </w:r>
            <w:proofErr w:type="spellEnd"/>
          </w:p>
        </w:tc>
        <w:tc>
          <w:tcPr>
            <w:tcW w:w="1500" w:type="dxa"/>
            <w:tcBorders>
              <w:top w:val="single" w:sz="4" w:space="0" w:color="C5D8EA"/>
              <w:left w:val="single" w:sz="4" w:space="0" w:color="C5D8EA"/>
              <w:bottom w:val="single" w:sz="4" w:space="0" w:color="C5D8EA"/>
              <w:right w:val="single" w:sz="4" w:space="0" w:color="C5D8EA"/>
            </w:tcBorders>
            <w:shd w:val="clear" w:color="auto" w:fill="FFFFFF"/>
            <w:tcMar>
              <w:top w:w="60" w:type="dxa"/>
              <w:left w:w="120" w:type="dxa"/>
              <w:bottom w:w="60" w:type="dxa"/>
              <w:right w:w="120" w:type="dxa"/>
            </w:tcMar>
          </w:tcPr>
          <w:p w14:paraId="24DC67E0" w14:textId="77777777" w:rsidR="00F34E88" w:rsidRDefault="00000000">
            <w:r>
              <w:rPr>
                <w:rFonts w:ascii="Calibri" w:eastAsia="Calibri" w:hAnsi="Calibri" w:cs="Calibri"/>
                <w:sz w:val="18"/>
                <w:szCs w:val="18"/>
              </w:rPr>
              <w:t>Trend interaction</w:t>
            </w:r>
          </w:p>
        </w:tc>
        <w:tc>
          <w:tcPr>
            <w:tcW w:w="6260" w:type="dxa"/>
            <w:tcBorders>
              <w:top w:val="single" w:sz="4" w:space="0" w:color="C5D8EA"/>
              <w:left w:val="single" w:sz="4" w:space="0" w:color="C5D8EA"/>
              <w:bottom w:val="single" w:sz="4" w:space="0" w:color="C5D8EA"/>
              <w:right w:val="single" w:sz="4" w:space="0" w:color="C5D8EA"/>
            </w:tcBorders>
            <w:shd w:val="clear" w:color="auto" w:fill="FFFFFF"/>
            <w:tcMar>
              <w:top w:w="60" w:type="dxa"/>
              <w:left w:w="120" w:type="dxa"/>
              <w:bottom w:w="60" w:type="dxa"/>
              <w:right w:w="120" w:type="dxa"/>
            </w:tcMar>
          </w:tcPr>
          <w:p w14:paraId="3689C714" w14:textId="77777777" w:rsidR="00F34E88" w:rsidRDefault="00000000">
            <w:proofErr w:type="spellStart"/>
            <w:r>
              <w:rPr>
                <w:rFonts w:ascii="Calibri" w:eastAsia="Calibri" w:hAnsi="Calibri" w:cs="Calibri"/>
                <w:sz w:val="18"/>
                <w:szCs w:val="18"/>
              </w:rPr>
              <w:t>D_end</w:t>
            </w:r>
            <w:proofErr w:type="spellEnd"/>
            <w:r>
              <w:rPr>
                <w:rFonts w:ascii="Calibri" w:eastAsia="Calibri" w:hAnsi="Calibri" w:cs="Calibri"/>
                <w:sz w:val="18"/>
                <w:szCs w:val="18"/>
              </w:rPr>
              <w:t xml:space="preserve"> × t; captures the slope change after the quarantine ended</w:t>
            </w:r>
          </w:p>
        </w:tc>
      </w:tr>
      <w:tr w:rsidR="00F34E88" w14:paraId="03F8DED3" w14:textId="77777777">
        <w:tc>
          <w:tcPr>
            <w:tcW w:w="1600" w:type="dxa"/>
            <w:tcBorders>
              <w:top w:val="single" w:sz="4" w:space="0" w:color="C5D8EA"/>
              <w:left w:val="single" w:sz="4" w:space="0" w:color="C5D8EA"/>
              <w:bottom w:val="single" w:sz="4" w:space="0" w:color="C5D8EA"/>
              <w:right w:val="single" w:sz="4" w:space="0" w:color="C5D8EA"/>
            </w:tcBorders>
            <w:shd w:val="clear" w:color="auto" w:fill="EBF2F9"/>
            <w:tcMar>
              <w:top w:w="60" w:type="dxa"/>
              <w:left w:w="120" w:type="dxa"/>
              <w:bottom w:w="60" w:type="dxa"/>
              <w:right w:w="120" w:type="dxa"/>
            </w:tcMar>
          </w:tcPr>
          <w:p w14:paraId="4DADCB25" w14:textId="77777777" w:rsidR="00F34E88" w:rsidRDefault="00000000">
            <w:proofErr w:type="spellStart"/>
            <w:r>
              <w:rPr>
                <w:rFonts w:ascii="Calibri" w:eastAsia="Calibri" w:hAnsi="Calibri" w:cs="Calibri"/>
                <w:b/>
                <w:bCs/>
                <w:i/>
                <w:iCs/>
                <w:sz w:val="18"/>
                <w:szCs w:val="18"/>
              </w:rPr>
              <w:t>D_pol</w:t>
            </w:r>
            <w:proofErr w:type="spellEnd"/>
          </w:p>
        </w:tc>
        <w:tc>
          <w:tcPr>
            <w:tcW w:w="1500" w:type="dxa"/>
            <w:tcBorders>
              <w:top w:val="single" w:sz="4" w:space="0" w:color="C5D8EA"/>
              <w:left w:val="single" w:sz="4" w:space="0" w:color="C5D8EA"/>
              <w:bottom w:val="single" w:sz="4" w:space="0" w:color="C5D8EA"/>
              <w:right w:val="single" w:sz="4" w:space="0" w:color="C5D8EA"/>
            </w:tcBorders>
            <w:shd w:val="clear" w:color="auto" w:fill="EBF2F9"/>
            <w:tcMar>
              <w:top w:w="60" w:type="dxa"/>
              <w:left w:w="120" w:type="dxa"/>
              <w:bottom w:w="60" w:type="dxa"/>
              <w:right w:w="120" w:type="dxa"/>
            </w:tcMar>
          </w:tcPr>
          <w:p w14:paraId="1F5719B8" w14:textId="77777777" w:rsidR="00F34E88" w:rsidRDefault="00000000">
            <w:r>
              <w:rPr>
                <w:rFonts w:ascii="Calibri" w:eastAsia="Calibri" w:hAnsi="Calibri" w:cs="Calibri"/>
                <w:sz w:val="18"/>
                <w:szCs w:val="18"/>
              </w:rPr>
              <w:t>Policy dummy</w:t>
            </w:r>
          </w:p>
        </w:tc>
        <w:tc>
          <w:tcPr>
            <w:tcW w:w="6260" w:type="dxa"/>
            <w:tcBorders>
              <w:top w:val="single" w:sz="4" w:space="0" w:color="C5D8EA"/>
              <w:left w:val="single" w:sz="4" w:space="0" w:color="C5D8EA"/>
              <w:bottom w:val="single" w:sz="4" w:space="0" w:color="C5D8EA"/>
              <w:right w:val="single" w:sz="4" w:space="0" w:color="C5D8EA"/>
            </w:tcBorders>
            <w:shd w:val="clear" w:color="auto" w:fill="EBF2F9"/>
            <w:tcMar>
              <w:top w:w="60" w:type="dxa"/>
              <w:left w:w="120" w:type="dxa"/>
              <w:bottom w:w="60" w:type="dxa"/>
              <w:right w:w="120" w:type="dxa"/>
            </w:tcMar>
          </w:tcPr>
          <w:p w14:paraId="6B826210" w14:textId="77777777" w:rsidR="00F34E88" w:rsidRDefault="00000000">
            <w:r>
              <w:rPr>
                <w:rFonts w:ascii="Calibri" w:eastAsia="Calibri" w:hAnsi="Calibri" w:cs="Calibri"/>
                <w:sz w:val="18"/>
                <w:szCs w:val="18"/>
              </w:rPr>
              <w:t xml:space="preserve">1 from Q1 2021 onwards (pension-withdrawal </w:t>
            </w:r>
            <w:proofErr w:type="spellStart"/>
            <w:r>
              <w:rPr>
                <w:rFonts w:ascii="Calibri" w:eastAsia="Calibri" w:hAnsi="Calibri" w:cs="Calibri"/>
                <w:sz w:val="18"/>
                <w:szCs w:val="18"/>
              </w:rPr>
              <w:t>programme</w:t>
            </w:r>
            <w:proofErr w:type="spellEnd"/>
            <w:r>
              <w:rPr>
                <w:rFonts w:ascii="Calibri" w:eastAsia="Calibri" w:hAnsi="Calibri" w:cs="Calibri"/>
                <w:sz w:val="18"/>
                <w:szCs w:val="18"/>
              </w:rPr>
              <w:t xml:space="preserve"> active); 0 before</w:t>
            </w:r>
          </w:p>
        </w:tc>
      </w:tr>
      <w:tr w:rsidR="00F34E88" w14:paraId="77CFFD3D" w14:textId="77777777">
        <w:tc>
          <w:tcPr>
            <w:tcW w:w="1600" w:type="dxa"/>
            <w:tcBorders>
              <w:top w:val="single" w:sz="4" w:space="0" w:color="C5D8EA"/>
              <w:left w:val="single" w:sz="4" w:space="0" w:color="C5D8EA"/>
              <w:bottom w:val="single" w:sz="4" w:space="0" w:color="C5D8EA"/>
              <w:right w:val="single" w:sz="4" w:space="0" w:color="C5D8EA"/>
            </w:tcBorders>
            <w:shd w:val="clear" w:color="auto" w:fill="FFFFFF"/>
            <w:tcMar>
              <w:top w:w="60" w:type="dxa"/>
              <w:left w:w="120" w:type="dxa"/>
              <w:bottom w:w="60" w:type="dxa"/>
              <w:right w:w="120" w:type="dxa"/>
            </w:tcMar>
          </w:tcPr>
          <w:p w14:paraId="7D89046A" w14:textId="77777777" w:rsidR="00F34E88" w:rsidRDefault="00000000">
            <w:proofErr w:type="spellStart"/>
            <w:r>
              <w:rPr>
                <w:rFonts w:ascii="Calibri" w:eastAsia="Calibri" w:hAnsi="Calibri" w:cs="Calibri"/>
                <w:b/>
                <w:bCs/>
                <w:i/>
                <w:iCs/>
                <w:sz w:val="18"/>
                <w:szCs w:val="18"/>
              </w:rPr>
              <w:t>T_pol</w:t>
            </w:r>
            <w:proofErr w:type="spellEnd"/>
          </w:p>
        </w:tc>
        <w:tc>
          <w:tcPr>
            <w:tcW w:w="1500" w:type="dxa"/>
            <w:tcBorders>
              <w:top w:val="single" w:sz="4" w:space="0" w:color="C5D8EA"/>
              <w:left w:val="single" w:sz="4" w:space="0" w:color="C5D8EA"/>
              <w:bottom w:val="single" w:sz="4" w:space="0" w:color="C5D8EA"/>
              <w:right w:val="single" w:sz="4" w:space="0" w:color="C5D8EA"/>
            </w:tcBorders>
            <w:shd w:val="clear" w:color="auto" w:fill="FFFFFF"/>
            <w:tcMar>
              <w:top w:w="60" w:type="dxa"/>
              <w:left w:w="120" w:type="dxa"/>
              <w:bottom w:w="60" w:type="dxa"/>
              <w:right w:w="120" w:type="dxa"/>
            </w:tcMar>
          </w:tcPr>
          <w:p w14:paraId="0C7B4674" w14:textId="77777777" w:rsidR="00F34E88" w:rsidRDefault="00000000">
            <w:r>
              <w:rPr>
                <w:rFonts w:ascii="Calibri" w:eastAsia="Calibri" w:hAnsi="Calibri" w:cs="Calibri"/>
                <w:sz w:val="18"/>
                <w:szCs w:val="18"/>
              </w:rPr>
              <w:t>Trend interaction</w:t>
            </w:r>
          </w:p>
        </w:tc>
        <w:tc>
          <w:tcPr>
            <w:tcW w:w="6260" w:type="dxa"/>
            <w:tcBorders>
              <w:top w:val="single" w:sz="4" w:space="0" w:color="C5D8EA"/>
              <w:left w:val="single" w:sz="4" w:space="0" w:color="C5D8EA"/>
              <w:bottom w:val="single" w:sz="4" w:space="0" w:color="C5D8EA"/>
              <w:right w:val="single" w:sz="4" w:space="0" w:color="C5D8EA"/>
            </w:tcBorders>
            <w:shd w:val="clear" w:color="auto" w:fill="FFFFFF"/>
            <w:tcMar>
              <w:top w:w="60" w:type="dxa"/>
              <w:left w:w="120" w:type="dxa"/>
              <w:bottom w:w="60" w:type="dxa"/>
              <w:right w:w="120" w:type="dxa"/>
            </w:tcMar>
          </w:tcPr>
          <w:p w14:paraId="704A9200" w14:textId="77777777" w:rsidR="00F34E88" w:rsidRDefault="00000000">
            <w:proofErr w:type="spellStart"/>
            <w:r>
              <w:rPr>
                <w:rFonts w:ascii="Calibri" w:eastAsia="Calibri" w:hAnsi="Calibri" w:cs="Calibri"/>
                <w:sz w:val="18"/>
                <w:szCs w:val="18"/>
              </w:rPr>
              <w:t>D_pol</w:t>
            </w:r>
            <w:proofErr w:type="spellEnd"/>
            <w:r>
              <w:rPr>
                <w:rFonts w:ascii="Calibri" w:eastAsia="Calibri" w:hAnsi="Calibri" w:cs="Calibri"/>
                <w:sz w:val="18"/>
                <w:szCs w:val="18"/>
              </w:rPr>
              <w:t xml:space="preserve"> × t; captures the sustained trend effect of the pension policy</w:t>
            </w:r>
          </w:p>
        </w:tc>
      </w:tr>
      <w:tr w:rsidR="00F34E88" w14:paraId="5FF51A1C" w14:textId="77777777">
        <w:tc>
          <w:tcPr>
            <w:tcW w:w="1600" w:type="dxa"/>
            <w:tcBorders>
              <w:top w:val="single" w:sz="4" w:space="0" w:color="C5D8EA"/>
              <w:left w:val="single" w:sz="4" w:space="0" w:color="C5D8EA"/>
              <w:bottom w:val="single" w:sz="4" w:space="0" w:color="C5D8EA"/>
              <w:right w:val="single" w:sz="4" w:space="0" w:color="C5D8EA"/>
            </w:tcBorders>
            <w:shd w:val="clear" w:color="auto" w:fill="EBF2F9"/>
            <w:tcMar>
              <w:top w:w="60" w:type="dxa"/>
              <w:left w:w="120" w:type="dxa"/>
              <w:bottom w:w="60" w:type="dxa"/>
              <w:right w:w="120" w:type="dxa"/>
            </w:tcMar>
          </w:tcPr>
          <w:p w14:paraId="0132F517" w14:textId="77777777" w:rsidR="00F34E88" w:rsidRDefault="00000000">
            <w:proofErr w:type="spellStart"/>
            <w:r>
              <w:rPr>
                <w:rFonts w:ascii="Calibri" w:eastAsia="Calibri" w:hAnsi="Calibri" w:cs="Calibri"/>
                <w:b/>
                <w:bCs/>
                <w:i/>
                <w:iCs/>
                <w:sz w:val="18"/>
                <w:szCs w:val="18"/>
              </w:rPr>
              <w:t>Δln_income</w:t>
            </w:r>
            <w:proofErr w:type="spellEnd"/>
          </w:p>
        </w:tc>
        <w:tc>
          <w:tcPr>
            <w:tcW w:w="1500" w:type="dxa"/>
            <w:tcBorders>
              <w:top w:val="single" w:sz="4" w:space="0" w:color="C5D8EA"/>
              <w:left w:val="single" w:sz="4" w:space="0" w:color="C5D8EA"/>
              <w:bottom w:val="single" w:sz="4" w:space="0" w:color="C5D8EA"/>
              <w:right w:val="single" w:sz="4" w:space="0" w:color="C5D8EA"/>
            </w:tcBorders>
            <w:shd w:val="clear" w:color="auto" w:fill="EBF2F9"/>
            <w:tcMar>
              <w:top w:w="60" w:type="dxa"/>
              <w:left w:w="120" w:type="dxa"/>
              <w:bottom w:w="60" w:type="dxa"/>
              <w:right w:w="120" w:type="dxa"/>
            </w:tcMar>
          </w:tcPr>
          <w:p w14:paraId="1AF12470" w14:textId="77777777" w:rsidR="00F34E88" w:rsidRDefault="00000000">
            <w:r>
              <w:rPr>
                <w:rFonts w:ascii="Calibri" w:eastAsia="Calibri" w:hAnsi="Calibri" w:cs="Calibri"/>
                <w:sz w:val="18"/>
                <w:szCs w:val="18"/>
              </w:rPr>
              <w:t>Control</w:t>
            </w:r>
          </w:p>
        </w:tc>
        <w:tc>
          <w:tcPr>
            <w:tcW w:w="6260" w:type="dxa"/>
            <w:tcBorders>
              <w:top w:val="single" w:sz="4" w:space="0" w:color="C5D8EA"/>
              <w:left w:val="single" w:sz="4" w:space="0" w:color="C5D8EA"/>
              <w:bottom w:val="single" w:sz="4" w:space="0" w:color="C5D8EA"/>
              <w:right w:val="single" w:sz="4" w:space="0" w:color="C5D8EA"/>
            </w:tcBorders>
            <w:shd w:val="clear" w:color="auto" w:fill="EBF2F9"/>
            <w:tcMar>
              <w:top w:w="60" w:type="dxa"/>
              <w:left w:w="120" w:type="dxa"/>
              <w:bottom w:w="60" w:type="dxa"/>
              <w:right w:w="120" w:type="dxa"/>
            </w:tcMar>
          </w:tcPr>
          <w:p w14:paraId="300F8F31" w14:textId="77777777" w:rsidR="00F34E88" w:rsidRDefault="00000000">
            <w:r>
              <w:rPr>
                <w:rFonts w:ascii="Calibri" w:eastAsia="Calibri" w:hAnsi="Calibri" w:cs="Calibri"/>
                <w:sz w:val="18"/>
                <w:szCs w:val="18"/>
              </w:rPr>
              <w:t>Log-difference of quarterly average nominal income (USD)</w:t>
            </w:r>
          </w:p>
        </w:tc>
      </w:tr>
      <w:tr w:rsidR="00F34E88" w14:paraId="054BCC4E" w14:textId="77777777">
        <w:tc>
          <w:tcPr>
            <w:tcW w:w="1600" w:type="dxa"/>
            <w:tcBorders>
              <w:top w:val="single" w:sz="4" w:space="0" w:color="C5D8EA"/>
              <w:left w:val="single" w:sz="4" w:space="0" w:color="C5D8EA"/>
              <w:bottom w:val="single" w:sz="4" w:space="0" w:color="C5D8EA"/>
              <w:right w:val="single" w:sz="4" w:space="0" w:color="C5D8EA"/>
            </w:tcBorders>
            <w:shd w:val="clear" w:color="auto" w:fill="FFFFFF"/>
            <w:tcMar>
              <w:top w:w="60" w:type="dxa"/>
              <w:left w:w="120" w:type="dxa"/>
              <w:bottom w:w="60" w:type="dxa"/>
              <w:right w:w="120" w:type="dxa"/>
            </w:tcMar>
          </w:tcPr>
          <w:p w14:paraId="58F79B6B" w14:textId="77777777" w:rsidR="00F34E88" w:rsidRDefault="00000000">
            <w:proofErr w:type="spellStart"/>
            <w:r>
              <w:rPr>
                <w:rFonts w:ascii="Calibri" w:eastAsia="Calibri" w:hAnsi="Calibri" w:cs="Calibri"/>
                <w:b/>
                <w:bCs/>
                <w:i/>
                <w:iCs/>
                <w:sz w:val="18"/>
                <w:szCs w:val="18"/>
              </w:rPr>
              <w:t>Δln_pop</w:t>
            </w:r>
            <w:proofErr w:type="spellEnd"/>
          </w:p>
        </w:tc>
        <w:tc>
          <w:tcPr>
            <w:tcW w:w="1500" w:type="dxa"/>
            <w:tcBorders>
              <w:top w:val="single" w:sz="4" w:space="0" w:color="C5D8EA"/>
              <w:left w:val="single" w:sz="4" w:space="0" w:color="C5D8EA"/>
              <w:bottom w:val="single" w:sz="4" w:space="0" w:color="C5D8EA"/>
              <w:right w:val="single" w:sz="4" w:space="0" w:color="C5D8EA"/>
            </w:tcBorders>
            <w:shd w:val="clear" w:color="auto" w:fill="FFFFFF"/>
            <w:tcMar>
              <w:top w:w="60" w:type="dxa"/>
              <w:left w:w="120" w:type="dxa"/>
              <w:bottom w:w="60" w:type="dxa"/>
              <w:right w:w="120" w:type="dxa"/>
            </w:tcMar>
          </w:tcPr>
          <w:p w14:paraId="2E1247F7" w14:textId="77777777" w:rsidR="00F34E88" w:rsidRDefault="00000000">
            <w:r>
              <w:rPr>
                <w:rFonts w:ascii="Calibri" w:eastAsia="Calibri" w:hAnsi="Calibri" w:cs="Calibri"/>
                <w:sz w:val="18"/>
                <w:szCs w:val="18"/>
              </w:rPr>
              <w:t>Control</w:t>
            </w:r>
          </w:p>
        </w:tc>
        <w:tc>
          <w:tcPr>
            <w:tcW w:w="6260" w:type="dxa"/>
            <w:tcBorders>
              <w:top w:val="single" w:sz="4" w:space="0" w:color="C5D8EA"/>
              <w:left w:val="single" w:sz="4" w:space="0" w:color="C5D8EA"/>
              <w:bottom w:val="single" w:sz="4" w:space="0" w:color="C5D8EA"/>
              <w:right w:val="single" w:sz="4" w:space="0" w:color="C5D8EA"/>
            </w:tcBorders>
            <w:shd w:val="clear" w:color="auto" w:fill="FFFFFF"/>
            <w:tcMar>
              <w:top w:w="60" w:type="dxa"/>
              <w:left w:w="120" w:type="dxa"/>
              <w:bottom w:w="60" w:type="dxa"/>
              <w:right w:w="120" w:type="dxa"/>
            </w:tcMar>
          </w:tcPr>
          <w:p w14:paraId="0E5F9E62" w14:textId="77777777" w:rsidR="00F34E88" w:rsidRDefault="00000000">
            <w:r>
              <w:rPr>
                <w:rFonts w:ascii="Calibri" w:eastAsia="Calibri" w:hAnsi="Calibri" w:cs="Calibri"/>
                <w:sz w:val="18"/>
                <w:szCs w:val="18"/>
              </w:rPr>
              <w:t>Log-difference of quarterly national population</w:t>
            </w:r>
          </w:p>
        </w:tc>
      </w:tr>
      <w:tr w:rsidR="00F34E88" w14:paraId="1A9EB0E5" w14:textId="77777777">
        <w:tc>
          <w:tcPr>
            <w:tcW w:w="1600" w:type="dxa"/>
            <w:tcBorders>
              <w:top w:val="single" w:sz="4" w:space="0" w:color="C5D8EA"/>
              <w:left w:val="single" w:sz="4" w:space="0" w:color="C5D8EA"/>
              <w:bottom w:val="single" w:sz="4" w:space="0" w:color="C5D8EA"/>
              <w:right w:val="single" w:sz="4" w:space="0" w:color="C5D8EA"/>
            </w:tcBorders>
            <w:shd w:val="clear" w:color="auto" w:fill="EBF2F9"/>
            <w:tcMar>
              <w:top w:w="60" w:type="dxa"/>
              <w:left w:w="120" w:type="dxa"/>
              <w:bottom w:w="60" w:type="dxa"/>
              <w:right w:w="120" w:type="dxa"/>
            </w:tcMar>
          </w:tcPr>
          <w:p w14:paraId="47E97060" w14:textId="77777777" w:rsidR="00F34E88" w:rsidRDefault="00000000">
            <w:proofErr w:type="spellStart"/>
            <w:r>
              <w:rPr>
                <w:rFonts w:ascii="Calibri" w:eastAsia="Calibri" w:hAnsi="Calibri" w:cs="Calibri"/>
                <w:b/>
                <w:bCs/>
                <w:i/>
                <w:iCs/>
                <w:sz w:val="18"/>
                <w:szCs w:val="18"/>
              </w:rPr>
              <w:t>Δln_withdrawn</w:t>
            </w:r>
            <w:proofErr w:type="spellEnd"/>
          </w:p>
        </w:tc>
        <w:tc>
          <w:tcPr>
            <w:tcW w:w="1500" w:type="dxa"/>
            <w:tcBorders>
              <w:top w:val="single" w:sz="4" w:space="0" w:color="C5D8EA"/>
              <w:left w:val="single" w:sz="4" w:space="0" w:color="C5D8EA"/>
              <w:bottom w:val="single" w:sz="4" w:space="0" w:color="C5D8EA"/>
              <w:right w:val="single" w:sz="4" w:space="0" w:color="C5D8EA"/>
            </w:tcBorders>
            <w:shd w:val="clear" w:color="auto" w:fill="EBF2F9"/>
            <w:tcMar>
              <w:top w:w="60" w:type="dxa"/>
              <w:left w:w="120" w:type="dxa"/>
              <w:bottom w:w="60" w:type="dxa"/>
              <w:right w:w="120" w:type="dxa"/>
            </w:tcMar>
          </w:tcPr>
          <w:p w14:paraId="6188FAE0" w14:textId="77777777" w:rsidR="00F34E88" w:rsidRDefault="00000000">
            <w:r>
              <w:rPr>
                <w:rFonts w:ascii="Calibri" w:eastAsia="Calibri" w:hAnsi="Calibri" w:cs="Calibri"/>
                <w:sz w:val="18"/>
                <w:szCs w:val="18"/>
              </w:rPr>
              <w:t>Policy channel</w:t>
            </w:r>
          </w:p>
        </w:tc>
        <w:tc>
          <w:tcPr>
            <w:tcW w:w="6260" w:type="dxa"/>
            <w:tcBorders>
              <w:top w:val="single" w:sz="4" w:space="0" w:color="C5D8EA"/>
              <w:left w:val="single" w:sz="4" w:space="0" w:color="C5D8EA"/>
              <w:bottom w:val="single" w:sz="4" w:space="0" w:color="C5D8EA"/>
              <w:right w:val="single" w:sz="4" w:space="0" w:color="C5D8EA"/>
            </w:tcBorders>
            <w:shd w:val="clear" w:color="auto" w:fill="EBF2F9"/>
            <w:tcMar>
              <w:top w:w="60" w:type="dxa"/>
              <w:left w:w="120" w:type="dxa"/>
              <w:bottom w:w="60" w:type="dxa"/>
              <w:right w:w="120" w:type="dxa"/>
            </w:tcMar>
          </w:tcPr>
          <w:p w14:paraId="5F0D41B5" w14:textId="77777777" w:rsidR="00F34E88" w:rsidRDefault="00000000">
            <w:r>
              <w:rPr>
                <w:rFonts w:ascii="Calibri" w:eastAsia="Calibri" w:hAnsi="Calibri" w:cs="Calibri"/>
                <w:sz w:val="18"/>
                <w:szCs w:val="18"/>
              </w:rPr>
              <w:t>Log-difference of cumulative pension funds withdrawn for housing (USD)</w:t>
            </w:r>
          </w:p>
        </w:tc>
      </w:tr>
      <w:tr w:rsidR="00F34E88" w14:paraId="1FEBB350" w14:textId="77777777">
        <w:tc>
          <w:tcPr>
            <w:tcW w:w="1600" w:type="dxa"/>
            <w:tcBorders>
              <w:top w:val="single" w:sz="4" w:space="0" w:color="C5D8EA"/>
              <w:left w:val="single" w:sz="4" w:space="0" w:color="C5D8EA"/>
              <w:bottom w:val="single" w:sz="4" w:space="0" w:color="C5D8EA"/>
              <w:right w:val="single" w:sz="4" w:space="0" w:color="C5D8EA"/>
            </w:tcBorders>
            <w:shd w:val="clear" w:color="auto" w:fill="FFFFFF"/>
            <w:tcMar>
              <w:top w:w="60" w:type="dxa"/>
              <w:left w:w="120" w:type="dxa"/>
              <w:bottom w:w="60" w:type="dxa"/>
              <w:right w:w="120" w:type="dxa"/>
            </w:tcMar>
          </w:tcPr>
          <w:p w14:paraId="54F5097F" w14:textId="77777777" w:rsidR="00F34E88" w:rsidRDefault="00000000">
            <w:r>
              <w:rPr>
                <w:rFonts w:ascii="Calibri" w:eastAsia="Calibri" w:hAnsi="Calibri" w:cs="Calibri"/>
                <w:b/>
                <w:bCs/>
                <w:i/>
                <w:iCs/>
                <w:sz w:val="18"/>
                <w:szCs w:val="18"/>
              </w:rPr>
              <w:t>Q2, Q3, Q4</w:t>
            </w:r>
          </w:p>
        </w:tc>
        <w:tc>
          <w:tcPr>
            <w:tcW w:w="1500" w:type="dxa"/>
            <w:tcBorders>
              <w:top w:val="single" w:sz="4" w:space="0" w:color="C5D8EA"/>
              <w:left w:val="single" w:sz="4" w:space="0" w:color="C5D8EA"/>
              <w:bottom w:val="single" w:sz="4" w:space="0" w:color="C5D8EA"/>
              <w:right w:val="single" w:sz="4" w:space="0" w:color="C5D8EA"/>
            </w:tcBorders>
            <w:shd w:val="clear" w:color="auto" w:fill="FFFFFF"/>
            <w:tcMar>
              <w:top w:w="60" w:type="dxa"/>
              <w:left w:w="120" w:type="dxa"/>
              <w:bottom w:w="60" w:type="dxa"/>
              <w:right w:w="120" w:type="dxa"/>
            </w:tcMar>
          </w:tcPr>
          <w:p w14:paraId="577A31D7" w14:textId="77777777" w:rsidR="00F34E88" w:rsidRDefault="00000000">
            <w:r>
              <w:rPr>
                <w:rFonts w:ascii="Calibri" w:eastAsia="Calibri" w:hAnsi="Calibri" w:cs="Calibri"/>
                <w:sz w:val="18"/>
                <w:szCs w:val="18"/>
              </w:rPr>
              <w:t>Seasonal dummies</w:t>
            </w:r>
          </w:p>
        </w:tc>
        <w:tc>
          <w:tcPr>
            <w:tcW w:w="6260" w:type="dxa"/>
            <w:tcBorders>
              <w:top w:val="single" w:sz="4" w:space="0" w:color="C5D8EA"/>
              <w:left w:val="single" w:sz="4" w:space="0" w:color="C5D8EA"/>
              <w:bottom w:val="single" w:sz="4" w:space="0" w:color="C5D8EA"/>
              <w:right w:val="single" w:sz="4" w:space="0" w:color="C5D8EA"/>
            </w:tcBorders>
            <w:shd w:val="clear" w:color="auto" w:fill="FFFFFF"/>
            <w:tcMar>
              <w:top w:w="60" w:type="dxa"/>
              <w:left w:w="120" w:type="dxa"/>
              <w:bottom w:w="60" w:type="dxa"/>
              <w:right w:w="120" w:type="dxa"/>
            </w:tcMar>
          </w:tcPr>
          <w:p w14:paraId="05D6E3BE" w14:textId="77777777" w:rsidR="00F34E88" w:rsidRDefault="00000000">
            <w:r>
              <w:rPr>
                <w:rFonts w:ascii="Calibri" w:eastAsia="Calibri" w:hAnsi="Calibri" w:cs="Calibri"/>
                <w:sz w:val="18"/>
                <w:szCs w:val="18"/>
              </w:rPr>
              <w:t>Quarter fixed effects (Q1 is the base category)</w:t>
            </w:r>
          </w:p>
        </w:tc>
      </w:tr>
    </w:tbl>
    <w:p w14:paraId="304ABBE3" w14:textId="77777777" w:rsidR="00F34E88" w:rsidRDefault="00F34E88">
      <w:pPr>
        <w:spacing w:after="160"/>
      </w:pPr>
    </w:p>
    <w:p w14:paraId="3E16B34E" w14:textId="77777777" w:rsidR="00F34E88" w:rsidRDefault="00000000">
      <w:pPr>
        <w:pStyle w:val="Heading2"/>
      </w:pPr>
      <w:proofErr w:type="gramStart"/>
      <w:r>
        <w:t>4.3  Hypotheses</w:t>
      </w:r>
      <w:proofErr w:type="gramEnd"/>
    </w:p>
    <w:p w14:paraId="07E987E3" w14:textId="77777777" w:rsidR="00F34E88" w:rsidRDefault="00000000">
      <w:pPr>
        <w:spacing w:after="160" w:line="276" w:lineRule="auto"/>
        <w:jc w:val="both"/>
      </w:pPr>
      <w:r>
        <w:t>Based on the research question and the extant literature, the following null hypotheses are formulated and subsequently tested for both market segments:</w:t>
      </w:r>
    </w:p>
    <w:p w14:paraId="250ECD0F" w14:textId="77777777" w:rsidR="00F34E88" w:rsidRDefault="00F34E88">
      <w:pPr>
        <w:spacing w:after="80"/>
      </w:pPr>
    </w:p>
    <w:p w14:paraId="43DD77C4" w14:textId="77777777" w:rsidR="00F34E88" w:rsidRDefault="00000000">
      <w:pPr>
        <w:spacing w:after="120" w:line="276" w:lineRule="auto"/>
        <w:jc w:val="both"/>
      </w:pPr>
      <w:r>
        <w:rPr>
          <w:b/>
          <w:bCs/>
        </w:rPr>
        <w:t xml:space="preserve">H1 (COVID-19 Level Shock): </w:t>
      </w:r>
      <w:r>
        <w:rPr>
          <w:i/>
          <w:iCs/>
        </w:rPr>
        <w:t xml:space="preserve">The pandemic onset did not produce a statistically significant immediate change in housing price growth rates (δ₁ = 0). We expect to reject H1 in </w:t>
      </w:r>
      <w:proofErr w:type="spellStart"/>
      <w:r>
        <w:rPr>
          <w:i/>
          <w:iCs/>
        </w:rPr>
        <w:t>favour</w:t>
      </w:r>
      <w:proofErr w:type="spellEnd"/>
      <w:r>
        <w:rPr>
          <w:i/>
          <w:iCs/>
        </w:rPr>
        <w:t xml:space="preserve"> of a positive level shock, driven by uncertainty-</w:t>
      </w:r>
      <w:proofErr w:type="spellStart"/>
      <w:r>
        <w:rPr>
          <w:i/>
          <w:iCs/>
        </w:rPr>
        <w:t>fuelled</w:t>
      </w:r>
      <w:proofErr w:type="spellEnd"/>
      <w:r>
        <w:rPr>
          <w:i/>
          <w:iCs/>
        </w:rPr>
        <w:t xml:space="preserve"> demand for real assets and supply-side construction disruptions.</w:t>
      </w:r>
    </w:p>
    <w:p w14:paraId="22486057" w14:textId="77777777" w:rsidR="00F34E88" w:rsidRDefault="00000000">
      <w:pPr>
        <w:spacing w:after="120" w:line="276" w:lineRule="auto"/>
        <w:jc w:val="both"/>
      </w:pPr>
      <w:r>
        <w:rPr>
          <w:b/>
          <w:bCs/>
        </w:rPr>
        <w:t xml:space="preserve">H2 (COVID-19 Trend Shift): </w:t>
      </w:r>
      <w:r>
        <w:rPr>
          <w:i/>
          <w:iCs/>
        </w:rPr>
        <w:t xml:space="preserve">The pandemic period did not alter the quarterly price growth trajectory (δ₂ = 0). We expect rejection in </w:t>
      </w:r>
      <w:proofErr w:type="spellStart"/>
      <w:r>
        <w:rPr>
          <w:i/>
          <w:iCs/>
        </w:rPr>
        <w:t>favour</w:t>
      </w:r>
      <w:proofErr w:type="spellEnd"/>
      <w:r>
        <w:rPr>
          <w:i/>
          <w:iCs/>
        </w:rPr>
        <w:t xml:space="preserve"> of a negative slope change, reflecting gradual deterioration in household incomes and sustained demand fatigue.</w:t>
      </w:r>
    </w:p>
    <w:p w14:paraId="4DA49DAE" w14:textId="77777777" w:rsidR="00F34E88" w:rsidRDefault="00000000">
      <w:pPr>
        <w:spacing w:after="120" w:line="276" w:lineRule="auto"/>
        <w:jc w:val="both"/>
      </w:pPr>
      <w:r>
        <w:rPr>
          <w:b/>
          <w:bCs/>
        </w:rPr>
        <w:t xml:space="preserve">H3 (End-of-Pandemic Level Shock): </w:t>
      </w:r>
      <w:r>
        <w:rPr>
          <w:i/>
          <w:iCs/>
        </w:rPr>
        <w:t>The lifting of the quarantine regime in Q2 2023 did not produce a significant level shift (δ₃ = 0). A downward correction following pandemic-era overshooting is anticipated.</w:t>
      </w:r>
    </w:p>
    <w:p w14:paraId="3F41FF44" w14:textId="77777777" w:rsidR="00F34E88" w:rsidRDefault="00000000">
      <w:pPr>
        <w:spacing w:after="120" w:line="276" w:lineRule="auto"/>
        <w:jc w:val="both"/>
      </w:pPr>
      <w:r>
        <w:rPr>
          <w:b/>
          <w:bCs/>
        </w:rPr>
        <w:t xml:space="preserve">H4 (Pension Policy Level Shock): </w:t>
      </w:r>
      <w:r>
        <w:rPr>
          <w:i/>
          <w:iCs/>
        </w:rPr>
        <w:t xml:space="preserve">The introduction of the pension-withdrawal </w:t>
      </w:r>
      <w:proofErr w:type="spellStart"/>
      <w:r>
        <w:rPr>
          <w:i/>
          <w:iCs/>
        </w:rPr>
        <w:t>programme</w:t>
      </w:r>
      <w:proofErr w:type="spellEnd"/>
      <w:r>
        <w:rPr>
          <w:i/>
          <w:iCs/>
        </w:rPr>
        <w:t xml:space="preserve"> did not cause an immediate increase in price growth rates (γ₁ = 0). We expect rejection in </w:t>
      </w:r>
      <w:proofErr w:type="spellStart"/>
      <w:r>
        <w:rPr>
          <w:i/>
          <w:iCs/>
        </w:rPr>
        <w:t>favour</w:t>
      </w:r>
      <w:proofErr w:type="spellEnd"/>
      <w:r>
        <w:rPr>
          <w:i/>
          <w:iCs/>
        </w:rPr>
        <w:t xml:space="preserve"> of a positive shock, as the injection of previously illiquid savings inflated housing demand.</w:t>
      </w:r>
    </w:p>
    <w:p w14:paraId="61EAB27C" w14:textId="77777777" w:rsidR="00F34E88" w:rsidRDefault="00000000">
      <w:pPr>
        <w:spacing w:after="120" w:line="276" w:lineRule="auto"/>
        <w:jc w:val="both"/>
      </w:pPr>
      <w:r>
        <w:rPr>
          <w:b/>
          <w:bCs/>
        </w:rPr>
        <w:t xml:space="preserve">H5 (Pension Policy Trend Shift): </w:t>
      </w:r>
      <w:r>
        <w:rPr>
          <w:i/>
          <w:iCs/>
        </w:rPr>
        <w:t xml:space="preserve">The pension </w:t>
      </w:r>
      <w:proofErr w:type="spellStart"/>
      <w:r>
        <w:rPr>
          <w:i/>
          <w:iCs/>
        </w:rPr>
        <w:t>programme</w:t>
      </w:r>
      <w:proofErr w:type="spellEnd"/>
      <w:r>
        <w:rPr>
          <w:i/>
          <w:iCs/>
        </w:rPr>
        <w:t xml:space="preserve"> did not produce a sustained acceleration in quarterly price growth (γ₂ = 0). We expect rejection for the resale market, where the ongoing availability of withdrawals acts as a persistent demand-side tailwind.</w:t>
      </w:r>
    </w:p>
    <w:p w14:paraId="03CE36A3" w14:textId="77777777" w:rsidR="00F34E88" w:rsidRDefault="00000000">
      <w:pPr>
        <w:spacing w:after="120" w:line="276" w:lineRule="auto"/>
        <w:jc w:val="both"/>
      </w:pPr>
      <w:r>
        <w:rPr>
          <w:b/>
          <w:bCs/>
        </w:rPr>
        <w:t xml:space="preserve">H6 (Market Heterogeneity): </w:t>
      </w:r>
      <w:r>
        <w:rPr>
          <w:i/>
          <w:iCs/>
        </w:rPr>
        <w:t>The structural shocks affected primary and secondary markets equally. We expect rejection, with the secondary market exhibiting stronger and more persistent policy effects due to its greater liquidity and lower transaction costs.</w:t>
      </w:r>
    </w:p>
    <w:p w14:paraId="1912BACC" w14:textId="77777777" w:rsidR="00F34E88" w:rsidRDefault="00F34E88">
      <w:pPr>
        <w:spacing w:after="80"/>
      </w:pPr>
    </w:p>
    <w:p w14:paraId="7E94E4B2" w14:textId="77777777" w:rsidR="00F34E88" w:rsidRDefault="00000000">
      <w:pPr>
        <w:pStyle w:val="Heading1"/>
        <w:pBdr>
          <w:bottom w:val="single" w:sz="6" w:space="4" w:color="2A6496"/>
        </w:pBdr>
      </w:pPr>
      <w:r>
        <w:t>5.  Results</w:t>
      </w:r>
    </w:p>
    <w:p w14:paraId="31167089" w14:textId="77777777" w:rsidR="00F34E88" w:rsidRDefault="00000000">
      <w:pPr>
        <w:pStyle w:val="Heading2"/>
      </w:pPr>
      <w:proofErr w:type="gramStart"/>
      <w:r>
        <w:t>5.1  Stationarity</w:t>
      </w:r>
      <w:proofErr w:type="gramEnd"/>
      <w:r>
        <w:t xml:space="preserve"> Tests (ADF)</w:t>
      </w:r>
    </w:p>
    <w:p w14:paraId="44E7F297" w14:textId="77777777" w:rsidR="00F34E88" w:rsidRDefault="00000000">
      <w:pPr>
        <w:spacing w:after="160" w:line="276" w:lineRule="auto"/>
        <w:jc w:val="both"/>
      </w:pPr>
      <w:r>
        <w:t xml:space="preserve">Augmented Dickey-Fuller (ADF) tests were applied to all variables in levels. All five series fail to reject the unit-root null at any conventional significance level, confirming that each is integrated of order one, </w:t>
      </w:r>
      <w:proofErr w:type="gramStart"/>
      <w:r>
        <w:t>I(</w:t>
      </w:r>
      <w:proofErr w:type="gramEnd"/>
      <w:r>
        <w:t xml:space="preserve">1). Engle-Granger cointegration tests subsequently reject cointegration for both the primary and the resale models (p-values of 0.2087 and 0.1754, respectively). In the absence of a cointegrating relationship, estimation in levels risks producing spurious regression results. First-differencing is therefore applied to all </w:t>
      </w:r>
      <w:proofErr w:type="gramStart"/>
      <w:r>
        <w:t>I(</w:t>
      </w:r>
      <w:proofErr w:type="gramEnd"/>
      <w:r>
        <w:t>1) variables.</w:t>
      </w:r>
    </w:p>
    <w:p w14:paraId="115254E3" w14:textId="77777777" w:rsidR="00F34E88" w:rsidRDefault="00F34E8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560"/>
        <w:gridCol w:w="1200"/>
        <w:gridCol w:w="1200"/>
        <w:gridCol w:w="2000"/>
        <w:gridCol w:w="1600"/>
      </w:tblGrid>
      <w:tr w:rsidR="00F34E88" w14:paraId="33262770" w14:textId="77777777">
        <w:trPr>
          <w:tblHeader/>
        </w:trPr>
        <w:tc>
          <w:tcPr>
            <w:tcW w:w="1800" w:type="dxa"/>
            <w:tcBorders>
              <w:top w:val="single" w:sz="4" w:space="0" w:color="2A6496"/>
              <w:left w:val="single" w:sz="4" w:space="0" w:color="2A6496"/>
              <w:bottom w:val="single" w:sz="4" w:space="0" w:color="2A6496"/>
              <w:right w:val="single" w:sz="4" w:space="0" w:color="2A6496"/>
            </w:tcBorders>
            <w:shd w:val="clear" w:color="auto" w:fill="2A6496"/>
            <w:tcMar>
              <w:top w:w="80" w:type="dxa"/>
              <w:left w:w="120" w:type="dxa"/>
              <w:bottom w:w="80" w:type="dxa"/>
              <w:right w:w="120" w:type="dxa"/>
            </w:tcMar>
            <w:vAlign w:val="center"/>
          </w:tcPr>
          <w:p w14:paraId="1E8F4DA0" w14:textId="77777777" w:rsidR="00F34E88" w:rsidRDefault="00000000">
            <w:pPr>
              <w:jc w:val="center"/>
            </w:pPr>
            <w:r>
              <w:rPr>
                <w:rFonts w:ascii="Calibri" w:eastAsia="Calibri" w:hAnsi="Calibri" w:cs="Calibri"/>
                <w:b/>
                <w:bCs/>
                <w:color w:val="FFFFFF"/>
                <w:sz w:val="18"/>
                <w:szCs w:val="18"/>
              </w:rPr>
              <w:t>Variable</w:t>
            </w:r>
          </w:p>
        </w:tc>
        <w:tc>
          <w:tcPr>
            <w:tcW w:w="1560" w:type="dxa"/>
            <w:tcBorders>
              <w:top w:val="single" w:sz="4" w:space="0" w:color="2A6496"/>
              <w:left w:val="single" w:sz="4" w:space="0" w:color="2A6496"/>
              <w:bottom w:val="single" w:sz="4" w:space="0" w:color="2A6496"/>
              <w:right w:val="single" w:sz="4" w:space="0" w:color="2A6496"/>
            </w:tcBorders>
            <w:shd w:val="clear" w:color="auto" w:fill="2A6496"/>
            <w:tcMar>
              <w:top w:w="80" w:type="dxa"/>
              <w:left w:w="120" w:type="dxa"/>
              <w:bottom w:w="80" w:type="dxa"/>
              <w:right w:w="120" w:type="dxa"/>
            </w:tcMar>
            <w:vAlign w:val="center"/>
          </w:tcPr>
          <w:p w14:paraId="7AA1BFB3" w14:textId="77777777" w:rsidR="00F34E88" w:rsidRDefault="00000000">
            <w:pPr>
              <w:jc w:val="center"/>
            </w:pPr>
            <w:r>
              <w:rPr>
                <w:rFonts w:ascii="Calibri" w:eastAsia="Calibri" w:hAnsi="Calibri" w:cs="Calibri"/>
                <w:b/>
                <w:bCs/>
                <w:color w:val="FFFFFF"/>
                <w:sz w:val="18"/>
                <w:szCs w:val="18"/>
              </w:rPr>
              <w:t>ADF Statistic</w:t>
            </w:r>
          </w:p>
        </w:tc>
        <w:tc>
          <w:tcPr>
            <w:tcW w:w="1200" w:type="dxa"/>
            <w:tcBorders>
              <w:top w:val="single" w:sz="4" w:space="0" w:color="2A6496"/>
              <w:left w:val="single" w:sz="4" w:space="0" w:color="2A6496"/>
              <w:bottom w:val="single" w:sz="4" w:space="0" w:color="2A6496"/>
              <w:right w:val="single" w:sz="4" w:space="0" w:color="2A6496"/>
            </w:tcBorders>
            <w:shd w:val="clear" w:color="auto" w:fill="2A6496"/>
            <w:tcMar>
              <w:top w:w="80" w:type="dxa"/>
              <w:left w:w="120" w:type="dxa"/>
              <w:bottom w:w="80" w:type="dxa"/>
              <w:right w:w="120" w:type="dxa"/>
            </w:tcMar>
            <w:vAlign w:val="center"/>
          </w:tcPr>
          <w:p w14:paraId="2A44284B" w14:textId="77777777" w:rsidR="00F34E88" w:rsidRDefault="00000000">
            <w:pPr>
              <w:jc w:val="center"/>
            </w:pPr>
            <w:r>
              <w:rPr>
                <w:rFonts w:ascii="Calibri" w:eastAsia="Calibri" w:hAnsi="Calibri" w:cs="Calibri"/>
                <w:b/>
                <w:bCs/>
                <w:color w:val="FFFFFF"/>
                <w:sz w:val="18"/>
                <w:szCs w:val="18"/>
              </w:rPr>
              <w:t>Lag Order</w:t>
            </w:r>
          </w:p>
        </w:tc>
        <w:tc>
          <w:tcPr>
            <w:tcW w:w="1200" w:type="dxa"/>
            <w:tcBorders>
              <w:top w:val="single" w:sz="4" w:space="0" w:color="2A6496"/>
              <w:left w:val="single" w:sz="4" w:space="0" w:color="2A6496"/>
              <w:bottom w:val="single" w:sz="4" w:space="0" w:color="2A6496"/>
              <w:right w:val="single" w:sz="4" w:space="0" w:color="2A6496"/>
            </w:tcBorders>
            <w:shd w:val="clear" w:color="auto" w:fill="2A6496"/>
            <w:tcMar>
              <w:top w:w="80" w:type="dxa"/>
              <w:left w:w="120" w:type="dxa"/>
              <w:bottom w:w="80" w:type="dxa"/>
              <w:right w:w="120" w:type="dxa"/>
            </w:tcMar>
            <w:vAlign w:val="center"/>
          </w:tcPr>
          <w:p w14:paraId="13CA9F3D" w14:textId="77777777" w:rsidR="00F34E88" w:rsidRDefault="00000000">
            <w:pPr>
              <w:jc w:val="center"/>
            </w:pPr>
            <w:r>
              <w:rPr>
                <w:rFonts w:ascii="Calibri" w:eastAsia="Calibri" w:hAnsi="Calibri" w:cs="Calibri"/>
                <w:b/>
                <w:bCs/>
                <w:color w:val="FFFFFF"/>
                <w:sz w:val="18"/>
                <w:szCs w:val="18"/>
              </w:rPr>
              <w:t>p-value</w:t>
            </w:r>
          </w:p>
        </w:tc>
        <w:tc>
          <w:tcPr>
            <w:tcW w:w="2000" w:type="dxa"/>
            <w:tcBorders>
              <w:top w:val="single" w:sz="4" w:space="0" w:color="2A6496"/>
              <w:left w:val="single" w:sz="4" w:space="0" w:color="2A6496"/>
              <w:bottom w:val="single" w:sz="4" w:space="0" w:color="2A6496"/>
              <w:right w:val="single" w:sz="4" w:space="0" w:color="2A6496"/>
            </w:tcBorders>
            <w:shd w:val="clear" w:color="auto" w:fill="2A6496"/>
            <w:tcMar>
              <w:top w:w="80" w:type="dxa"/>
              <w:left w:w="120" w:type="dxa"/>
              <w:bottom w:w="80" w:type="dxa"/>
              <w:right w:w="120" w:type="dxa"/>
            </w:tcMar>
            <w:vAlign w:val="center"/>
          </w:tcPr>
          <w:p w14:paraId="5F4BA067" w14:textId="77777777" w:rsidR="00F34E88" w:rsidRDefault="00000000">
            <w:pPr>
              <w:jc w:val="center"/>
            </w:pPr>
            <w:r>
              <w:rPr>
                <w:rFonts w:ascii="Calibri" w:eastAsia="Calibri" w:hAnsi="Calibri" w:cs="Calibri"/>
                <w:b/>
                <w:bCs/>
                <w:color w:val="FFFFFF"/>
                <w:sz w:val="18"/>
                <w:szCs w:val="18"/>
              </w:rPr>
              <w:t>Stationary (Level)</w:t>
            </w:r>
          </w:p>
        </w:tc>
        <w:tc>
          <w:tcPr>
            <w:tcW w:w="1600" w:type="dxa"/>
            <w:tcBorders>
              <w:top w:val="single" w:sz="4" w:space="0" w:color="2A6496"/>
              <w:left w:val="single" w:sz="4" w:space="0" w:color="2A6496"/>
              <w:bottom w:val="single" w:sz="4" w:space="0" w:color="2A6496"/>
              <w:right w:val="single" w:sz="4" w:space="0" w:color="2A6496"/>
            </w:tcBorders>
            <w:shd w:val="clear" w:color="auto" w:fill="2A6496"/>
            <w:tcMar>
              <w:top w:w="80" w:type="dxa"/>
              <w:left w:w="120" w:type="dxa"/>
              <w:bottom w:w="80" w:type="dxa"/>
              <w:right w:w="120" w:type="dxa"/>
            </w:tcMar>
            <w:vAlign w:val="center"/>
          </w:tcPr>
          <w:p w14:paraId="735586ED" w14:textId="77777777" w:rsidR="00F34E88" w:rsidRDefault="00000000">
            <w:pPr>
              <w:jc w:val="center"/>
            </w:pPr>
            <w:r>
              <w:rPr>
                <w:rFonts w:ascii="Calibri" w:eastAsia="Calibri" w:hAnsi="Calibri" w:cs="Calibri"/>
                <w:b/>
                <w:bCs/>
                <w:color w:val="FFFFFF"/>
                <w:sz w:val="18"/>
                <w:szCs w:val="18"/>
              </w:rPr>
              <w:t>Integration Order</w:t>
            </w:r>
          </w:p>
        </w:tc>
      </w:tr>
      <w:tr w:rsidR="00F34E88" w14:paraId="43609F2E" w14:textId="77777777">
        <w:tc>
          <w:tcPr>
            <w:tcW w:w="1800" w:type="dxa"/>
            <w:tcBorders>
              <w:top w:val="single" w:sz="4" w:space="0" w:color="C5D8EA"/>
              <w:left w:val="single" w:sz="4" w:space="0" w:color="C5D8EA"/>
              <w:bottom w:val="single" w:sz="4" w:space="0" w:color="C5D8EA"/>
              <w:right w:val="single" w:sz="4" w:space="0" w:color="C5D8EA"/>
            </w:tcBorders>
            <w:shd w:val="clear" w:color="auto" w:fill="FFFFFF"/>
            <w:tcMar>
              <w:top w:w="60" w:type="dxa"/>
              <w:left w:w="120" w:type="dxa"/>
              <w:bottom w:w="60" w:type="dxa"/>
              <w:right w:w="120" w:type="dxa"/>
            </w:tcMar>
            <w:vAlign w:val="center"/>
          </w:tcPr>
          <w:p w14:paraId="59C3B88C" w14:textId="77777777" w:rsidR="00F34E88" w:rsidRDefault="00000000">
            <w:pPr>
              <w:jc w:val="center"/>
            </w:pPr>
            <w:proofErr w:type="spellStart"/>
            <w:r>
              <w:rPr>
                <w:rFonts w:ascii="Calibri" w:eastAsia="Calibri" w:hAnsi="Calibri" w:cs="Calibri"/>
                <w:sz w:val="18"/>
                <w:szCs w:val="18"/>
              </w:rPr>
              <w:t>ln_primary</w:t>
            </w:r>
            <w:proofErr w:type="spellEnd"/>
          </w:p>
        </w:tc>
        <w:tc>
          <w:tcPr>
            <w:tcW w:w="1560" w:type="dxa"/>
            <w:tcBorders>
              <w:top w:val="single" w:sz="4" w:space="0" w:color="C5D8EA"/>
              <w:left w:val="single" w:sz="4" w:space="0" w:color="C5D8EA"/>
              <w:bottom w:val="single" w:sz="4" w:space="0" w:color="C5D8EA"/>
              <w:right w:val="single" w:sz="4" w:space="0" w:color="C5D8EA"/>
            </w:tcBorders>
            <w:shd w:val="clear" w:color="auto" w:fill="FFFFFF"/>
            <w:tcMar>
              <w:top w:w="60" w:type="dxa"/>
              <w:left w:w="120" w:type="dxa"/>
              <w:bottom w:w="60" w:type="dxa"/>
              <w:right w:w="120" w:type="dxa"/>
            </w:tcMar>
            <w:vAlign w:val="center"/>
          </w:tcPr>
          <w:p w14:paraId="448BA9ED" w14:textId="77777777" w:rsidR="00F34E88" w:rsidRDefault="00000000">
            <w:pPr>
              <w:jc w:val="center"/>
            </w:pPr>
            <w:r>
              <w:rPr>
                <w:rFonts w:ascii="Calibri" w:eastAsia="Calibri" w:hAnsi="Calibri" w:cs="Calibri"/>
                <w:sz w:val="18"/>
                <w:szCs w:val="18"/>
              </w:rPr>
              <w:t>−1.8449</w:t>
            </w:r>
          </w:p>
        </w:tc>
        <w:tc>
          <w:tcPr>
            <w:tcW w:w="1200" w:type="dxa"/>
            <w:tcBorders>
              <w:top w:val="single" w:sz="4" w:space="0" w:color="C5D8EA"/>
              <w:left w:val="single" w:sz="4" w:space="0" w:color="C5D8EA"/>
              <w:bottom w:val="single" w:sz="4" w:space="0" w:color="C5D8EA"/>
              <w:right w:val="single" w:sz="4" w:space="0" w:color="C5D8EA"/>
            </w:tcBorders>
            <w:shd w:val="clear" w:color="auto" w:fill="FFFFFF"/>
            <w:tcMar>
              <w:top w:w="60" w:type="dxa"/>
              <w:left w:w="120" w:type="dxa"/>
              <w:bottom w:w="60" w:type="dxa"/>
              <w:right w:w="120" w:type="dxa"/>
            </w:tcMar>
            <w:vAlign w:val="center"/>
          </w:tcPr>
          <w:p w14:paraId="3D02C57C" w14:textId="77777777" w:rsidR="00F34E88" w:rsidRDefault="00000000">
            <w:pPr>
              <w:jc w:val="center"/>
            </w:pPr>
            <w:r>
              <w:rPr>
                <w:rFonts w:ascii="Calibri" w:eastAsia="Calibri" w:hAnsi="Calibri" w:cs="Calibri"/>
                <w:sz w:val="18"/>
                <w:szCs w:val="18"/>
              </w:rPr>
              <w:t>3</w:t>
            </w:r>
          </w:p>
        </w:tc>
        <w:tc>
          <w:tcPr>
            <w:tcW w:w="1200" w:type="dxa"/>
            <w:tcBorders>
              <w:top w:val="single" w:sz="4" w:space="0" w:color="C5D8EA"/>
              <w:left w:val="single" w:sz="4" w:space="0" w:color="C5D8EA"/>
              <w:bottom w:val="single" w:sz="4" w:space="0" w:color="C5D8EA"/>
              <w:right w:val="single" w:sz="4" w:space="0" w:color="C5D8EA"/>
            </w:tcBorders>
            <w:shd w:val="clear" w:color="auto" w:fill="FFFFFF"/>
            <w:tcMar>
              <w:top w:w="60" w:type="dxa"/>
              <w:left w:w="120" w:type="dxa"/>
              <w:bottom w:w="60" w:type="dxa"/>
              <w:right w:w="120" w:type="dxa"/>
            </w:tcMar>
            <w:vAlign w:val="center"/>
          </w:tcPr>
          <w:p w14:paraId="2E5EFE77" w14:textId="77777777" w:rsidR="00F34E88" w:rsidRDefault="00000000">
            <w:pPr>
              <w:jc w:val="center"/>
            </w:pPr>
            <w:r>
              <w:rPr>
                <w:rFonts w:ascii="Calibri" w:eastAsia="Calibri" w:hAnsi="Calibri" w:cs="Calibri"/>
                <w:sz w:val="18"/>
                <w:szCs w:val="18"/>
              </w:rPr>
              <w:t>0.6352</w:t>
            </w:r>
          </w:p>
        </w:tc>
        <w:tc>
          <w:tcPr>
            <w:tcW w:w="2000" w:type="dxa"/>
            <w:tcBorders>
              <w:top w:val="single" w:sz="4" w:space="0" w:color="C5D8EA"/>
              <w:left w:val="single" w:sz="4" w:space="0" w:color="C5D8EA"/>
              <w:bottom w:val="single" w:sz="4" w:space="0" w:color="C5D8EA"/>
              <w:right w:val="single" w:sz="4" w:space="0" w:color="C5D8EA"/>
            </w:tcBorders>
            <w:shd w:val="clear" w:color="auto" w:fill="FFFFFF"/>
            <w:tcMar>
              <w:top w:w="60" w:type="dxa"/>
              <w:left w:w="120" w:type="dxa"/>
              <w:bottom w:w="60" w:type="dxa"/>
              <w:right w:w="120" w:type="dxa"/>
            </w:tcMar>
            <w:vAlign w:val="center"/>
          </w:tcPr>
          <w:p w14:paraId="0D54DB99" w14:textId="77777777" w:rsidR="00F34E88" w:rsidRDefault="00000000">
            <w:pPr>
              <w:jc w:val="center"/>
            </w:pPr>
            <w:r>
              <w:rPr>
                <w:rFonts w:ascii="Calibri" w:eastAsia="Calibri" w:hAnsi="Calibri" w:cs="Calibri"/>
                <w:sz w:val="18"/>
                <w:szCs w:val="18"/>
              </w:rPr>
              <w:t>No</w:t>
            </w:r>
          </w:p>
        </w:tc>
        <w:tc>
          <w:tcPr>
            <w:tcW w:w="1600" w:type="dxa"/>
            <w:tcBorders>
              <w:top w:val="single" w:sz="4" w:space="0" w:color="C5D8EA"/>
              <w:left w:val="single" w:sz="4" w:space="0" w:color="C5D8EA"/>
              <w:bottom w:val="single" w:sz="4" w:space="0" w:color="C5D8EA"/>
              <w:right w:val="single" w:sz="4" w:space="0" w:color="C5D8EA"/>
            </w:tcBorders>
            <w:shd w:val="clear" w:color="auto" w:fill="FFFFFF"/>
            <w:tcMar>
              <w:top w:w="60" w:type="dxa"/>
              <w:left w:w="120" w:type="dxa"/>
              <w:bottom w:w="60" w:type="dxa"/>
              <w:right w:w="120" w:type="dxa"/>
            </w:tcMar>
            <w:vAlign w:val="center"/>
          </w:tcPr>
          <w:p w14:paraId="0B79312F" w14:textId="77777777" w:rsidR="00F34E88" w:rsidRDefault="00000000">
            <w:pPr>
              <w:jc w:val="center"/>
            </w:pPr>
            <w:proofErr w:type="gramStart"/>
            <w:r>
              <w:rPr>
                <w:rFonts w:ascii="Calibri" w:eastAsia="Calibri" w:hAnsi="Calibri" w:cs="Calibri"/>
                <w:sz w:val="18"/>
                <w:szCs w:val="18"/>
              </w:rPr>
              <w:t>I(</w:t>
            </w:r>
            <w:proofErr w:type="gramEnd"/>
            <w:r>
              <w:rPr>
                <w:rFonts w:ascii="Calibri" w:eastAsia="Calibri" w:hAnsi="Calibri" w:cs="Calibri"/>
                <w:sz w:val="18"/>
                <w:szCs w:val="18"/>
              </w:rPr>
              <w:t>1)</w:t>
            </w:r>
          </w:p>
        </w:tc>
      </w:tr>
      <w:tr w:rsidR="00F34E88" w14:paraId="6017F431" w14:textId="77777777">
        <w:tc>
          <w:tcPr>
            <w:tcW w:w="1800" w:type="dxa"/>
            <w:tcBorders>
              <w:top w:val="single" w:sz="4" w:space="0" w:color="C5D8EA"/>
              <w:left w:val="single" w:sz="4" w:space="0" w:color="C5D8EA"/>
              <w:bottom w:val="single" w:sz="4" w:space="0" w:color="C5D8EA"/>
              <w:right w:val="single" w:sz="4" w:space="0" w:color="C5D8EA"/>
            </w:tcBorders>
            <w:shd w:val="clear" w:color="auto" w:fill="EBF2F9"/>
            <w:tcMar>
              <w:top w:w="60" w:type="dxa"/>
              <w:left w:w="120" w:type="dxa"/>
              <w:bottom w:w="60" w:type="dxa"/>
              <w:right w:w="120" w:type="dxa"/>
            </w:tcMar>
            <w:vAlign w:val="center"/>
          </w:tcPr>
          <w:p w14:paraId="6CC79002" w14:textId="77777777" w:rsidR="00F34E88" w:rsidRDefault="00000000">
            <w:pPr>
              <w:jc w:val="center"/>
            </w:pPr>
            <w:proofErr w:type="spellStart"/>
            <w:r>
              <w:rPr>
                <w:rFonts w:ascii="Calibri" w:eastAsia="Calibri" w:hAnsi="Calibri" w:cs="Calibri"/>
                <w:sz w:val="18"/>
                <w:szCs w:val="18"/>
              </w:rPr>
              <w:t>ln_resale</w:t>
            </w:r>
            <w:proofErr w:type="spellEnd"/>
          </w:p>
        </w:tc>
        <w:tc>
          <w:tcPr>
            <w:tcW w:w="1560" w:type="dxa"/>
            <w:tcBorders>
              <w:top w:val="single" w:sz="4" w:space="0" w:color="C5D8EA"/>
              <w:left w:val="single" w:sz="4" w:space="0" w:color="C5D8EA"/>
              <w:bottom w:val="single" w:sz="4" w:space="0" w:color="C5D8EA"/>
              <w:right w:val="single" w:sz="4" w:space="0" w:color="C5D8EA"/>
            </w:tcBorders>
            <w:shd w:val="clear" w:color="auto" w:fill="EBF2F9"/>
            <w:tcMar>
              <w:top w:w="60" w:type="dxa"/>
              <w:left w:w="120" w:type="dxa"/>
              <w:bottom w:w="60" w:type="dxa"/>
              <w:right w:w="120" w:type="dxa"/>
            </w:tcMar>
            <w:vAlign w:val="center"/>
          </w:tcPr>
          <w:p w14:paraId="3EEC96EF" w14:textId="77777777" w:rsidR="00F34E88" w:rsidRDefault="00000000">
            <w:pPr>
              <w:jc w:val="center"/>
            </w:pPr>
            <w:r>
              <w:rPr>
                <w:rFonts w:ascii="Calibri" w:eastAsia="Calibri" w:hAnsi="Calibri" w:cs="Calibri"/>
                <w:sz w:val="18"/>
                <w:szCs w:val="18"/>
              </w:rPr>
              <w:t>−2.2650</w:t>
            </w:r>
          </w:p>
        </w:tc>
        <w:tc>
          <w:tcPr>
            <w:tcW w:w="1200" w:type="dxa"/>
            <w:tcBorders>
              <w:top w:val="single" w:sz="4" w:space="0" w:color="C5D8EA"/>
              <w:left w:val="single" w:sz="4" w:space="0" w:color="C5D8EA"/>
              <w:bottom w:val="single" w:sz="4" w:space="0" w:color="C5D8EA"/>
              <w:right w:val="single" w:sz="4" w:space="0" w:color="C5D8EA"/>
            </w:tcBorders>
            <w:shd w:val="clear" w:color="auto" w:fill="EBF2F9"/>
            <w:tcMar>
              <w:top w:w="60" w:type="dxa"/>
              <w:left w:w="120" w:type="dxa"/>
              <w:bottom w:w="60" w:type="dxa"/>
              <w:right w:w="120" w:type="dxa"/>
            </w:tcMar>
            <w:vAlign w:val="center"/>
          </w:tcPr>
          <w:p w14:paraId="1567328F" w14:textId="77777777" w:rsidR="00F34E88" w:rsidRDefault="00000000">
            <w:pPr>
              <w:jc w:val="center"/>
            </w:pPr>
            <w:r>
              <w:rPr>
                <w:rFonts w:ascii="Calibri" w:eastAsia="Calibri" w:hAnsi="Calibri" w:cs="Calibri"/>
                <w:sz w:val="18"/>
                <w:szCs w:val="18"/>
              </w:rPr>
              <w:t>3</w:t>
            </w:r>
          </w:p>
        </w:tc>
        <w:tc>
          <w:tcPr>
            <w:tcW w:w="1200" w:type="dxa"/>
            <w:tcBorders>
              <w:top w:val="single" w:sz="4" w:space="0" w:color="C5D8EA"/>
              <w:left w:val="single" w:sz="4" w:space="0" w:color="C5D8EA"/>
              <w:bottom w:val="single" w:sz="4" w:space="0" w:color="C5D8EA"/>
              <w:right w:val="single" w:sz="4" w:space="0" w:color="C5D8EA"/>
            </w:tcBorders>
            <w:shd w:val="clear" w:color="auto" w:fill="EBF2F9"/>
            <w:tcMar>
              <w:top w:w="60" w:type="dxa"/>
              <w:left w:w="120" w:type="dxa"/>
              <w:bottom w:w="60" w:type="dxa"/>
              <w:right w:w="120" w:type="dxa"/>
            </w:tcMar>
            <w:vAlign w:val="center"/>
          </w:tcPr>
          <w:p w14:paraId="330B425C" w14:textId="77777777" w:rsidR="00F34E88" w:rsidRDefault="00000000">
            <w:pPr>
              <w:jc w:val="center"/>
            </w:pPr>
            <w:r>
              <w:rPr>
                <w:rFonts w:ascii="Calibri" w:eastAsia="Calibri" w:hAnsi="Calibri" w:cs="Calibri"/>
                <w:sz w:val="18"/>
                <w:szCs w:val="18"/>
              </w:rPr>
              <w:t>0.4689</w:t>
            </w:r>
          </w:p>
        </w:tc>
        <w:tc>
          <w:tcPr>
            <w:tcW w:w="2000" w:type="dxa"/>
            <w:tcBorders>
              <w:top w:val="single" w:sz="4" w:space="0" w:color="C5D8EA"/>
              <w:left w:val="single" w:sz="4" w:space="0" w:color="C5D8EA"/>
              <w:bottom w:val="single" w:sz="4" w:space="0" w:color="C5D8EA"/>
              <w:right w:val="single" w:sz="4" w:space="0" w:color="C5D8EA"/>
            </w:tcBorders>
            <w:shd w:val="clear" w:color="auto" w:fill="EBF2F9"/>
            <w:tcMar>
              <w:top w:w="60" w:type="dxa"/>
              <w:left w:w="120" w:type="dxa"/>
              <w:bottom w:w="60" w:type="dxa"/>
              <w:right w:w="120" w:type="dxa"/>
            </w:tcMar>
            <w:vAlign w:val="center"/>
          </w:tcPr>
          <w:p w14:paraId="51FD95EB" w14:textId="77777777" w:rsidR="00F34E88" w:rsidRDefault="00000000">
            <w:pPr>
              <w:jc w:val="center"/>
            </w:pPr>
            <w:r>
              <w:rPr>
                <w:rFonts w:ascii="Calibri" w:eastAsia="Calibri" w:hAnsi="Calibri" w:cs="Calibri"/>
                <w:sz w:val="18"/>
                <w:szCs w:val="18"/>
              </w:rPr>
              <w:t>No</w:t>
            </w:r>
          </w:p>
        </w:tc>
        <w:tc>
          <w:tcPr>
            <w:tcW w:w="1600" w:type="dxa"/>
            <w:tcBorders>
              <w:top w:val="single" w:sz="4" w:space="0" w:color="C5D8EA"/>
              <w:left w:val="single" w:sz="4" w:space="0" w:color="C5D8EA"/>
              <w:bottom w:val="single" w:sz="4" w:space="0" w:color="C5D8EA"/>
              <w:right w:val="single" w:sz="4" w:space="0" w:color="C5D8EA"/>
            </w:tcBorders>
            <w:shd w:val="clear" w:color="auto" w:fill="EBF2F9"/>
            <w:tcMar>
              <w:top w:w="60" w:type="dxa"/>
              <w:left w:w="120" w:type="dxa"/>
              <w:bottom w:w="60" w:type="dxa"/>
              <w:right w:w="120" w:type="dxa"/>
            </w:tcMar>
            <w:vAlign w:val="center"/>
          </w:tcPr>
          <w:p w14:paraId="086D31B0" w14:textId="77777777" w:rsidR="00F34E88" w:rsidRDefault="00000000">
            <w:pPr>
              <w:jc w:val="center"/>
            </w:pPr>
            <w:proofErr w:type="gramStart"/>
            <w:r>
              <w:rPr>
                <w:rFonts w:ascii="Calibri" w:eastAsia="Calibri" w:hAnsi="Calibri" w:cs="Calibri"/>
                <w:sz w:val="18"/>
                <w:szCs w:val="18"/>
              </w:rPr>
              <w:t>I(</w:t>
            </w:r>
            <w:proofErr w:type="gramEnd"/>
            <w:r>
              <w:rPr>
                <w:rFonts w:ascii="Calibri" w:eastAsia="Calibri" w:hAnsi="Calibri" w:cs="Calibri"/>
                <w:sz w:val="18"/>
                <w:szCs w:val="18"/>
              </w:rPr>
              <w:t>1)</w:t>
            </w:r>
          </w:p>
        </w:tc>
      </w:tr>
      <w:tr w:rsidR="00F34E88" w14:paraId="31509FE0" w14:textId="77777777">
        <w:tc>
          <w:tcPr>
            <w:tcW w:w="1800" w:type="dxa"/>
            <w:tcBorders>
              <w:top w:val="single" w:sz="4" w:space="0" w:color="C5D8EA"/>
              <w:left w:val="single" w:sz="4" w:space="0" w:color="C5D8EA"/>
              <w:bottom w:val="single" w:sz="4" w:space="0" w:color="C5D8EA"/>
              <w:right w:val="single" w:sz="4" w:space="0" w:color="C5D8EA"/>
            </w:tcBorders>
            <w:shd w:val="clear" w:color="auto" w:fill="FFFFFF"/>
            <w:tcMar>
              <w:top w:w="60" w:type="dxa"/>
              <w:left w:w="120" w:type="dxa"/>
              <w:bottom w:w="60" w:type="dxa"/>
              <w:right w:w="120" w:type="dxa"/>
            </w:tcMar>
            <w:vAlign w:val="center"/>
          </w:tcPr>
          <w:p w14:paraId="11FFF20A" w14:textId="77777777" w:rsidR="00F34E88" w:rsidRDefault="00000000">
            <w:pPr>
              <w:jc w:val="center"/>
            </w:pPr>
            <w:proofErr w:type="spellStart"/>
            <w:r>
              <w:rPr>
                <w:rFonts w:ascii="Calibri" w:eastAsia="Calibri" w:hAnsi="Calibri" w:cs="Calibri"/>
                <w:sz w:val="18"/>
                <w:szCs w:val="18"/>
              </w:rPr>
              <w:t>ln_income</w:t>
            </w:r>
            <w:proofErr w:type="spellEnd"/>
          </w:p>
        </w:tc>
        <w:tc>
          <w:tcPr>
            <w:tcW w:w="1560" w:type="dxa"/>
            <w:tcBorders>
              <w:top w:val="single" w:sz="4" w:space="0" w:color="C5D8EA"/>
              <w:left w:val="single" w:sz="4" w:space="0" w:color="C5D8EA"/>
              <w:bottom w:val="single" w:sz="4" w:space="0" w:color="C5D8EA"/>
              <w:right w:val="single" w:sz="4" w:space="0" w:color="C5D8EA"/>
            </w:tcBorders>
            <w:shd w:val="clear" w:color="auto" w:fill="FFFFFF"/>
            <w:tcMar>
              <w:top w:w="60" w:type="dxa"/>
              <w:left w:w="120" w:type="dxa"/>
              <w:bottom w:w="60" w:type="dxa"/>
              <w:right w:w="120" w:type="dxa"/>
            </w:tcMar>
            <w:vAlign w:val="center"/>
          </w:tcPr>
          <w:p w14:paraId="22F5353D" w14:textId="77777777" w:rsidR="00F34E88" w:rsidRDefault="00000000">
            <w:pPr>
              <w:jc w:val="center"/>
            </w:pPr>
            <w:r>
              <w:rPr>
                <w:rFonts w:ascii="Calibri" w:eastAsia="Calibri" w:hAnsi="Calibri" w:cs="Calibri"/>
                <w:sz w:val="18"/>
                <w:szCs w:val="18"/>
              </w:rPr>
              <w:t>−2.7079</w:t>
            </w:r>
          </w:p>
        </w:tc>
        <w:tc>
          <w:tcPr>
            <w:tcW w:w="1200" w:type="dxa"/>
            <w:tcBorders>
              <w:top w:val="single" w:sz="4" w:space="0" w:color="C5D8EA"/>
              <w:left w:val="single" w:sz="4" w:space="0" w:color="C5D8EA"/>
              <w:bottom w:val="single" w:sz="4" w:space="0" w:color="C5D8EA"/>
              <w:right w:val="single" w:sz="4" w:space="0" w:color="C5D8EA"/>
            </w:tcBorders>
            <w:shd w:val="clear" w:color="auto" w:fill="FFFFFF"/>
            <w:tcMar>
              <w:top w:w="60" w:type="dxa"/>
              <w:left w:w="120" w:type="dxa"/>
              <w:bottom w:w="60" w:type="dxa"/>
              <w:right w:w="120" w:type="dxa"/>
            </w:tcMar>
            <w:vAlign w:val="center"/>
          </w:tcPr>
          <w:p w14:paraId="34082334" w14:textId="77777777" w:rsidR="00F34E88" w:rsidRDefault="00000000">
            <w:pPr>
              <w:jc w:val="center"/>
            </w:pPr>
            <w:r>
              <w:rPr>
                <w:rFonts w:ascii="Calibri" w:eastAsia="Calibri" w:hAnsi="Calibri" w:cs="Calibri"/>
                <w:sz w:val="18"/>
                <w:szCs w:val="18"/>
              </w:rPr>
              <w:t>3</w:t>
            </w:r>
          </w:p>
        </w:tc>
        <w:tc>
          <w:tcPr>
            <w:tcW w:w="1200" w:type="dxa"/>
            <w:tcBorders>
              <w:top w:val="single" w:sz="4" w:space="0" w:color="C5D8EA"/>
              <w:left w:val="single" w:sz="4" w:space="0" w:color="C5D8EA"/>
              <w:bottom w:val="single" w:sz="4" w:space="0" w:color="C5D8EA"/>
              <w:right w:val="single" w:sz="4" w:space="0" w:color="C5D8EA"/>
            </w:tcBorders>
            <w:shd w:val="clear" w:color="auto" w:fill="FFFFFF"/>
            <w:tcMar>
              <w:top w:w="60" w:type="dxa"/>
              <w:left w:w="120" w:type="dxa"/>
              <w:bottom w:w="60" w:type="dxa"/>
              <w:right w:w="120" w:type="dxa"/>
            </w:tcMar>
            <w:vAlign w:val="center"/>
          </w:tcPr>
          <w:p w14:paraId="373B44A7" w14:textId="77777777" w:rsidR="00F34E88" w:rsidRDefault="00000000">
            <w:pPr>
              <w:jc w:val="center"/>
            </w:pPr>
            <w:r>
              <w:rPr>
                <w:rFonts w:ascii="Calibri" w:eastAsia="Calibri" w:hAnsi="Calibri" w:cs="Calibri"/>
                <w:sz w:val="18"/>
                <w:szCs w:val="18"/>
              </w:rPr>
              <w:t>0.2936</w:t>
            </w:r>
          </w:p>
        </w:tc>
        <w:tc>
          <w:tcPr>
            <w:tcW w:w="2000" w:type="dxa"/>
            <w:tcBorders>
              <w:top w:val="single" w:sz="4" w:space="0" w:color="C5D8EA"/>
              <w:left w:val="single" w:sz="4" w:space="0" w:color="C5D8EA"/>
              <w:bottom w:val="single" w:sz="4" w:space="0" w:color="C5D8EA"/>
              <w:right w:val="single" w:sz="4" w:space="0" w:color="C5D8EA"/>
            </w:tcBorders>
            <w:shd w:val="clear" w:color="auto" w:fill="FFFFFF"/>
            <w:tcMar>
              <w:top w:w="60" w:type="dxa"/>
              <w:left w:w="120" w:type="dxa"/>
              <w:bottom w:w="60" w:type="dxa"/>
              <w:right w:w="120" w:type="dxa"/>
            </w:tcMar>
            <w:vAlign w:val="center"/>
          </w:tcPr>
          <w:p w14:paraId="77C58E6F" w14:textId="77777777" w:rsidR="00F34E88" w:rsidRDefault="00000000">
            <w:pPr>
              <w:jc w:val="center"/>
            </w:pPr>
            <w:r>
              <w:rPr>
                <w:rFonts w:ascii="Calibri" w:eastAsia="Calibri" w:hAnsi="Calibri" w:cs="Calibri"/>
                <w:sz w:val="18"/>
                <w:szCs w:val="18"/>
              </w:rPr>
              <w:t>No</w:t>
            </w:r>
          </w:p>
        </w:tc>
        <w:tc>
          <w:tcPr>
            <w:tcW w:w="1600" w:type="dxa"/>
            <w:tcBorders>
              <w:top w:val="single" w:sz="4" w:space="0" w:color="C5D8EA"/>
              <w:left w:val="single" w:sz="4" w:space="0" w:color="C5D8EA"/>
              <w:bottom w:val="single" w:sz="4" w:space="0" w:color="C5D8EA"/>
              <w:right w:val="single" w:sz="4" w:space="0" w:color="C5D8EA"/>
            </w:tcBorders>
            <w:shd w:val="clear" w:color="auto" w:fill="FFFFFF"/>
            <w:tcMar>
              <w:top w:w="60" w:type="dxa"/>
              <w:left w:w="120" w:type="dxa"/>
              <w:bottom w:w="60" w:type="dxa"/>
              <w:right w:w="120" w:type="dxa"/>
            </w:tcMar>
            <w:vAlign w:val="center"/>
          </w:tcPr>
          <w:p w14:paraId="70F63B5F" w14:textId="77777777" w:rsidR="00F34E88" w:rsidRDefault="00000000">
            <w:pPr>
              <w:jc w:val="center"/>
            </w:pPr>
            <w:proofErr w:type="gramStart"/>
            <w:r>
              <w:rPr>
                <w:rFonts w:ascii="Calibri" w:eastAsia="Calibri" w:hAnsi="Calibri" w:cs="Calibri"/>
                <w:sz w:val="18"/>
                <w:szCs w:val="18"/>
              </w:rPr>
              <w:t>I(</w:t>
            </w:r>
            <w:proofErr w:type="gramEnd"/>
            <w:r>
              <w:rPr>
                <w:rFonts w:ascii="Calibri" w:eastAsia="Calibri" w:hAnsi="Calibri" w:cs="Calibri"/>
                <w:sz w:val="18"/>
                <w:szCs w:val="18"/>
              </w:rPr>
              <w:t>1)</w:t>
            </w:r>
          </w:p>
        </w:tc>
      </w:tr>
      <w:tr w:rsidR="00F34E88" w14:paraId="1C73C2B9" w14:textId="77777777">
        <w:tc>
          <w:tcPr>
            <w:tcW w:w="1800" w:type="dxa"/>
            <w:tcBorders>
              <w:top w:val="single" w:sz="4" w:space="0" w:color="C5D8EA"/>
              <w:left w:val="single" w:sz="4" w:space="0" w:color="C5D8EA"/>
              <w:bottom w:val="single" w:sz="4" w:space="0" w:color="C5D8EA"/>
              <w:right w:val="single" w:sz="4" w:space="0" w:color="C5D8EA"/>
            </w:tcBorders>
            <w:shd w:val="clear" w:color="auto" w:fill="EBF2F9"/>
            <w:tcMar>
              <w:top w:w="60" w:type="dxa"/>
              <w:left w:w="120" w:type="dxa"/>
              <w:bottom w:w="60" w:type="dxa"/>
              <w:right w:w="120" w:type="dxa"/>
            </w:tcMar>
            <w:vAlign w:val="center"/>
          </w:tcPr>
          <w:p w14:paraId="7D1231A8" w14:textId="77777777" w:rsidR="00F34E88" w:rsidRDefault="00000000">
            <w:pPr>
              <w:jc w:val="center"/>
            </w:pPr>
            <w:proofErr w:type="spellStart"/>
            <w:r>
              <w:rPr>
                <w:rFonts w:ascii="Calibri" w:eastAsia="Calibri" w:hAnsi="Calibri" w:cs="Calibri"/>
                <w:sz w:val="18"/>
                <w:szCs w:val="18"/>
              </w:rPr>
              <w:t>ln_pop</w:t>
            </w:r>
            <w:proofErr w:type="spellEnd"/>
          </w:p>
        </w:tc>
        <w:tc>
          <w:tcPr>
            <w:tcW w:w="1560" w:type="dxa"/>
            <w:tcBorders>
              <w:top w:val="single" w:sz="4" w:space="0" w:color="C5D8EA"/>
              <w:left w:val="single" w:sz="4" w:space="0" w:color="C5D8EA"/>
              <w:bottom w:val="single" w:sz="4" w:space="0" w:color="C5D8EA"/>
              <w:right w:val="single" w:sz="4" w:space="0" w:color="C5D8EA"/>
            </w:tcBorders>
            <w:shd w:val="clear" w:color="auto" w:fill="EBF2F9"/>
            <w:tcMar>
              <w:top w:w="60" w:type="dxa"/>
              <w:left w:w="120" w:type="dxa"/>
              <w:bottom w:w="60" w:type="dxa"/>
              <w:right w:w="120" w:type="dxa"/>
            </w:tcMar>
            <w:vAlign w:val="center"/>
          </w:tcPr>
          <w:p w14:paraId="3E07FFB4" w14:textId="77777777" w:rsidR="00F34E88" w:rsidRDefault="00000000">
            <w:pPr>
              <w:jc w:val="center"/>
            </w:pPr>
            <w:r>
              <w:rPr>
                <w:rFonts w:ascii="Calibri" w:eastAsia="Calibri" w:hAnsi="Calibri" w:cs="Calibri"/>
                <w:sz w:val="18"/>
                <w:szCs w:val="18"/>
              </w:rPr>
              <w:t>−1.3680</w:t>
            </w:r>
          </w:p>
        </w:tc>
        <w:tc>
          <w:tcPr>
            <w:tcW w:w="1200" w:type="dxa"/>
            <w:tcBorders>
              <w:top w:val="single" w:sz="4" w:space="0" w:color="C5D8EA"/>
              <w:left w:val="single" w:sz="4" w:space="0" w:color="C5D8EA"/>
              <w:bottom w:val="single" w:sz="4" w:space="0" w:color="C5D8EA"/>
              <w:right w:val="single" w:sz="4" w:space="0" w:color="C5D8EA"/>
            </w:tcBorders>
            <w:shd w:val="clear" w:color="auto" w:fill="EBF2F9"/>
            <w:tcMar>
              <w:top w:w="60" w:type="dxa"/>
              <w:left w:w="120" w:type="dxa"/>
              <w:bottom w:w="60" w:type="dxa"/>
              <w:right w:w="120" w:type="dxa"/>
            </w:tcMar>
            <w:vAlign w:val="center"/>
          </w:tcPr>
          <w:p w14:paraId="53E97807" w14:textId="77777777" w:rsidR="00F34E88" w:rsidRDefault="00000000">
            <w:pPr>
              <w:jc w:val="center"/>
            </w:pPr>
            <w:r>
              <w:rPr>
                <w:rFonts w:ascii="Calibri" w:eastAsia="Calibri" w:hAnsi="Calibri" w:cs="Calibri"/>
                <w:sz w:val="18"/>
                <w:szCs w:val="18"/>
              </w:rPr>
              <w:t>3</w:t>
            </w:r>
          </w:p>
        </w:tc>
        <w:tc>
          <w:tcPr>
            <w:tcW w:w="1200" w:type="dxa"/>
            <w:tcBorders>
              <w:top w:val="single" w:sz="4" w:space="0" w:color="C5D8EA"/>
              <w:left w:val="single" w:sz="4" w:space="0" w:color="C5D8EA"/>
              <w:bottom w:val="single" w:sz="4" w:space="0" w:color="C5D8EA"/>
              <w:right w:val="single" w:sz="4" w:space="0" w:color="C5D8EA"/>
            </w:tcBorders>
            <w:shd w:val="clear" w:color="auto" w:fill="EBF2F9"/>
            <w:tcMar>
              <w:top w:w="60" w:type="dxa"/>
              <w:left w:w="120" w:type="dxa"/>
              <w:bottom w:w="60" w:type="dxa"/>
              <w:right w:w="120" w:type="dxa"/>
            </w:tcMar>
            <w:vAlign w:val="center"/>
          </w:tcPr>
          <w:p w14:paraId="3EAE8401" w14:textId="77777777" w:rsidR="00F34E88" w:rsidRDefault="00000000">
            <w:pPr>
              <w:jc w:val="center"/>
            </w:pPr>
            <w:r>
              <w:rPr>
                <w:rFonts w:ascii="Calibri" w:eastAsia="Calibri" w:hAnsi="Calibri" w:cs="Calibri"/>
                <w:sz w:val="18"/>
                <w:szCs w:val="18"/>
              </w:rPr>
              <w:t>0.8240</w:t>
            </w:r>
          </w:p>
        </w:tc>
        <w:tc>
          <w:tcPr>
            <w:tcW w:w="2000" w:type="dxa"/>
            <w:tcBorders>
              <w:top w:val="single" w:sz="4" w:space="0" w:color="C5D8EA"/>
              <w:left w:val="single" w:sz="4" w:space="0" w:color="C5D8EA"/>
              <w:bottom w:val="single" w:sz="4" w:space="0" w:color="C5D8EA"/>
              <w:right w:val="single" w:sz="4" w:space="0" w:color="C5D8EA"/>
            </w:tcBorders>
            <w:shd w:val="clear" w:color="auto" w:fill="EBF2F9"/>
            <w:tcMar>
              <w:top w:w="60" w:type="dxa"/>
              <w:left w:w="120" w:type="dxa"/>
              <w:bottom w:w="60" w:type="dxa"/>
              <w:right w:w="120" w:type="dxa"/>
            </w:tcMar>
            <w:vAlign w:val="center"/>
          </w:tcPr>
          <w:p w14:paraId="480ADD93" w14:textId="77777777" w:rsidR="00F34E88" w:rsidRDefault="00000000">
            <w:pPr>
              <w:jc w:val="center"/>
            </w:pPr>
            <w:r>
              <w:rPr>
                <w:rFonts w:ascii="Calibri" w:eastAsia="Calibri" w:hAnsi="Calibri" w:cs="Calibri"/>
                <w:sz w:val="18"/>
                <w:szCs w:val="18"/>
              </w:rPr>
              <w:t>No</w:t>
            </w:r>
          </w:p>
        </w:tc>
        <w:tc>
          <w:tcPr>
            <w:tcW w:w="1600" w:type="dxa"/>
            <w:tcBorders>
              <w:top w:val="single" w:sz="4" w:space="0" w:color="C5D8EA"/>
              <w:left w:val="single" w:sz="4" w:space="0" w:color="C5D8EA"/>
              <w:bottom w:val="single" w:sz="4" w:space="0" w:color="C5D8EA"/>
              <w:right w:val="single" w:sz="4" w:space="0" w:color="C5D8EA"/>
            </w:tcBorders>
            <w:shd w:val="clear" w:color="auto" w:fill="EBF2F9"/>
            <w:tcMar>
              <w:top w:w="60" w:type="dxa"/>
              <w:left w:w="120" w:type="dxa"/>
              <w:bottom w:w="60" w:type="dxa"/>
              <w:right w:w="120" w:type="dxa"/>
            </w:tcMar>
            <w:vAlign w:val="center"/>
          </w:tcPr>
          <w:p w14:paraId="63E3279E" w14:textId="77777777" w:rsidR="00F34E88" w:rsidRDefault="00000000">
            <w:pPr>
              <w:jc w:val="center"/>
            </w:pPr>
            <w:proofErr w:type="gramStart"/>
            <w:r>
              <w:rPr>
                <w:rFonts w:ascii="Calibri" w:eastAsia="Calibri" w:hAnsi="Calibri" w:cs="Calibri"/>
                <w:sz w:val="18"/>
                <w:szCs w:val="18"/>
              </w:rPr>
              <w:t>I(</w:t>
            </w:r>
            <w:proofErr w:type="gramEnd"/>
            <w:r>
              <w:rPr>
                <w:rFonts w:ascii="Calibri" w:eastAsia="Calibri" w:hAnsi="Calibri" w:cs="Calibri"/>
                <w:sz w:val="18"/>
                <w:szCs w:val="18"/>
              </w:rPr>
              <w:t>1)</w:t>
            </w:r>
          </w:p>
        </w:tc>
      </w:tr>
      <w:tr w:rsidR="00F34E88" w14:paraId="48673A7E" w14:textId="77777777">
        <w:tc>
          <w:tcPr>
            <w:tcW w:w="1800" w:type="dxa"/>
            <w:tcBorders>
              <w:top w:val="single" w:sz="4" w:space="0" w:color="C5D8EA"/>
              <w:left w:val="single" w:sz="4" w:space="0" w:color="C5D8EA"/>
              <w:bottom w:val="single" w:sz="4" w:space="0" w:color="C5D8EA"/>
              <w:right w:val="single" w:sz="4" w:space="0" w:color="C5D8EA"/>
            </w:tcBorders>
            <w:shd w:val="clear" w:color="auto" w:fill="FFFFFF"/>
            <w:tcMar>
              <w:top w:w="60" w:type="dxa"/>
              <w:left w:w="120" w:type="dxa"/>
              <w:bottom w:w="60" w:type="dxa"/>
              <w:right w:w="120" w:type="dxa"/>
            </w:tcMar>
            <w:vAlign w:val="center"/>
          </w:tcPr>
          <w:p w14:paraId="20020362" w14:textId="77777777" w:rsidR="00F34E88" w:rsidRDefault="00000000">
            <w:pPr>
              <w:jc w:val="center"/>
            </w:pPr>
            <w:proofErr w:type="spellStart"/>
            <w:r>
              <w:rPr>
                <w:rFonts w:ascii="Calibri" w:eastAsia="Calibri" w:hAnsi="Calibri" w:cs="Calibri"/>
                <w:sz w:val="18"/>
                <w:szCs w:val="18"/>
              </w:rPr>
              <w:t>ln_withdrawn</w:t>
            </w:r>
            <w:proofErr w:type="spellEnd"/>
          </w:p>
        </w:tc>
        <w:tc>
          <w:tcPr>
            <w:tcW w:w="1560" w:type="dxa"/>
            <w:tcBorders>
              <w:top w:val="single" w:sz="4" w:space="0" w:color="C5D8EA"/>
              <w:left w:val="single" w:sz="4" w:space="0" w:color="C5D8EA"/>
              <w:bottom w:val="single" w:sz="4" w:space="0" w:color="C5D8EA"/>
              <w:right w:val="single" w:sz="4" w:space="0" w:color="C5D8EA"/>
            </w:tcBorders>
            <w:shd w:val="clear" w:color="auto" w:fill="FFFFFF"/>
            <w:tcMar>
              <w:top w:w="60" w:type="dxa"/>
              <w:left w:w="120" w:type="dxa"/>
              <w:bottom w:w="60" w:type="dxa"/>
              <w:right w:w="120" w:type="dxa"/>
            </w:tcMar>
            <w:vAlign w:val="center"/>
          </w:tcPr>
          <w:p w14:paraId="084887B8" w14:textId="77777777" w:rsidR="00F34E88" w:rsidRDefault="00000000">
            <w:pPr>
              <w:jc w:val="center"/>
            </w:pPr>
            <w:r>
              <w:rPr>
                <w:rFonts w:ascii="Calibri" w:eastAsia="Calibri" w:hAnsi="Calibri" w:cs="Calibri"/>
                <w:sz w:val="18"/>
                <w:szCs w:val="18"/>
              </w:rPr>
              <w:t>−2.2705</w:t>
            </w:r>
          </w:p>
        </w:tc>
        <w:tc>
          <w:tcPr>
            <w:tcW w:w="1200" w:type="dxa"/>
            <w:tcBorders>
              <w:top w:val="single" w:sz="4" w:space="0" w:color="C5D8EA"/>
              <w:left w:val="single" w:sz="4" w:space="0" w:color="C5D8EA"/>
              <w:bottom w:val="single" w:sz="4" w:space="0" w:color="C5D8EA"/>
              <w:right w:val="single" w:sz="4" w:space="0" w:color="C5D8EA"/>
            </w:tcBorders>
            <w:shd w:val="clear" w:color="auto" w:fill="FFFFFF"/>
            <w:tcMar>
              <w:top w:w="60" w:type="dxa"/>
              <w:left w:w="120" w:type="dxa"/>
              <w:bottom w:w="60" w:type="dxa"/>
              <w:right w:w="120" w:type="dxa"/>
            </w:tcMar>
            <w:vAlign w:val="center"/>
          </w:tcPr>
          <w:p w14:paraId="618B4B66" w14:textId="77777777" w:rsidR="00F34E88" w:rsidRDefault="00000000">
            <w:pPr>
              <w:jc w:val="center"/>
            </w:pPr>
            <w:r>
              <w:rPr>
                <w:rFonts w:ascii="Calibri" w:eastAsia="Calibri" w:hAnsi="Calibri" w:cs="Calibri"/>
                <w:sz w:val="18"/>
                <w:szCs w:val="18"/>
              </w:rPr>
              <w:t>3</w:t>
            </w:r>
          </w:p>
        </w:tc>
        <w:tc>
          <w:tcPr>
            <w:tcW w:w="1200" w:type="dxa"/>
            <w:tcBorders>
              <w:top w:val="single" w:sz="4" w:space="0" w:color="C5D8EA"/>
              <w:left w:val="single" w:sz="4" w:space="0" w:color="C5D8EA"/>
              <w:bottom w:val="single" w:sz="4" w:space="0" w:color="C5D8EA"/>
              <w:right w:val="single" w:sz="4" w:space="0" w:color="C5D8EA"/>
            </w:tcBorders>
            <w:shd w:val="clear" w:color="auto" w:fill="FFFFFF"/>
            <w:tcMar>
              <w:top w:w="60" w:type="dxa"/>
              <w:left w:w="120" w:type="dxa"/>
              <w:bottom w:w="60" w:type="dxa"/>
              <w:right w:w="120" w:type="dxa"/>
            </w:tcMar>
            <w:vAlign w:val="center"/>
          </w:tcPr>
          <w:p w14:paraId="37D872AE" w14:textId="77777777" w:rsidR="00F34E88" w:rsidRDefault="00000000">
            <w:pPr>
              <w:jc w:val="center"/>
            </w:pPr>
            <w:r>
              <w:rPr>
                <w:rFonts w:ascii="Calibri" w:eastAsia="Calibri" w:hAnsi="Calibri" w:cs="Calibri"/>
                <w:sz w:val="18"/>
                <w:szCs w:val="18"/>
              </w:rPr>
              <w:t>0.4667</w:t>
            </w:r>
          </w:p>
        </w:tc>
        <w:tc>
          <w:tcPr>
            <w:tcW w:w="2000" w:type="dxa"/>
            <w:tcBorders>
              <w:top w:val="single" w:sz="4" w:space="0" w:color="C5D8EA"/>
              <w:left w:val="single" w:sz="4" w:space="0" w:color="C5D8EA"/>
              <w:bottom w:val="single" w:sz="4" w:space="0" w:color="C5D8EA"/>
              <w:right w:val="single" w:sz="4" w:space="0" w:color="C5D8EA"/>
            </w:tcBorders>
            <w:shd w:val="clear" w:color="auto" w:fill="FFFFFF"/>
            <w:tcMar>
              <w:top w:w="60" w:type="dxa"/>
              <w:left w:w="120" w:type="dxa"/>
              <w:bottom w:w="60" w:type="dxa"/>
              <w:right w:w="120" w:type="dxa"/>
            </w:tcMar>
            <w:vAlign w:val="center"/>
          </w:tcPr>
          <w:p w14:paraId="05B442E6" w14:textId="77777777" w:rsidR="00F34E88" w:rsidRDefault="00000000">
            <w:pPr>
              <w:jc w:val="center"/>
            </w:pPr>
            <w:r>
              <w:rPr>
                <w:rFonts w:ascii="Calibri" w:eastAsia="Calibri" w:hAnsi="Calibri" w:cs="Calibri"/>
                <w:sz w:val="18"/>
                <w:szCs w:val="18"/>
              </w:rPr>
              <w:t>No</w:t>
            </w:r>
          </w:p>
        </w:tc>
        <w:tc>
          <w:tcPr>
            <w:tcW w:w="1600" w:type="dxa"/>
            <w:tcBorders>
              <w:top w:val="single" w:sz="4" w:space="0" w:color="C5D8EA"/>
              <w:left w:val="single" w:sz="4" w:space="0" w:color="C5D8EA"/>
              <w:bottom w:val="single" w:sz="4" w:space="0" w:color="C5D8EA"/>
              <w:right w:val="single" w:sz="4" w:space="0" w:color="C5D8EA"/>
            </w:tcBorders>
            <w:shd w:val="clear" w:color="auto" w:fill="FFFFFF"/>
            <w:tcMar>
              <w:top w:w="60" w:type="dxa"/>
              <w:left w:w="120" w:type="dxa"/>
              <w:bottom w:w="60" w:type="dxa"/>
              <w:right w:w="120" w:type="dxa"/>
            </w:tcMar>
            <w:vAlign w:val="center"/>
          </w:tcPr>
          <w:p w14:paraId="6F77222E" w14:textId="77777777" w:rsidR="00F34E88" w:rsidRDefault="00000000">
            <w:pPr>
              <w:jc w:val="center"/>
            </w:pPr>
            <w:proofErr w:type="gramStart"/>
            <w:r>
              <w:rPr>
                <w:rFonts w:ascii="Calibri" w:eastAsia="Calibri" w:hAnsi="Calibri" w:cs="Calibri"/>
                <w:sz w:val="18"/>
                <w:szCs w:val="18"/>
              </w:rPr>
              <w:t>I(</w:t>
            </w:r>
            <w:proofErr w:type="gramEnd"/>
            <w:r>
              <w:rPr>
                <w:rFonts w:ascii="Calibri" w:eastAsia="Calibri" w:hAnsi="Calibri" w:cs="Calibri"/>
                <w:sz w:val="18"/>
                <w:szCs w:val="18"/>
              </w:rPr>
              <w:t>1)</w:t>
            </w:r>
          </w:p>
        </w:tc>
      </w:tr>
    </w:tbl>
    <w:p w14:paraId="00B34D0E" w14:textId="77777777" w:rsidR="00F34E88" w:rsidRDefault="00F34E88">
      <w:pPr>
        <w:spacing w:after="160"/>
      </w:pPr>
    </w:p>
    <w:p w14:paraId="799FCA34" w14:textId="77777777" w:rsidR="00F34E88" w:rsidRDefault="00000000">
      <w:pPr>
        <w:pStyle w:val="Heading2"/>
      </w:pPr>
      <w:proofErr w:type="gramStart"/>
      <w:r>
        <w:t>5.2  First</w:t>
      </w:r>
      <w:proofErr w:type="gramEnd"/>
      <w:r>
        <w:t>-Difference Specification</w:t>
      </w:r>
    </w:p>
    <w:p w14:paraId="021D2EF9" w14:textId="77777777" w:rsidR="00F34E88" w:rsidRDefault="00000000">
      <w:pPr>
        <w:spacing w:after="160" w:line="276" w:lineRule="auto"/>
        <w:jc w:val="both"/>
      </w:pPr>
      <w:r>
        <w:t xml:space="preserve">First-differencing eliminates the </w:t>
      </w:r>
      <w:proofErr w:type="gramStart"/>
      <w:r>
        <w:t>I(</w:t>
      </w:r>
      <w:proofErr w:type="gramEnd"/>
      <w:r>
        <w:t>1) non-stationarity. The re-specified model is:</w:t>
      </w:r>
    </w:p>
    <w:p w14:paraId="349FABB3" w14:textId="77777777" w:rsidR="00F34E88" w:rsidRDefault="00F34E88">
      <w:pPr>
        <w:spacing w:after="80"/>
      </w:pPr>
    </w:p>
    <w:p w14:paraId="6C8AB011" w14:textId="77777777" w:rsidR="00F34E88" w:rsidRDefault="00000000">
      <w:pPr>
        <w:spacing w:before="120" w:after="120"/>
        <w:jc w:val="center"/>
      </w:pPr>
      <w:proofErr w:type="spellStart"/>
      <w:r>
        <w:rPr>
          <w:rFonts w:ascii="Courier New" w:eastAsia="Courier New" w:hAnsi="Courier New" w:cs="Courier New"/>
          <w:color w:val="1B3A6B"/>
          <w:sz w:val="20"/>
          <w:szCs w:val="20"/>
        </w:rPr>
        <w:t>Δ</w:t>
      </w:r>
      <w:proofErr w:type="gramStart"/>
      <w:r>
        <w:rPr>
          <w:rFonts w:ascii="Courier New" w:eastAsia="Courier New" w:hAnsi="Courier New" w:cs="Courier New"/>
          <w:color w:val="1B3A6B"/>
          <w:sz w:val="20"/>
          <w:szCs w:val="20"/>
        </w:rPr>
        <w:t>ln</w:t>
      </w:r>
      <w:proofErr w:type="spellEnd"/>
      <w:r>
        <w:rPr>
          <w:rFonts w:ascii="Courier New" w:eastAsia="Courier New" w:hAnsi="Courier New" w:cs="Courier New"/>
          <w:color w:val="1B3A6B"/>
          <w:sz w:val="20"/>
          <w:szCs w:val="20"/>
        </w:rPr>
        <w:t>(</w:t>
      </w:r>
      <w:proofErr w:type="gramEnd"/>
      <w:r>
        <w:rPr>
          <w:rFonts w:ascii="Courier New" w:eastAsia="Courier New" w:hAnsi="Courier New" w:cs="Courier New"/>
          <w:color w:val="1B3A6B"/>
          <w:sz w:val="20"/>
          <w:szCs w:val="20"/>
        </w:rPr>
        <w:t xml:space="preserve">Pt) = α₀ + </w:t>
      </w:r>
      <w:proofErr w:type="spellStart"/>
      <w:r>
        <w:rPr>
          <w:rFonts w:ascii="Courier New" w:eastAsia="Courier New" w:hAnsi="Courier New" w:cs="Courier New"/>
          <w:color w:val="1B3A6B"/>
          <w:sz w:val="20"/>
          <w:szCs w:val="20"/>
        </w:rPr>
        <w:t>δ₁D_covid</w:t>
      </w:r>
      <w:proofErr w:type="spellEnd"/>
      <w:r>
        <w:rPr>
          <w:rFonts w:ascii="Courier New" w:eastAsia="Courier New" w:hAnsi="Courier New" w:cs="Courier New"/>
          <w:color w:val="1B3A6B"/>
          <w:sz w:val="20"/>
          <w:szCs w:val="20"/>
        </w:rPr>
        <w:t xml:space="preserve"> + </w:t>
      </w:r>
      <w:proofErr w:type="spellStart"/>
      <w:r>
        <w:rPr>
          <w:rFonts w:ascii="Courier New" w:eastAsia="Courier New" w:hAnsi="Courier New" w:cs="Courier New"/>
          <w:color w:val="1B3A6B"/>
          <w:sz w:val="20"/>
          <w:szCs w:val="20"/>
        </w:rPr>
        <w:t>δ₂T_covid</w:t>
      </w:r>
      <w:proofErr w:type="spellEnd"/>
      <w:r>
        <w:rPr>
          <w:rFonts w:ascii="Courier New" w:eastAsia="Courier New" w:hAnsi="Courier New" w:cs="Courier New"/>
          <w:color w:val="1B3A6B"/>
          <w:sz w:val="20"/>
          <w:szCs w:val="20"/>
        </w:rPr>
        <w:t xml:space="preserve"> + </w:t>
      </w:r>
      <w:proofErr w:type="spellStart"/>
      <w:r>
        <w:rPr>
          <w:rFonts w:ascii="Courier New" w:eastAsia="Courier New" w:hAnsi="Courier New" w:cs="Courier New"/>
          <w:color w:val="1B3A6B"/>
          <w:sz w:val="20"/>
          <w:szCs w:val="20"/>
        </w:rPr>
        <w:t>δ₃D_end</w:t>
      </w:r>
      <w:proofErr w:type="spellEnd"/>
      <w:r>
        <w:rPr>
          <w:rFonts w:ascii="Courier New" w:eastAsia="Courier New" w:hAnsi="Courier New" w:cs="Courier New"/>
          <w:color w:val="1B3A6B"/>
          <w:sz w:val="20"/>
          <w:szCs w:val="20"/>
        </w:rPr>
        <w:t xml:space="preserve"> + </w:t>
      </w:r>
      <w:proofErr w:type="spellStart"/>
      <w:r>
        <w:rPr>
          <w:rFonts w:ascii="Courier New" w:eastAsia="Courier New" w:hAnsi="Courier New" w:cs="Courier New"/>
          <w:color w:val="1B3A6B"/>
          <w:sz w:val="20"/>
          <w:szCs w:val="20"/>
        </w:rPr>
        <w:t>δ₄T_end</w:t>
      </w:r>
      <w:proofErr w:type="spellEnd"/>
      <w:r>
        <w:rPr>
          <w:rFonts w:ascii="Courier New" w:eastAsia="Courier New" w:hAnsi="Courier New" w:cs="Courier New"/>
          <w:color w:val="1B3A6B"/>
          <w:sz w:val="20"/>
          <w:szCs w:val="20"/>
        </w:rPr>
        <w:t xml:space="preserve"> + </w:t>
      </w:r>
      <w:proofErr w:type="spellStart"/>
      <w:r>
        <w:rPr>
          <w:rFonts w:ascii="Courier New" w:eastAsia="Courier New" w:hAnsi="Courier New" w:cs="Courier New"/>
          <w:color w:val="1B3A6B"/>
          <w:sz w:val="20"/>
          <w:szCs w:val="20"/>
        </w:rPr>
        <w:t>γ₁D_pol</w:t>
      </w:r>
      <w:proofErr w:type="spellEnd"/>
      <w:r>
        <w:rPr>
          <w:rFonts w:ascii="Courier New" w:eastAsia="Courier New" w:hAnsi="Courier New" w:cs="Courier New"/>
          <w:color w:val="1B3A6B"/>
          <w:sz w:val="20"/>
          <w:szCs w:val="20"/>
        </w:rPr>
        <w:t xml:space="preserve"> + </w:t>
      </w:r>
      <w:proofErr w:type="spellStart"/>
      <w:r>
        <w:rPr>
          <w:rFonts w:ascii="Courier New" w:eastAsia="Courier New" w:hAnsi="Courier New" w:cs="Courier New"/>
          <w:color w:val="1B3A6B"/>
          <w:sz w:val="20"/>
          <w:szCs w:val="20"/>
        </w:rPr>
        <w:t>γ₂T_pol</w:t>
      </w:r>
      <w:proofErr w:type="spellEnd"/>
      <w:r>
        <w:rPr>
          <w:rFonts w:ascii="Courier New" w:eastAsia="Courier New" w:hAnsi="Courier New" w:cs="Courier New"/>
          <w:color w:val="1B3A6B"/>
          <w:sz w:val="20"/>
          <w:szCs w:val="20"/>
        </w:rPr>
        <w:t xml:space="preserve"> + β₁</w:t>
      </w:r>
      <w:proofErr w:type="spellStart"/>
      <w:r>
        <w:rPr>
          <w:rFonts w:ascii="Courier New" w:eastAsia="Courier New" w:hAnsi="Courier New" w:cs="Courier New"/>
          <w:color w:val="1B3A6B"/>
          <w:sz w:val="20"/>
          <w:szCs w:val="20"/>
        </w:rPr>
        <w:t>Δln_income</w:t>
      </w:r>
      <w:proofErr w:type="spellEnd"/>
      <w:r>
        <w:rPr>
          <w:rFonts w:ascii="Courier New" w:eastAsia="Courier New" w:hAnsi="Courier New" w:cs="Courier New"/>
          <w:color w:val="1B3A6B"/>
          <w:sz w:val="20"/>
          <w:szCs w:val="20"/>
        </w:rPr>
        <w:t xml:space="preserve"> + β₂</w:t>
      </w:r>
      <w:proofErr w:type="spellStart"/>
      <w:r>
        <w:rPr>
          <w:rFonts w:ascii="Courier New" w:eastAsia="Courier New" w:hAnsi="Courier New" w:cs="Courier New"/>
          <w:color w:val="1B3A6B"/>
          <w:sz w:val="20"/>
          <w:szCs w:val="20"/>
        </w:rPr>
        <w:t>Δln_pop</w:t>
      </w:r>
      <w:proofErr w:type="spellEnd"/>
      <w:r>
        <w:rPr>
          <w:rFonts w:ascii="Courier New" w:eastAsia="Courier New" w:hAnsi="Courier New" w:cs="Courier New"/>
          <w:color w:val="1B3A6B"/>
          <w:sz w:val="20"/>
          <w:szCs w:val="20"/>
        </w:rPr>
        <w:t xml:space="preserve"> + β₃</w:t>
      </w:r>
      <w:proofErr w:type="spellStart"/>
      <w:r>
        <w:rPr>
          <w:rFonts w:ascii="Courier New" w:eastAsia="Courier New" w:hAnsi="Courier New" w:cs="Courier New"/>
          <w:color w:val="1B3A6B"/>
          <w:sz w:val="20"/>
          <w:szCs w:val="20"/>
        </w:rPr>
        <w:t>Δln_withdrawn</w:t>
      </w:r>
      <w:proofErr w:type="spellEnd"/>
      <w:r>
        <w:rPr>
          <w:rFonts w:ascii="Courier New" w:eastAsia="Courier New" w:hAnsi="Courier New" w:cs="Courier New"/>
          <w:color w:val="1B3A6B"/>
          <w:sz w:val="20"/>
          <w:szCs w:val="20"/>
        </w:rPr>
        <w:t xml:space="preserve"> + λ₂Q2 + λ₃Q3 + λ₄Q4 + </w:t>
      </w:r>
      <w:proofErr w:type="spellStart"/>
      <w:r>
        <w:rPr>
          <w:rFonts w:ascii="Courier New" w:eastAsia="Courier New" w:hAnsi="Courier New" w:cs="Courier New"/>
          <w:color w:val="1B3A6B"/>
          <w:sz w:val="20"/>
          <w:szCs w:val="20"/>
        </w:rPr>
        <w:t>εt</w:t>
      </w:r>
      <w:proofErr w:type="spellEnd"/>
    </w:p>
    <w:p w14:paraId="1F917C4E" w14:textId="77777777" w:rsidR="00F34E88" w:rsidRDefault="00F34E88">
      <w:pPr>
        <w:spacing w:after="80"/>
      </w:pPr>
    </w:p>
    <w:p w14:paraId="2B5A8731" w14:textId="77777777" w:rsidR="00F34E88" w:rsidRDefault="00000000">
      <w:pPr>
        <w:spacing w:after="160" w:line="276" w:lineRule="auto"/>
        <w:jc w:val="both"/>
      </w:pPr>
      <w:r>
        <w:t>Post-differencing ADF tests confirm stationarity for all transformed series at the 5% level (critical value: −2.93).</w:t>
      </w:r>
    </w:p>
    <w:p w14:paraId="4B0127E2" w14:textId="77777777" w:rsidR="00F34E88" w:rsidRDefault="00F34E8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2200"/>
        <w:gridCol w:w="3160"/>
      </w:tblGrid>
      <w:tr w:rsidR="00F34E88" w14:paraId="3ADB23C0" w14:textId="77777777">
        <w:trPr>
          <w:tblHeader/>
        </w:trPr>
        <w:tc>
          <w:tcPr>
            <w:tcW w:w="2200" w:type="dxa"/>
            <w:tcBorders>
              <w:top w:val="single" w:sz="4" w:space="0" w:color="2A6496"/>
              <w:left w:val="single" w:sz="4" w:space="0" w:color="2A6496"/>
              <w:bottom w:val="single" w:sz="4" w:space="0" w:color="2A6496"/>
              <w:right w:val="single" w:sz="4" w:space="0" w:color="2A6496"/>
            </w:tcBorders>
            <w:shd w:val="clear" w:color="auto" w:fill="2A6496"/>
            <w:tcMar>
              <w:top w:w="80" w:type="dxa"/>
              <w:left w:w="120" w:type="dxa"/>
              <w:bottom w:w="80" w:type="dxa"/>
              <w:right w:w="120" w:type="dxa"/>
            </w:tcMar>
            <w:vAlign w:val="center"/>
          </w:tcPr>
          <w:p w14:paraId="0663F514" w14:textId="77777777" w:rsidR="00F34E88" w:rsidRDefault="00000000">
            <w:pPr>
              <w:jc w:val="center"/>
            </w:pPr>
            <w:r>
              <w:rPr>
                <w:rFonts w:ascii="Calibri" w:eastAsia="Calibri" w:hAnsi="Calibri" w:cs="Calibri"/>
                <w:b/>
                <w:bCs/>
                <w:color w:val="FFFFFF"/>
                <w:sz w:val="18"/>
                <w:szCs w:val="18"/>
              </w:rPr>
              <w:t>Variable</w:t>
            </w:r>
          </w:p>
        </w:tc>
        <w:tc>
          <w:tcPr>
            <w:tcW w:w="1800" w:type="dxa"/>
            <w:tcBorders>
              <w:top w:val="single" w:sz="4" w:space="0" w:color="2A6496"/>
              <w:left w:val="single" w:sz="4" w:space="0" w:color="2A6496"/>
              <w:bottom w:val="single" w:sz="4" w:space="0" w:color="2A6496"/>
              <w:right w:val="single" w:sz="4" w:space="0" w:color="2A6496"/>
            </w:tcBorders>
            <w:shd w:val="clear" w:color="auto" w:fill="2A6496"/>
            <w:tcMar>
              <w:top w:w="80" w:type="dxa"/>
              <w:left w:w="120" w:type="dxa"/>
              <w:bottom w:w="80" w:type="dxa"/>
              <w:right w:w="120" w:type="dxa"/>
            </w:tcMar>
            <w:vAlign w:val="center"/>
          </w:tcPr>
          <w:p w14:paraId="43BDA9ED" w14:textId="77777777" w:rsidR="00F34E88" w:rsidRDefault="00000000">
            <w:pPr>
              <w:jc w:val="center"/>
            </w:pPr>
            <w:r>
              <w:rPr>
                <w:rFonts w:ascii="Calibri" w:eastAsia="Calibri" w:hAnsi="Calibri" w:cs="Calibri"/>
                <w:b/>
                <w:bCs/>
                <w:color w:val="FFFFFF"/>
                <w:sz w:val="18"/>
                <w:szCs w:val="18"/>
              </w:rPr>
              <w:t>ADF Statistic</w:t>
            </w:r>
          </w:p>
        </w:tc>
        <w:tc>
          <w:tcPr>
            <w:tcW w:w="2200" w:type="dxa"/>
            <w:tcBorders>
              <w:top w:val="single" w:sz="4" w:space="0" w:color="2A6496"/>
              <w:left w:val="single" w:sz="4" w:space="0" w:color="2A6496"/>
              <w:bottom w:val="single" w:sz="4" w:space="0" w:color="2A6496"/>
              <w:right w:val="single" w:sz="4" w:space="0" w:color="2A6496"/>
            </w:tcBorders>
            <w:shd w:val="clear" w:color="auto" w:fill="2A6496"/>
            <w:tcMar>
              <w:top w:w="80" w:type="dxa"/>
              <w:left w:w="120" w:type="dxa"/>
              <w:bottom w:w="80" w:type="dxa"/>
              <w:right w:w="120" w:type="dxa"/>
            </w:tcMar>
            <w:vAlign w:val="center"/>
          </w:tcPr>
          <w:p w14:paraId="5E2CC2A3" w14:textId="77777777" w:rsidR="00F34E88" w:rsidRDefault="00000000">
            <w:pPr>
              <w:jc w:val="center"/>
            </w:pPr>
            <w:r>
              <w:rPr>
                <w:rFonts w:ascii="Calibri" w:eastAsia="Calibri" w:hAnsi="Calibri" w:cs="Calibri"/>
                <w:b/>
                <w:bCs/>
                <w:color w:val="FFFFFF"/>
                <w:sz w:val="18"/>
                <w:szCs w:val="18"/>
              </w:rPr>
              <w:t>5% Critical Value</w:t>
            </w:r>
          </w:p>
        </w:tc>
        <w:tc>
          <w:tcPr>
            <w:tcW w:w="3160" w:type="dxa"/>
            <w:tcBorders>
              <w:top w:val="single" w:sz="4" w:space="0" w:color="2A6496"/>
              <w:left w:val="single" w:sz="4" w:space="0" w:color="2A6496"/>
              <w:bottom w:val="single" w:sz="4" w:space="0" w:color="2A6496"/>
              <w:right w:val="single" w:sz="4" w:space="0" w:color="2A6496"/>
            </w:tcBorders>
            <w:shd w:val="clear" w:color="auto" w:fill="2A6496"/>
            <w:tcMar>
              <w:top w:w="80" w:type="dxa"/>
              <w:left w:w="120" w:type="dxa"/>
              <w:bottom w:w="80" w:type="dxa"/>
              <w:right w:w="120" w:type="dxa"/>
            </w:tcMar>
            <w:vAlign w:val="center"/>
          </w:tcPr>
          <w:p w14:paraId="7633C360" w14:textId="77777777" w:rsidR="00F34E88" w:rsidRDefault="00000000">
            <w:pPr>
              <w:jc w:val="center"/>
            </w:pPr>
            <w:r>
              <w:rPr>
                <w:rFonts w:ascii="Calibri" w:eastAsia="Calibri" w:hAnsi="Calibri" w:cs="Calibri"/>
                <w:b/>
                <w:bCs/>
                <w:color w:val="FFFFFF"/>
                <w:sz w:val="18"/>
                <w:szCs w:val="18"/>
              </w:rPr>
              <w:t>Conclusion</w:t>
            </w:r>
          </w:p>
        </w:tc>
      </w:tr>
      <w:tr w:rsidR="00F34E88" w14:paraId="26265EC6" w14:textId="77777777">
        <w:tc>
          <w:tcPr>
            <w:tcW w:w="2200" w:type="dxa"/>
            <w:tcBorders>
              <w:top w:val="single" w:sz="4" w:space="0" w:color="C5D8EA"/>
              <w:left w:val="single" w:sz="4" w:space="0" w:color="C5D8EA"/>
              <w:bottom w:val="single" w:sz="4" w:space="0" w:color="C5D8EA"/>
              <w:right w:val="single" w:sz="4" w:space="0" w:color="C5D8EA"/>
            </w:tcBorders>
            <w:shd w:val="clear" w:color="auto" w:fill="FFFFFF"/>
            <w:tcMar>
              <w:top w:w="60" w:type="dxa"/>
              <w:left w:w="120" w:type="dxa"/>
              <w:bottom w:w="60" w:type="dxa"/>
              <w:right w:w="120" w:type="dxa"/>
            </w:tcMar>
            <w:vAlign w:val="center"/>
          </w:tcPr>
          <w:p w14:paraId="03F7498E" w14:textId="77777777" w:rsidR="00F34E88" w:rsidRDefault="00000000">
            <w:pPr>
              <w:jc w:val="center"/>
            </w:pPr>
            <w:proofErr w:type="spellStart"/>
            <w:r>
              <w:rPr>
                <w:rFonts w:ascii="Calibri" w:eastAsia="Calibri" w:hAnsi="Calibri" w:cs="Calibri"/>
                <w:sz w:val="18"/>
                <w:szCs w:val="18"/>
              </w:rPr>
              <w:t>Δln_primary</w:t>
            </w:r>
            <w:proofErr w:type="spellEnd"/>
          </w:p>
        </w:tc>
        <w:tc>
          <w:tcPr>
            <w:tcW w:w="1800" w:type="dxa"/>
            <w:tcBorders>
              <w:top w:val="single" w:sz="4" w:space="0" w:color="C5D8EA"/>
              <w:left w:val="single" w:sz="4" w:space="0" w:color="C5D8EA"/>
              <w:bottom w:val="single" w:sz="4" w:space="0" w:color="C5D8EA"/>
              <w:right w:val="single" w:sz="4" w:space="0" w:color="C5D8EA"/>
            </w:tcBorders>
            <w:shd w:val="clear" w:color="auto" w:fill="FFFFFF"/>
            <w:tcMar>
              <w:top w:w="60" w:type="dxa"/>
              <w:left w:w="120" w:type="dxa"/>
              <w:bottom w:w="60" w:type="dxa"/>
              <w:right w:w="120" w:type="dxa"/>
            </w:tcMar>
            <w:vAlign w:val="center"/>
          </w:tcPr>
          <w:p w14:paraId="40CD8708" w14:textId="77777777" w:rsidR="00F34E88" w:rsidRDefault="00000000">
            <w:pPr>
              <w:jc w:val="center"/>
            </w:pPr>
            <w:r>
              <w:rPr>
                <w:rFonts w:ascii="Calibri" w:eastAsia="Calibri" w:hAnsi="Calibri" w:cs="Calibri"/>
                <w:sz w:val="18"/>
                <w:szCs w:val="18"/>
              </w:rPr>
              <w:t>−4.164</w:t>
            </w:r>
          </w:p>
        </w:tc>
        <w:tc>
          <w:tcPr>
            <w:tcW w:w="2200" w:type="dxa"/>
            <w:tcBorders>
              <w:top w:val="single" w:sz="4" w:space="0" w:color="C5D8EA"/>
              <w:left w:val="single" w:sz="4" w:space="0" w:color="C5D8EA"/>
              <w:bottom w:val="single" w:sz="4" w:space="0" w:color="C5D8EA"/>
              <w:right w:val="single" w:sz="4" w:space="0" w:color="C5D8EA"/>
            </w:tcBorders>
            <w:shd w:val="clear" w:color="auto" w:fill="FFFFFF"/>
            <w:tcMar>
              <w:top w:w="60" w:type="dxa"/>
              <w:left w:w="120" w:type="dxa"/>
              <w:bottom w:w="60" w:type="dxa"/>
              <w:right w:w="120" w:type="dxa"/>
            </w:tcMar>
            <w:vAlign w:val="center"/>
          </w:tcPr>
          <w:p w14:paraId="27C20B75" w14:textId="77777777" w:rsidR="00F34E88" w:rsidRDefault="00000000">
            <w:pPr>
              <w:jc w:val="center"/>
            </w:pPr>
            <w:r>
              <w:rPr>
                <w:rFonts w:ascii="Calibri" w:eastAsia="Calibri" w:hAnsi="Calibri" w:cs="Calibri"/>
                <w:sz w:val="18"/>
                <w:szCs w:val="18"/>
              </w:rPr>
              <w:t>−2.93</w:t>
            </w:r>
          </w:p>
        </w:tc>
        <w:tc>
          <w:tcPr>
            <w:tcW w:w="3160" w:type="dxa"/>
            <w:tcBorders>
              <w:top w:val="single" w:sz="4" w:space="0" w:color="C5D8EA"/>
              <w:left w:val="single" w:sz="4" w:space="0" w:color="C5D8EA"/>
              <w:bottom w:val="single" w:sz="4" w:space="0" w:color="C5D8EA"/>
              <w:right w:val="single" w:sz="4" w:space="0" w:color="C5D8EA"/>
            </w:tcBorders>
            <w:shd w:val="clear" w:color="auto" w:fill="FFFFFF"/>
            <w:tcMar>
              <w:top w:w="60" w:type="dxa"/>
              <w:left w:w="120" w:type="dxa"/>
              <w:bottom w:w="60" w:type="dxa"/>
              <w:right w:w="120" w:type="dxa"/>
            </w:tcMar>
            <w:vAlign w:val="center"/>
          </w:tcPr>
          <w:p w14:paraId="5A3E6144" w14:textId="77777777" w:rsidR="00F34E88" w:rsidRDefault="00000000">
            <w:pPr>
              <w:jc w:val="center"/>
            </w:pPr>
            <w:r>
              <w:rPr>
                <w:rFonts w:ascii="Calibri" w:eastAsia="Calibri" w:hAnsi="Calibri" w:cs="Calibri"/>
                <w:sz w:val="18"/>
                <w:szCs w:val="18"/>
              </w:rPr>
              <w:t xml:space="preserve">Stationary </w:t>
            </w:r>
            <w:proofErr w:type="gramStart"/>
            <w:r>
              <w:rPr>
                <w:rFonts w:ascii="Calibri" w:eastAsia="Calibri" w:hAnsi="Calibri" w:cs="Calibri"/>
                <w:sz w:val="18"/>
                <w:szCs w:val="18"/>
              </w:rPr>
              <w:t>I(</w:t>
            </w:r>
            <w:proofErr w:type="gramEnd"/>
            <w:r>
              <w:rPr>
                <w:rFonts w:ascii="Calibri" w:eastAsia="Calibri" w:hAnsi="Calibri" w:cs="Calibri"/>
                <w:sz w:val="18"/>
                <w:szCs w:val="18"/>
              </w:rPr>
              <w:t>0)</w:t>
            </w:r>
          </w:p>
        </w:tc>
      </w:tr>
      <w:tr w:rsidR="00F34E88" w14:paraId="62A549C2" w14:textId="77777777">
        <w:tc>
          <w:tcPr>
            <w:tcW w:w="2200" w:type="dxa"/>
            <w:tcBorders>
              <w:top w:val="single" w:sz="4" w:space="0" w:color="C5D8EA"/>
              <w:left w:val="single" w:sz="4" w:space="0" w:color="C5D8EA"/>
              <w:bottom w:val="single" w:sz="4" w:space="0" w:color="C5D8EA"/>
              <w:right w:val="single" w:sz="4" w:space="0" w:color="C5D8EA"/>
            </w:tcBorders>
            <w:shd w:val="clear" w:color="auto" w:fill="EBF2F9"/>
            <w:tcMar>
              <w:top w:w="60" w:type="dxa"/>
              <w:left w:w="120" w:type="dxa"/>
              <w:bottom w:w="60" w:type="dxa"/>
              <w:right w:w="120" w:type="dxa"/>
            </w:tcMar>
            <w:vAlign w:val="center"/>
          </w:tcPr>
          <w:p w14:paraId="290E8914" w14:textId="77777777" w:rsidR="00F34E88" w:rsidRDefault="00000000">
            <w:pPr>
              <w:jc w:val="center"/>
            </w:pPr>
            <w:proofErr w:type="spellStart"/>
            <w:r>
              <w:rPr>
                <w:rFonts w:ascii="Calibri" w:eastAsia="Calibri" w:hAnsi="Calibri" w:cs="Calibri"/>
                <w:sz w:val="18"/>
                <w:szCs w:val="18"/>
              </w:rPr>
              <w:t>Δln_resale</w:t>
            </w:r>
            <w:proofErr w:type="spellEnd"/>
          </w:p>
        </w:tc>
        <w:tc>
          <w:tcPr>
            <w:tcW w:w="1800" w:type="dxa"/>
            <w:tcBorders>
              <w:top w:val="single" w:sz="4" w:space="0" w:color="C5D8EA"/>
              <w:left w:val="single" w:sz="4" w:space="0" w:color="C5D8EA"/>
              <w:bottom w:val="single" w:sz="4" w:space="0" w:color="C5D8EA"/>
              <w:right w:val="single" w:sz="4" w:space="0" w:color="C5D8EA"/>
            </w:tcBorders>
            <w:shd w:val="clear" w:color="auto" w:fill="EBF2F9"/>
            <w:tcMar>
              <w:top w:w="60" w:type="dxa"/>
              <w:left w:w="120" w:type="dxa"/>
              <w:bottom w:w="60" w:type="dxa"/>
              <w:right w:w="120" w:type="dxa"/>
            </w:tcMar>
            <w:vAlign w:val="center"/>
          </w:tcPr>
          <w:p w14:paraId="2DAD921E" w14:textId="77777777" w:rsidR="00F34E88" w:rsidRDefault="00000000">
            <w:pPr>
              <w:jc w:val="center"/>
            </w:pPr>
            <w:r>
              <w:rPr>
                <w:rFonts w:ascii="Calibri" w:eastAsia="Calibri" w:hAnsi="Calibri" w:cs="Calibri"/>
                <w:sz w:val="18"/>
                <w:szCs w:val="18"/>
              </w:rPr>
              <w:t>−3.952</w:t>
            </w:r>
          </w:p>
        </w:tc>
        <w:tc>
          <w:tcPr>
            <w:tcW w:w="2200" w:type="dxa"/>
            <w:tcBorders>
              <w:top w:val="single" w:sz="4" w:space="0" w:color="C5D8EA"/>
              <w:left w:val="single" w:sz="4" w:space="0" w:color="C5D8EA"/>
              <w:bottom w:val="single" w:sz="4" w:space="0" w:color="C5D8EA"/>
              <w:right w:val="single" w:sz="4" w:space="0" w:color="C5D8EA"/>
            </w:tcBorders>
            <w:shd w:val="clear" w:color="auto" w:fill="EBF2F9"/>
            <w:tcMar>
              <w:top w:w="60" w:type="dxa"/>
              <w:left w:w="120" w:type="dxa"/>
              <w:bottom w:w="60" w:type="dxa"/>
              <w:right w:w="120" w:type="dxa"/>
            </w:tcMar>
            <w:vAlign w:val="center"/>
          </w:tcPr>
          <w:p w14:paraId="76CB582B" w14:textId="77777777" w:rsidR="00F34E88" w:rsidRDefault="00000000">
            <w:pPr>
              <w:jc w:val="center"/>
            </w:pPr>
            <w:r>
              <w:rPr>
                <w:rFonts w:ascii="Calibri" w:eastAsia="Calibri" w:hAnsi="Calibri" w:cs="Calibri"/>
                <w:sz w:val="18"/>
                <w:szCs w:val="18"/>
              </w:rPr>
              <w:t>−2.93</w:t>
            </w:r>
          </w:p>
        </w:tc>
        <w:tc>
          <w:tcPr>
            <w:tcW w:w="3160" w:type="dxa"/>
            <w:tcBorders>
              <w:top w:val="single" w:sz="4" w:space="0" w:color="C5D8EA"/>
              <w:left w:val="single" w:sz="4" w:space="0" w:color="C5D8EA"/>
              <w:bottom w:val="single" w:sz="4" w:space="0" w:color="C5D8EA"/>
              <w:right w:val="single" w:sz="4" w:space="0" w:color="C5D8EA"/>
            </w:tcBorders>
            <w:shd w:val="clear" w:color="auto" w:fill="EBF2F9"/>
            <w:tcMar>
              <w:top w:w="60" w:type="dxa"/>
              <w:left w:w="120" w:type="dxa"/>
              <w:bottom w:w="60" w:type="dxa"/>
              <w:right w:w="120" w:type="dxa"/>
            </w:tcMar>
            <w:vAlign w:val="center"/>
          </w:tcPr>
          <w:p w14:paraId="72027090" w14:textId="77777777" w:rsidR="00F34E88" w:rsidRDefault="00000000">
            <w:pPr>
              <w:jc w:val="center"/>
            </w:pPr>
            <w:r>
              <w:rPr>
                <w:rFonts w:ascii="Calibri" w:eastAsia="Calibri" w:hAnsi="Calibri" w:cs="Calibri"/>
                <w:sz w:val="18"/>
                <w:szCs w:val="18"/>
              </w:rPr>
              <w:t xml:space="preserve">Stationary </w:t>
            </w:r>
            <w:proofErr w:type="gramStart"/>
            <w:r>
              <w:rPr>
                <w:rFonts w:ascii="Calibri" w:eastAsia="Calibri" w:hAnsi="Calibri" w:cs="Calibri"/>
                <w:sz w:val="18"/>
                <w:szCs w:val="18"/>
              </w:rPr>
              <w:t>I(</w:t>
            </w:r>
            <w:proofErr w:type="gramEnd"/>
            <w:r>
              <w:rPr>
                <w:rFonts w:ascii="Calibri" w:eastAsia="Calibri" w:hAnsi="Calibri" w:cs="Calibri"/>
                <w:sz w:val="18"/>
                <w:szCs w:val="18"/>
              </w:rPr>
              <w:t>0)</w:t>
            </w:r>
          </w:p>
        </w:tc>
      </w:tr>
      <w:tr w:rsidR="00F34E88" w14:paraId="76FC7606" w14:textId="77777777">
        <w:tc>
          <w:tcPr>
            <w:tcW w:w="2200" w:type="dxa"/>
            <w:tcBorders>
              <w:top w:val="single" w:sz="4" w:space="0" w:color="C5D8EA"/>
              <w:left w:val="single" w:sz="4" w:space="0" w:color="C5D8EA"/>
              <w:bottom w:val="single" w:sz="4" w:space="0" w:color="C5D8EA"/>
              <w:right w:val="single" w:sz="4" w:space="0" w:color="C5D8EA"/>
            </w:tcBorders>
            <w:shd w:val="clear" w:color="auto" w:fill="FFFFFF"/>
            <w:tcMar>
              <w:top w:w="60" w:type="dxa"/>
              <w:left w:w="120" w:type="dxa"/>
              <w:bottom w:w="60" w:type="dxa"/>
              <w:right w:w="120" w:type="dxa"/>
            </w:tcMar>
            <w:vAlign w:val="center"/>
          </w:tcPr>
          <w:p w14:paraId="7A0B84A5" w14:textId="77777777" w:rsidR="00F34E88" w:rsidRDefault="00000000">
            <w:pPr>
              <w:jc w:val="center"/>
            </w:pPr>
            <w:proofErr w:type="spellStart"/>
            <w:r>
              <w:rPr>
                <w:rFonts w:ascii="Calibri" w:eastAsia="Calibri" w:hAnsi="Calibri" w:cs="Calibri"/>
                <w:sz w:val="18"/>
                <w:szCs w:val="18"/>
              </w:rPr>
              <w:t>Δln_income</w:t>
            </w:r>
            <w:proofErr w:type="spellEnd"/>
          </w:p>
        </w:tc>
        <w:tc>
          <w:tcPr>
            <w:tcW w:w="1800" w:type="dxa"/>
            <w:tcBorders>
              <w:top w:val="single" w:sz="4" w:space="0" w:color="C5D8EA"/>
              <w:left w:val="single" w:sz="4" w:space="0" w:color="C5D8EA"/>
              <w:bottom w:val="single" w:sz="4" w:space="0" w:color="C5D8EA"/>
              <w:right w:val="single" w:sz="4" w:space="0" w:color="C5D8EA"/>
            </w:tcBorders>
            <w:shd w:val="clear" w:color="auto" w:fill="FFFFFF"/>
            <w:tcMar>
              <w:top w:w="60" w:type="dxa"/>
              <w:left w:w="120" w:type="dxa"/>
              <w:bottom w:w="60" w:type="dxa"/>
              <w:right w:w="120" w:type="dxa"/>
            </w:tcMar>
            <w:vAlign w:val="center"/>
          </w:tcPr>
          <w:p w14:paraId="26ECA0BC" w14:textId="77777777" w:rsidR="00F34E88" w:rsidRDefault="00000000">
            <w:pPr>
              <w:jc w:val="center"/>
            </w:pPr>
            <w:r>
              <w:rPr>
                <w:rFonts w:ascii="Calibri" w:eastAsia="Calibri" w:hAnsi="Calibri" w:cs="Calibri"/>
                <w:sz w:val="18"/>
                <w:szCs w:val="18"/>
              </w:rPr>
              <w:t>−6.300</w:t>
            </w:r>
          </w:p>
        </w:tc>
        <w:tc>
          <w:tcPr>
            <w:tcW w:w="2200" w:type="dxa"/>
            <w:tcBorders>
              <w:top w:val="single" w:sz="4" w:space="0" w:color="C5D8EA"/>
              <w:left w:val="single" w:sz="4" w:space="0" w:color="C5D8EA"/>
              <w:bottom w:val="single" w:sz="4" w:space="0" w:color="C5D8EA"/>
              <w:right w:val="single" w:sz="4" w:space="0" w:color="C5D8EA"/>
            </w:tcBorders>
            <w:shd w:val="clear" w:color="auto" w:fill="FFFFFF"/>
            <w:tcMar>
              <w:top w:w="60" w:type="dxa"/>
              <w:left w:w="120" w:type="dxa"/>
              <w:bottom w:w="60" w:type="dxa"/>
              <w:right w:w="120" w:type="dxa"/>
            </w:tcMar>
            <w:vAlign w:val="center"/>
          </w:tcPr>
          <w:p w14:paraId="5EDF0A43" w14:textId="77777777" w:rsidR="00F34E88" w:rsidRDefault="00000000">
            <w:pPr>
              <w:jc w:val="center"/>
            </w:pPr>
            <w:r>
              <w:rPr>
                <w:rFonts w:ascii="Calibri" w:eastAsia="Calibri" w:hAnsi="Calibri" w:cs="Calibri"/>
                <w:sz w:val="18"/>
                <w:szCs w:val="18"/>
              </w:rPr>
              <w:t>−2.93</w:t>
            </w:r>
          </w:p>
        </w:tc>
        <w:tc>
          <w:tcPr>
            <w:tcW w:w="3160" w:type="dxa"/>
            <w:tcBorders>
              <w:top w:val="single" w:sz="4" w:space="0" w:color="C5D8EA"/>
              <w:left w:val="single" w:sz="4" w:space="0" w:color="C5D8EA"/>
              <w:bottom w:val="single" w:sz="4" w:space="0" w:color="C5D8EA"/>
              <w:right w:val="single" w:sz="4" w:space="0" w:color="C5D8EA"/>
            </w:tcBorders>
            <w:shd w:val="clear" w:color="auto" w:fill="FFFFFF"/>
            <w:tcMar>
              <w:top w:w="60" w:type="dxa"/>
              <w:left w:w="120" w:type="dxa"/>
              <w:bottom w:w="60" w:type="dxa"/>
              <w:right w:w="120" w:type="dxa"/>
            </w:tcMar>
            <w:vAlign w:val="center"/>
          </w:tcPr>
          <w:p w14:paraId="2D998E7F" w14:textId="77777777" w:rsidR="00F34E88" w:rsidRDefault="00000000">
            <w:pPr>
              <w:jc w:val="center"/>
            </w:pPr>
            <w:r>
              <w:rPr>
                <w:rFonts w:ascii="Calibri" w:eastAsia="Calibri" w:hAnsi="Calibri" w:cs="Calibri"/>
                <w:sz w:val="18"/>
                <w:szCs w:val="18"/>
              </w:rPr>
              <w:t xml:space="preserve">Stationary </w:t>
            </w:r>
            <w:proofErr w:type="gramStart"/>
            <w:r>
              <w:rPr>
                <w:rFonts w:ascii="Calibri" w:eastAsia="Calibri" w:hAnsi="Calibri" w:cs="Calibri"/>
                <w:sz w:val="18"/>
                <w:szCs w:val="18"/>
              </w:rPr>
              <w:t>I(</w:t>
            </w:r>
            <w:proofErr w:type="gramEnd"/>
            <w:r>
              <w:rPr>
                <w:rFonts w:ascii="Calibri" w:eastAsia="Calibri" w:hAnsi="Calibri" w:cs="Calibri"/>
                <w:sz w:val="18"/>
                <w:szCs w:val="18"/>
              </w:rPr>
              <w:t>0)</w:t>
            </w:r>
          </w:p>
        </w:tc>
      </w:tr>
      <w:tr w:rsidR="00F34E88" w14:paraId="18BBD3E3" w14:textId="77777777">
        <w:tc>
          <w:tcPr>
            <w:tcW w:w="2200" w:type="dxa"/>
            <w:tcBorders>
              <w:top w:val="single" w:sz="4" w:space="0" w:color="C5D8EA"/>
              <w:left w:val="single" w:sz="4" w:space="0" w:color="C5D8EA"/>
              <w:bottom w:val="single" w:sz="4" w:space="0" w:color="C5D8EA"/>
              <w:right w:val="single" w:sz="4" w:space="0" w:color="C5D8EA"/>
            </w:tcBorders>
            <w:shd w:val="clear" w:color="auto" w:fill="EBF2F9"/>
            <w:tcMar>
              <w:top w:w="60" w:type="dxa"/>
              <w:left w:w="120" w:type="dxa"/>
              <w:bottom w:w="60" w:type="dxa"/>
              <w:right w:w="120" w:type="dxa"/>
            </w:tcMar>
            <w:vAlign w:val="center"/>
          </w:tcPr>
          <w:p w14:paraId="4E48C6DB" w14:textId="77777777" w:rsidR="00F34E88" w:rsidRDefault="00000000">
            <w:pPr>
              <w:jc w:val="center"/>
            </w:pPr>
            <w:proofErr w:type="spellStart"/>
            <w:r>
              <w:rPr>
                <w:rFonts w:ascii="Calibri" w:eastAsia="Calibri" w:hAnsi="Calibri" w:cs="Calibri"/>
                <w:sz w:val="18"/>
                <w:szCs w:val="18"/>
              </w:rPr>
              <w:t>Δln_pop</w:t>
            </w:r>
            <w:proofErr w:type="spellEnd"/>
          </w:p>
        </w:tc>
        <w:tc>
          <w:tcPr>
            <w:tcW w:w="1800" w:type="dxa"/>
            <w:tcBorders>
              <w:top w:val="single" w:sz="4" w:space="0" w:color="C5D8EA"/>
              <w:left w:val="single" w:sz="4" w:space="0" w:color="C5D8EA"/>
              <w:bottom w:val="single" w:sz="4" w:space="0" w:color="C5D8EA"/>
              <w:right w:val="single" w:sz="4" w:space="0" w:color="C5D8EA"/>
            </w:tcBorders>
            <w:shd w:val="clear" w:color="auto" w:fill="EBF2F9"/>
            <w:tcMar>
              <w:top w:w="60" w:type="dxa"/>
              <w:left w:w="120" w:type="dxa"/>
              <w:bottom w:w="60" w:type="dxa"/>
              <w:right w:w="120" w:type="dxa"/>
            </w:tcMar>
            <w:vAlign w:val="center"/>
          </w:tcPr>
          <w:p w14:paraId="59019101" w14:textId="77777777" w:rsidR="00F34E88" w:rsidRDefault="00000000">
            <w:pPr>
              <w:jc w:val="center"/>
            </w:pPr>
            <w:r>
              <w:rPr>
                <w:rFonts w:ascii="Calibri" w:eastAsia="Calibri" w:hAnsi="Calibri" w:cs="Calibri"/>
                <w:sz w:val="18"/>
                <w:szCs w:val="18"/>
              </w:rPr>
              <w:t>−7.829</w:t>
            </w:r>
          </w:p>
        </w:tc>
        <w:tc>
          <w:tcPr>
            <w:tcW w:w="2200" w:type="dxa"/>
            <w:tcBorders>
              <w:top w:val="single" w:sz="4" w:space="0" w:color="C5D8EA"/>
              <w:left w:val="single" w:sz="4" w:space="0" w:color="C5D8EA"/>
              <w:bottom w:val="single" w:sz="4" w:space="0" w:color="C5D8EA"/>
              <w:right w:val="single" w:sz="4" w:space="0" w:color="C5D8EA"/>
            </w:tcBorders>
            <w:shd w:val="clear" w:color="auto" w:fill="EBF2F9"/>
            <w:tcMar>
              <w:top w:w="60" w:type="dxa"/>
              <w:left w:w="120" w:type="dxa"/>
              <w:bottom w:w="60" w:type="dxa"/>
              <w:right w:w="120" w:type="dxa"/>
            </w:tcMar>
            <w:vAlign w:val="center"/>
          </w:tcPr>
          <w:p w14:paraId="2C24BE36" w14:textId="77777777" w:rsidR="00F34E88" w:rsidRDefault="00000000">
            <w:pPr>
              <w:jc w:val="center"/>
            </w:pPr>
            <w:r>
              <w:rPr>
                <w:rFonts w:ascii="Calibri" w:eastAsia="Calibri" w:hAnsi="Calibri" w:cs="Calibri"/>
                <w:sz w:val="18"/>
                <w:szCs w:val="18"/>
              </w:rPr>
              <w:t>−2.93</w:t>
            </w:r>
          </w:p>
        </w:tc>
        <w:tc>
          <w:tcPr>
            <w:tcW w:w="3160" w:type="dxa"/>
            <w:tcBorders>
              <w:top w:val="single" w:sz="4" w:space="0" w:color="C5D8EA"/>
              <w:left w:val="single" w:sz="4" w:space="0" w:color="C5D8EA"/>
              <w:bottom w:val="single" w:sz="4" w:space="0" w:color="C5D8EA"/>
              <w:right w:val="single" w:sz="4" w:space="0" w:color="C5D8EA"/>
            </w:tcBorders>
            <w:shd w:val="clear" w:color="auto" w:fill="EBF2F9"/>
            <w:tcMar>
              <w:top w:w="60" w:type="dxa"/>
              <w:left w:w="120" w:type="dxa"/>
              <w:bottom w:w="60" w:type="dxa"/>
              <w:right w:w="120" w:type="dxa"/>
            </w:tcMar>
            <w:vAlign w:val="center"/>
          </w:tcPr>
          <w:p w14:paraId="18A1F835" w14:textId="77777777" w:rsidR="00F34E88" w:rsidRDefault="00000000">
            <w:pPr>
              <w:jc w:val="center"/>
            </w:pPr>
            <w:r>
              <w:rPr>
                <w:rFonts w:ascii="Calibri" w:eastAsia="Calibri" w:hAnsi="Calibri" w:cs="Calibri"/>
                <w:sz w:val="18"/>
                <w:szCs w:val="18"/>
              </w:rPr>
              <w:t xml:space="preserve">Stationary </w:t>
            </w:r>
            <w:proofErr w:type="gramStart"/>
            <w:r>
              <w:rPr>
                <w:rFonts w:ascii="Calibri" w:eastAsia="Calibri" w:hAnsi="Calibri" w:cs="Calibri"/>
                <w:sz w:val="18"/>
                <w:szCs w:val="18"/>
              </w:rPr>
              <w:t>I(</w:t>
            </w:r>
            <w:proofErr w:type="gramEnd"/>
            <w:r>
              <w:rPr>
                <w:rFonts w:ascii="Calibri" w:eastAsia="Calibri" w:hAnsi="Calibri" w:cs="Calibri"/>
                <w:sz w:val="18"/>
                <w:szCs w:val="18"/>
              </w:rPr>
              <w:t>0)</w:t>
            </w:r>
          </w:p>
        </w:tc>
      </w:tr>
      <w:tr w:rsidR="00F34E88" w14:paraId="23DB77DF" w14:textId="77777777">
        <w:tc>
          <w:tcPr>
            <w:tcW w:w="2200" w:type="dxa"/>
            <w:tcBorders>
              <w:top w:val="single" w:sz="4" w:space="0" w:color="C5D8EA"/>
              <w:left w:val="single" w:sz="4" w:space="0" w:color="C5D8EA"/>
              <w:bottom w:val="single" w:sz="4" w:space="0" w:color="C5D8EA"/>
              <w:right w:val="single" w:sz="4" w:space="0" w:color="C5D8EA"/>
            </w:tcBorders>
            <w:shd w:val="clear" w:color="auto" w:fill="FFFFFF"/>
            <w:tcMar>
              <w:top w:w="60" w:type="dxa"/>
              <w:left w:w="120" w:type="dxa"/>
              <w:bottom w:w="60" w:type="dxa"/>
              <w:right w:w="120" w:type="dxa"/>
            </w:tcMar>
            <w:vAlign w:val="center"/>
          </w:tcPr>
          <w:p w14:paraId="78BC5BA4" w14:textId="77777777" w:rsidR="00F34E88" w:rsidRDefault="00000000">
            <w:pPr>
              <w:jc w:val="center"/>
            </w:pPr>
            <w:proofErr w:type="spellStart"/>
            <w:r>
              <w:rPr>
                <w:rFonts w:ascii="Calibri" w:eastAsia="Calibri" w:hAnsi="Calibri" w:cs="Calibri"/>
                <w:sz w:val="18"/>
                <w:szCs w:val="18"/>
              </w:rPr>
              <w:t>Δln_withdrawn</w:t>
            </w:r>
            <w:proofErr w:type="spellEnd"/>
          </w:p>
        </w:tc>
        <w:tc>
          <w:tcPr>
            <w:tcW w:w="1800" w:type="dxa"/>
            <w:tcBorders>
              <w:top w:val="single" w:sz="4" w:space="0" w:color="C5D8EA"/>
              <w:left w:val="single" w:sz="4" w:space="0" w:color="C5D8EA"/>
              <w:bottom w:val="single" w:sz="4" w:space="0" w:color="C5D8EA"/>
              <w:right w:val="single" w:sz="4" w:space="0" w:color="C5D8EA"/>
            </w:tcBorders>
            <w:shd w:val="clear" w:color="auto" w:fill="FFFFFF"/>
            <w:tcMar>
              <w:top w:w="60" w:type="dxa"/>
              <w:left w:w="120" w:type="dxa"/>
              <w:bottom w:w="60" w:type="dxa"/>
              <w:right w:w="120" w:type="dxa"/>
            </w:tcMar>
            <w:vAlign w:val="center"/>
          </w:tcPr>
          <w:p w14:paraId="6D149AE9" w14:textId="77777777" w:rsidR="00F34E88" w:rsidRDefault="00000000">
            <w:pPr>
              <w:jc w:val="center"/>
            </w:pPr>
            <w:r>
              <w:rPr>
                <w:rFonts w:ascii="Calibri" w:eastAsia="Calibri" w:hAnsi="Calibri" w:cs="Calibri"/>
                <w:sz w:val="18"/>
                <w:szCs w:val="18"/>
              </w:rPr>
              <w:t>−5.764</w:t>
            </w:r>
          </w:p>
        </w:tc>
        <w:tc>
          <w:tcPr>
            <w:tcW w:w="2200" w:type="dxa"/>
            <w:tcBorders>
              <w:top w:val="single" w:sz="4" w:space="0" w:color="C5D8EA"/>
              <w:left w:val="single" w:sz="4" w:space="0" w:color="C5D8EA"/>
              <w:bottom w:val="single" w:sz="4" w:space="0" w:color="C5D8EA"/>
              <w:right w:val="single" w:sz="4" w:space="0" w:color="C5D8EA"/>
            </w:tcBorders>
            <w:shd w:val="clear" w:color="auto" w:fill="FFFFFF"/>
            <w:tcMar>
              <w:top w:w="60" w:type="dxa"/>
              <w:left w:w="120" w:type="dxa"/>
              <w:bottom w:w="60" w:type="dxa"/>
              <w:right w:w="120" w:type="dxa"/>
            </w:tcMar>
            <w:vAlign w:val="center"/>
          </w:tcPr>
          <w:p w14:paraId="4A87D20F" w14:textId="77777777" w:rsidR="00F34E88" w:rsidRDefault="00000000">
            <w:pPr>
              <w:jc w:val="center"/>
            </w:pPr>
            <w:r>
              <w:rPr>
                <w:rFonts w:ascii="Calibri" w:eastAsia="Calibri" w:hAnsi="Calibri" w:cs="Calibri"/>
                <w:sz w:val="18"/>
                <w:szCs w:val="18"/>
              </w:rPr>
              <w:t>−2.93</w:t>
            </w:r>
          </w:p>
        </w:tc>
        <w:tc>
          <w:tcPr>
            <w:tcW w:w="3160" w:type="dxa"/>
            <w:tcBorders>
              <w:top w:val="single" w:sz="4" w:space="0" w:color="C5D8EA"/>
              <w:left w:val="single" w:sz="4" w:space="0" w:color="C5D8EA"/>
              <w:bottom w:val="single" w:sz="4" w:space="0" w:color="C5D8EA"/>
              <w:right w:val="single" w:sz="4" w:space="0" w:color="C5D8EA"/>
            </w:tcBorders>
            <w:shd w:val="clear" w:color="auto" w:fill="FFFFFF"/>
            <w:tcMar>
              <w:top w:w="60" w:type="dxa"/>
              <w:left w:w="120" w:type="dxa"/>
              <w:bottom w:w="60" w:type="dxa"/>
              <w:right w:w="120" w:type="dxa"/>
            </w:tcMar>
            <w:vAlign w:val="center"/>
          </w:tcPr>
          <w:p w14:paraId="57925533" w14:textId="77777777" w:rsidR="00F34E88" w:rsidRDefault="00000000">
            <w:pPr>
              <w:jc w:val="center"/>
            </w:pPr>
            <w:r>
              <w:rPr>
                <w:rFonts w:ascii="Calibri" w:eastAsia="Calibri" w:hAnsi="Calibri" w:cs="Calibri"/>
                <w:sz w:val="18"/>
                <w:szCs w:val="18"/>
              </w:rPr>
              <w:t xml:space="preserve">Stationary </w:t>
            </w:r>
            <w:proofErr w:type="gramStart"/>
            <w:r>
              <w:rPr>
                <w:rFonts w:ascii="Calibri" w:eastAsia="Calibri" w:hAnsi="Calibri" w:cs="Calibri"/>
                <w:sz w:val="18"/>
                <w:szCs w:val="18"/>
              </w:rPr>
              <w:t>I(</w:t>
            </w:r>
            <w:proofErr w:type="gramEnd"/>
            <w:r>
              <w:rPr>
                <w:rFonts w:ascii="Calibri" w:eastAsia="Calibri" w:hAnsi="Calibri" w:cs="Calibri"/>
                <w:sz w:val="18"/>
                <w:szCs w:val="18"/>
              </w:rPr>
              <w:t>0)</w:t>
            </w:r>
          </w:p>
        </w:tc>
      </w:tr>
    </w:tbl>
    <w:p w14:paraId="4B8E15ED" w14:textId="77777777" w:rsidR="00F34E88" w:rsidRDefault="00F34E88">
      <w:pPr>
        <w:spacing w:after="160"/>
      </w:pPr>
    </w:p>
    <w:p w14:paraId="24EBFABE" w14:textId="77777777" w:rsidR="00F34E88" w:rsidRDefault="00000000">
      <w:pPr>
        <w:pStyle w:val="Heading2"/>
      </w:pPr>
      <w:proofErr w:type="gramStart"/>
      <w:r>
        <w:t>5.3  Diagnostic</w:t>
      </w:r>
      <w:proofErr w:type="gramEnd"/>
      <w:r>
        <w:t xml:space="preserve"> Tests</w:t>
      </w:r>
    </w:p>
    <w:p w14:paraId="0BFF161B" w14:textId="77777777" w:rsidR="00F34E88" w:rsidRDefault="00000000">
      <w:pPr>
        <w:spacing w:after="160" w:line="276" w:lineRule="auto"/>
        <w:jc w:val="both"/>
      </w:pPr>
      <w:r>
        <w:t>Three standard OLS diagnostic checks were conducted on the first-difference models.</w:t>
      </w:r>
    </w:p>
    <w:p w14:paraId="53FFBD6F" w14:textId="77777777" w:rsidR="00F34E88" w:rsidRDefault="00F34E8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1400"/>
        <w:gridCol w:w="1780"/>
        <w:gridCol w:w="1980"/>
      </w:tblGrid>
      <w:tr w:rsidR="00F34E88" w14:paraId="22AE54AF" w14:textId="77777777">
        <w:trPr>
          <w:tblHeader/>
        </w:trPr>
        <w:tc>
          <w:tcPr>
            <w:tcW w:w="2400" w:type="dxa"/>
            <w:tcBorders>
              <w:top w:val="single" w:sz="4" w:space="0" w:color="2A6496"/>
              <w:left w:val="single" w:sz="4" w:space="0" w:color="2A6496"/>
              <w:bottom w:val="single" w:sz="4" w:space="0" w:color="2A6496"/>
              <w:right w:val="single" w:sz="4" w:space="0" w:color="2A6496"/>
            </w:tcBorders>
            <w:shd w:val="clear" w:color="auto" w:fill="2A6496"/>
            <w:tcMar>
              <w:top w:w="80" w:type="dxa"/>
              <w:left w:w="120" w:type="dxa"/>
              <w:bottom w:w="80" w:type="dxa"/>
              <w:right w:w="120" w:type="dxa"/>
            </w:tcMar>
            <w:vAlign w:val="center"/>
          </w:tcPr>
          <w:p w14:paraId="15132AF0" w14:textId="77777777" w:rsidR="00F34E88" w:rsidRDefault="00000000">
            <w:pPr>
              <w:jc w:val="center"/>
            </w:pPr>
            <w:r>
              <w:rPr>
                <w:rFonts w:ascii="Calibri" w:eastAsia="Calibri" w:hAnsi="Calibri" w:cs="Calibri"/>
                <w:b/>
                <w:bCs/>
                <w:color w:val="FFFFFF"/>
                <w:sz w:val="18"/>
                <w:szCs w:val="18"/>
              </w:rPr>
              <w:lastRenderedPageBreak/>
              <w:t>Test</w:t>
            </w:r>
          </w:p>
        </w:tc>
        <w:tc>
          <w:tcPr>
            <w:tcW w:w="1800" w:type="dxa"/>
            <w:tcBorders>
              <w:top w:val="single" w:sz="4" w:space="0" w:color="2A6496"/>
              <w:left w:val="single" w:sz="4" w:space="0" w:color="2A6496"/>
              <w:bottom w:val="single" w:sz="4" w:space="0" w:color="2A6496"/>
              <w:right w:val="single" w:sz="4" w:space="0" w:color="2A6496"/>
            </w:tcBorders>
            <w:shd w:val="clear" w:color="auto" w:fill="2A6496"/>
            <w:tcMar>
              <w:top w:w="80" w:type="dxa"/>
              <w:left w:w="120" w:type="dxa"/>
              <w:bottom w:w="80" w:type="dxa"/>
              <w:right w:w="120" w:type="dxa"/>
            </w:tcMar>
            <w:vAlign w:val="center"/>
          </w:tcPr>
          <w:p w14:paraId="1B62E3F9" w14:textId="77777777" w:rsidR="00F34E88" w:rsidRDefault="00000000">
            <w:pPr>
              <w:jc w:val="center"/>
            </w:pPr>
            <w:r>
              <w:rPr>
                <w:rFonts w:ascii="Calibri" w:eastAsia="Calibri" w:hAnsi="Calibri" w:cs="Calibri"/>
                <w:b/>
                <w:bCs/>
                <w:color w:val="FFFFFF"/>
                <w:sz w:val="18"/>
                <w:szCs w:val="18"/>
              </w:rPr>
              <w:t>Statistic</w:t>
            </w:r>
          </w:p>
        </w:tc>
        <w:tc>
          <w:tcPr>
            <w:tcW w:w="1400" w:type="dxa"/>
            <w:tcBorders>
              <w:top w:val="single" w:sz="4" w:space="0" w:color="2A6496"/>
              <w:left w:val="single" w:sz="4" w:space="0" w:color="2A6496"/>
              <w:bottom w:val="single" w:sz="4" w:space="0" w:color="2A6496"/>
              <w:right w:val="single" w:sz="4" w:space="0" w:color="2A6496"/>
            </w:tcBorders>
            <w:shd w:val="clear" w:color="auto" w:fill="2A6496"/>
            <w:tcMar>
              <w:top w:w="80" w:type="dxa"/>
              <w:left w:w="120" w:type="dxa"/>
              <w:bottom w:w="80" w:type="dxa"/>
              <w:right w:w="120" w:type="dxa"/>
            </w:tcMar>
            <w:vAlign w:val="center"/>
          </w:tcPr>
          <w:p w14:paraId="3BD0966F" w14:textId="77777777" w:rsidR="00F34E88" w:rsidRDefault="00000000">
            <w:pPr>
              <w:jc w:val="center"/>
            </w:pPr>
            <w:r>
              <w:rPr>
                <w:rFonts w:ascii="Calibri" w:eastAsia="Calibri" w:hAnsi="Calibri" w:cs="Calibri"/>
                <w:b/>
                <w:bCs/>
                <w:color w:val="FFFFFF"/>
                <w:sz w:val="18"/>
                <w:szCs w:val="18"/>
              </w:rPr>
              <w:t>p-value</w:t>
            </w:r>
          </w:p>
        </w:tc>
        <w:tc>
          <w:tcPr>
            <w:tcW w:w="1780" w:type="dxa"/>
            <w:tcBorders>
              <w:top w:val="single" w:sz="4" w:space="0" w:color="2A6496"/>
              <w:left w:val="single" w:sz="4" w:space="0" w:color="2A6496"/>
              <w:bottom w:val="single" w:sz="4" w:space="0" w:color="2A6496"/>
              <w:right w:val="single" w:sz="4" w:space="0" w:color="2A6496"/>
            </w:tcBorders>
            <w:shd w:val="clear" w:color="auto" w:fill="2A6496"/>
            <w:tcMar>
              <w:top w:w="80" w:type="dxa"/>
              <w:left w:w="120" w:type="dxa"/>
              <w:bottom w:w="80" w:type="dxa"/>
              <w:right w:w="120" w:type="dxa"/>
            </w:tcMar>
            <w:vAlign w:val="center"/>
          </w:tcPr>
          <w:p w14:paraId="4C27E508" w14:textId="77777777" w:rsidR="00F34E88" w:rsidRDefault="00000000">
            <w:pPr>
              <w:jc w:val="center"/>
            </w:pPr>
            <w:r>
              <w:rPr>
                <w:rFonts w:ascii="Calibri" w:eastAsia="Calibri" w:hAnsi="Calibri" w:cs="Calibri"/>
                <w:b/>
                <w:bCs/>
                <w:color w:val="FFFFFF"/>
                <w:sz w:val="18"/>
                <w:szCs w:val="18"/>
              </w:rPr>
              <w:t>Verdict — Primary</w:t>
            </w:r>
          </w:p>
        </w:tc>
        <w:tc>
          <w:tcPr>
            <w:tcW w:w="1980" w:type="dxa"/>
            <w:tcBorders>
              <w:top w:val="single" w:sz="4" w:space="0" w:color="2A6496"/>
              <w:left w:val="single" w:sz="4" w:space="0" w:color="2A6496"/>
              <w:bottom w:val="single" w:sz="4" w:space="0" w:color="2A6496"/>
              <w:right w:val="single" w:sz="4" w:space="0" w:color="2A6496"/>
            </w:tcBorders>
            <w:shd w:val="clear" w:color="auto" w:fill="2A6496"/>
            <w:tcMar>
              <w:top w:w="80" w:type="dxa"/>
              <w:left w:w="120" w:type="dxa"/>
              <w:bottom w:w="80" w:type="dxa"/>
              <w:right w:w="120" w:type="dxa"/>
            </w:tcMar>
            <w:vAlign w:val="center"/>
          </w:tcPr>
          <w:p w14:paraId="318A5367" w14:textId="77777777" w:rsidR="00F34E88" w:rsidRDefault="00000000">
            <w:pPr>
              <w:jc w:val="center"/>
            </w:pPr>
            <w:r>
              <w:rPr>
                <w:rFonts w:ascii="Calibri" w:eastAsia="Calibri" w:hAnsi="Calibri" w:cs="Calibri"/>
                <w:b/>
                <w:bCs/>
                <w:color w:val="FFFFFF"/>
                <w:sz w:val="18"/>
                <w:szCs w:val="18"/>
              </w:rPr>
              <w:t>Verdict — Resale</w:t>
            </w:r>
          </w:p>
        </w:tc>
      </w:tr>
      <w:tr w:rsidR="00F34E88" w14:paraId="46876600" w14:textId="77777777">
        <w:tc>
          <w:tcPr>
            <w:tcW w:w="2400" w:type="dxa"/>
            <w:tcBorders>
              <w:top w:val="single" w:sz="4" w:space="0" w:color="C5D8EA"/>
              <w:left w:val="single" w:sz="4" w:space="0" w:color="C5D8EA"/>
              <w:bottom w:val="single" w:sz="4" w:space="0" w:color="C5D8EA"/>
              <w:right w:val="single" w:sz="4" w:space="0" w:color="C5D8EA"/>
            </w:tcBorders>
            <w:shd w:val="clear" w:color="auto" w:fill="FFFFFF"/>
            <w:tcMar>
              <w:top w:w="60" w:type="dxa"/>
              <w:left w:w="120" w:type="dxa"/>
              <w:bottom w:w="60" w:type="dxa"/>
              <w:right w:w="120" w:type="dxa"/>
            </w:tcMar>
            <w:vAlign w:val="center"/>
          </w:tcPr>
          <w:p w14:paraId="14F3953E" w14:textId="77777777" w:rsidR="00F34E88" w:rsidRDefault="00000000">
            <w:pPr>
              <w:jc w:val="center"/>
            </w:pPr>
            <w:r>
              <w:rPr>
                <w:rFonts w:ascii="Calibri" w:eastAsia="Calibri" w:hAnsi="Calibri" w:cs="Calibri"/>
                <w:sz w:val="18"/>
                <w:szCs w:val="18"/>
              </w:rPr>
              <w:t>Durbin–Watson (Autocorrelation)</w:t>
            </w:r>
          </w:p>
        </w:tc>
        <w:tc>
          <w:tcPr>
            <w:tcW w:w="1800" w:type="dxa"/>
            <w:tcBorders>
              <w:top w:val="single" w:sz="4" w:space="0" w:color="C5D8EA"/>
              <w:left w:val="single" w:sz="4" w:space="0" w:color="C5D8EA"/>
              <w:bottom w:val="single" w:sz="4" w:space="0" w:color="C5D8EA"/>
              <w:right w:val="single" w:sz="4" w:space="0" w:color="C5D8EA"/>
            </w:tcBorders>
            <w:shd w:val="clear" w:color="auto" w:fill="FFFFFF"/>
            <w:tcMar>
              <w:top w:w="60" w:type="dxa"/>
              <w:left w:w="120" w:type="dxa"/>
              <w:bottom w:w="60" w:type="dxa"/>
              <w:right w:w="120" w:type="dxa"/>
            </w:tcMar>
            <w:vAlign w:val="center"/>
          </w:tcPr>
          <w:p w14:paraId="5FB132EE" w14:textId="77777777" w:rsidR="00F34E88" w:rsidRDefault="00000000">
            <w:pPr>
              <w:jc w:val="center"/>
            </w:pPr>
            <w:r>
              <w:rPr>
                <w:rFonts w:ascii="Calibri" w:eastAsia="Calibri" w:hAnsi="Calibri" w:cs="Calibri"/>
                <w:sz w:val="18"/>
                <w:szCs w:val="18"/>
              </w:rPr>
              <w:t>2.207 / 2.399</w:t>
            </w:r>
          </w:p>
        </w:tc>
        <w:tc>
          <w:tcPr>
            <w:tcW w:w="1400" w:type="dxa"/>
            <w:tcBorders>
              <w:top w:val="single" w:sz="4" w:space="0" w:color="C5D8EA"/>
              <w:left w:val="single" w:sz="4" w:space="0" w:color="C5D8EA"/>
              <w:bottom w:val="single" w:sz="4" w:space="0" w:color="C5D8EA"/>
              <w:right w:val="single" w:sz="4" w:space="0" w:color="C5D8EA"/>
            </w:tcBorders>
            <w:shd w:val="clear" w:color="auto" w:fill="FFFFFF"/>
            <w:tcMar>
              <w:top w:w="60" w:type="dxa"/>
              <w:left w:w="120" w:type="dxa"/>
              <w:bottom w:w="60" w:type="dxa"/>
              <w:right w:w="120" w:type="dxa"/>
            </w:tcMar>
            <w:vAlign w:val="center"/>
          </w:tcPr>
          <w:p w14:paraId="2BFBB246" w14:textId="77777777" w:rsidR="00F34E88" w:rsidRDefault="00000000">
            <w:pPr>
              <w:jc w:val="center"/>
            </w:pPr>
            <w:r>
              <w:rPr>
                <w:rFonts w:ascii="Calibri" w:eastAsia="Calibri" w:hAnsi="Calibri" w:cs="Calibri"/>
                <w:sz w:val="18"/>
                <w:szCs w:val="18"/>
              </w:rPr>
              <w:t>0.468 / 0.698</w:t>
            </w:r>
          </w:p>
        </w:tc>
        <w:tc>
          <w:tcPr>
            <w:tcW w:w="1780" w:type="dxa"/>
            <w:tcBorders>
              <w:top w:val="single" w:sz="4" w:space="0" w:color="C5D8EA"/>
              <w:left w:val="single" w:sz="4" w:space="0" w:color="C5D8EA"/>
              <w:bottom w:val="single" w:sz="4" w:space="0" w:color="C5D8EA"/>
              <w:right w:val="single" w:sz="4" w:space="0" w:color="C5D8EA"/>
            </w:tcBorders>
            <w:shd w:val="clear" w:color="auto" w:fill="FFFFFF"/>
            <w:tcMar>
              <w:top w:w="60" w:type="dxa"/>
              <w:left w:w="120" w:type="dxa"/>
              <w:bottom w:w="60" w:type="dxa"/>
              <w:right w:w="120" w:type="dxa"/>
            </w:tcMar>
            <w:vAlign w:val="center"/>
          </w:tcPr>
          <w:p w14:paraId="71F2EACA" w14:textId="77777777" w:rsidR="00F34E88" w:rsidRDefault="00000000">
            <w:pPr>
              <w:jc w:val="center"/>
            </w:pPr>
            <w:r>
              <w:rPr>
                <w:rFonts w:ascii="Calibri" w:eastAsia="Calibri" w:hAnsi="Calibri" w:cs="Calibri"/>
                <w:sz w:val="18"/>
                <w:szCs w:val="18"/>
              </w:rPr>
              <w:t>No autocorrelation</w:t>
            </w:r>
          </w:p>
        </w:tc>
        <w:tc>
          <w:tcPr>
            <w:tcW w:w="1980" w:type="dxa"/>
            <w:tcBorders>
              <w:top w:val="single" w:sz="4" w:space="0" w:color="C5D8EA"/>
              <w:left w:val="single" w:sz="4" w:space="0" w:color="C5D8EA"/>
              <w:bottom w:val="single" w:sz="4" w:space="0" w:color="C5D8EA"/>
              <w:right w:val="single" w:sz="4" w:space="0" w:color="C5D8EA"/>
            </w:tcBorders>
            <w:shd w:val="clear" w:color="auto" w:fill="FFFFFF"/>
            <w:tcMar>
              <w:top w:w="60" w:type="dxa"/>
              <w:left w:w="120" w:type="dxa"/>
              <w:bottom w:w="60" w:type="dxa"/>
              <w:right w:w="120" w:type="dxa"/>
            </w:tcMar>
            <w:vAlign w:val="center"/>
          </w:tcPr>
          <w:p w14:paraId="0F262C8A" w14:textId="77777777" w:rsidR="00F34E88" w:rsidRDefault="00000000">
            <w:pPr>
              <w:jc w:val="center"/>
            </w:pPr>
            <w:r>
              <w:rPr>
                <w:rFonts w:ascii="Calibri" w:eastAsia="Calibri" w:hAnsi="Calibri" w:cs="Calibri"/>
                <w:sz w:val="18"/>
                <w:szCs w:val="18"/>
              </w:rPr>
              <w:t>No autocorrelation</w:t>
            </w:r>
          </w:p>
        </w:tc>
      </w:tr>
      <w:tr w:rsidR="00F34E88" w14:paraId="5639FDC7" w14:textId="77777777">
        <w:tc>
          <w:tcPr>
            <w:tcW w:w="2400" w:type="dxa"/>
            <w:tcBorders>
              <w:top w:val="single" w:sz="4" w:space="0" w:color="C5D8EA"/>
              <w:left w:val="single" w:sz="4" w:space="0" w:color="C5D8EA"/>
              <w:bottom w:val="single" w:sz="4" w:space="0" w:color="C5D8EA"/>
              <w:right w:val="single" w:sz="4" w:space="0" w:color="C5D8EA"/>
            </w:tcBorders>
            <w:shd w:val="clear" w:color="auto" w:fill="EBF2F9"/>
            <w:tcMar>
              <w:top w:w="60" w:type="dxa"/>
              <w:left w:w="120" w:type="dxa"/>
              <w:bottom w:w="60" w:type="dxa"/>
              <w:right w:w="120" w:type="dxa"/>
            </w:tcMar>
            <w:vAlign w:val="center"/>
          </w:tcPr>
          <w:p w14:paraId="5360ECDC" w14:textId="77777777" w:rsidR="00F34E88" w:rsidRDefault="00000000">
            <w:pPr>
              <w:jc w:val="center"/>
            </w:pPr>
            <w:r>
              <w:rPr>
                <w:rFonts w:ascii="Calibri" w:eastAsia="Calibri" w:hAnsi="Calibri" w:cs="Calibri"/>
                <w:sz w:val="18"/>
                <w:szCs w:val="18"/>
              </w:rPr>
              <w:t>Breusch–Pagan (Heteroskedasticity)</w:t>
            </w:r>
          </w:p>
        </w:tc>
        <w:tc>
          <w:tcPr>
            <w:tcW w:w="1800" w:type="dxa"/>
            <w:tcBorders>
              <w:top w:val="single" w:sz="4" w:space="0" w:color="C5D8EA"/>
              <w:left w:val="single" w:sz="4" w:space="0" w:color="C5D8EA"/>
              <w:bottom w:val="single" w:sz="4" w:space="0" w:color="C5D8EA"/>
              <w:right w:val="single" w:sz="4" w:space="0" w:color="C5D8EA"/>
            </w:tcBorders>
            <w:shd w:val="clear" w:color="auto" w:fill="EBF2F9"/>
            <w:tcMar>
              <w:top w:w="60" w:type="dxa"/>
              <w:left w:w="120" w:type="dxa"/>
              <w:bottom w:w="60" w:type="dxa"/>
              <w:right w:w="120" w:type="dxa"/>
            </w:tcMar>
            <w:vAlign w:val="center"/>
          </w:tcPr>
          <w:p w14:paraId="486B8C1D" w14:textId="77777777" w:rsidR="00F34E88" w:rsidRDefault="00000000">
            <w:pPr>
              <w:jc w:val="center"/>
            </w:pPr>
            <w:r>
              <w:rPr>
                <w:rFonts w:ascii="Calibri" w:eastAsia="Calibri" w:hAnsi="Calibri" w:cs="Calibri"/>
                <w:sz w:val="18"/>
                <w:szCs w:val="18"/>
              </w:rPr>
              <w:t>12.981 / 20.806</w:t>
            </w:r>
          </w:p>
        </w:tc>
        <w:tc>
          <w:tcPr>
            <w:tcW w:w="1400" w:type="dxa"/>
            <w:tcBorders>
              <w:top w:val="single" w:sz="4" w:space="0" w:color="C5D8EA"/>
              <w:left w:val="single" w:sz="4" w:space="0" w:color="C5D8EA"/>
              <w:bottom w:val="single" w:sz="4" w:space="0" w:color="C5D8EA"/>
              <w:right w:val="single" w:sz="4" w:space="0" w:color="C5D8EA"/>
            </w:tcBorders>
            <w:shd w:val="clear" w:color="auto" w:fill="EBF2F9"/>
            <w:tcMar>
              <w:top w:w="60" w:type="dxa"/>
              <w:left w:w="120" w:type="dxa"/>
              <w:bottom w:w="60" w:type="dxa"/>
              <w:right w:w="120" w:type="dxa"/>
            </w:tcMar>
            <w:vAlign w:val="center"/>
          </w:tcPr>
          <w:p w14:paraId="60EB065B" w14:textId="77777777" w:rsidR="00F34E88" w:rsidRDefault="00000000">
            <w:pPr>
              <w:jc w:val="center"/>
            </w:pPr>
            <w:r>
              <w:rPr>
                <w:rFonts w:ascii="Calibri" w:eastAsia="Calibri" w:hAnsi="Calibri" w:cs="Calibri"/>
                <w:sz w:val="18"/>
                <w:szCs w:val="18"/>
              </w:rPr>
              <w:t>0.370 / 0.053</w:t>
            </w:r>
          </w:p>
        </w:tc>
        <w:tc>
          <w:tcPr>
            <w:tcW w:w="1780" w:type="dxa"/>
            <w:tcBorders>
              <w:top w:val="single" w:sz="4" w:space="0" w:color="C5D8EA"/>
              <w:left w:val="single" w:sz="4" w:space="0" w:color="C5D8EA"/>
              <w:bottom w:val="single" w:sz="4" w:space="0" w:color="C5D8EA"/>
              <w:right w:val="single" w:sz="4" w:space="0" w:color="C5D8EA"/>
            </w:tcBorders>
            <w:shd w:val="clear" w:color="auto" w:fill="EBF2F9"/>
            <w:tcMar>
              <w:top w:w="60" w:type="dxa"/>
              <w:left w:w="120" w:type="dxa"/>
              <w:bottom w:w="60" w:type="dxa"/>
              <w:right w:w="120" w:type="dxa"/>
            </w:tcMar>
            <w:vAlign w:val="center"/>
          </w:tcPr>
          <w:p w14:paraId="335FB863" w14:textId="77777777" w:rsidR="00F34E88" w:rsidRDefault="00000000">
            <w:pPr>
              <w:jc w:val="center"/>
            </w:pPr>
            <w:r>
              <w:rPr>
                <w:rFonts w:ascii="Calibri" w:eastAsia="Calibri" w:hAnsi="Calibri" w:cs="Calibri"/>
                <w:sz w:val="18"/>
                <w:szCs w:val="18"/>
              </w:rPr>
              <w:t>No heteroskedasticity</w:t>
            </w:r>
          </w:p>
        </w:tc>
        <w:tc>
          <w:tcPr>
            <w:tcW w:w="1980" w:type="dxa"/>
            <w:tcBorders>
              <w:top w:val="single" w:sz="4" w:space="0" w:color="C5D8EA"/>
              <w:left w:val="single" w:sz="4" w:space="0" w:color="C5D8EA"/>
              <w:bottom w:val="single" w:sz="4" w:space="0" w:color="C5D8EA"/>
              <w:right w:val="single" w:sz="4" w:space="0" w:color="C5D8EA"/>
            </w:tcBorders>
            <w:shd w:val="clear" w:color="auto" w:fill="EBF2F9"/>
            <w:tcMar>
              <w:top w:w="60" w:type="dxa"/>
              <w:left w:w="120" w:type="dxa"/>
              <w:bottom w:w="60" w:type="dxa"/>
              <w:right w:w="120" w:type="dxa"/>
            </w:tcMar>
            <w:vAlign w:val="center"/>
          </w:tcPr>
          <w:p w14:paraId="7A3173F2" w14:textId="77777777" w:rsidR="00F34E88" w:rsidRDefault="00000000">
            <w:pPr>
              <w:jc w:val="center"/>
            </w:pPr>
            <w:r>
              <w:rPr>
                <w:rFonts w:ascii="Calibri" w:eastAsia="Calibri" w:hAnsi="Calibri" w:cs="Calibri"/>
                <w:sz w:val="18"/>
                <w:szCs w:val="18"/>
              </w:rPr>
              <w:t>Borderline (robust SEs advised)</w:t>
            </w:r>
          </w:p>
        </w:tc>
      </w:tr>
      <w:tr w:rsidR="00F34E88" w14:paraId="23152597" w14:textId="77777777">
        <w:tc>
          <w:tcPr>
            <w:tcW w:w="2400" w:type="dxa"/>
            <w:tcBorders>
              <w:top w:val="single" w:sz="4" w:space="0" w:color="C5D8EA"/>
              <w:left w:val="single" w:sz="4" w:space="0" w:color="C5D8EA"/>
              <w:bottom w:val="single" w:sz="4" w:space="0" w:color="C5D8EA"/>
              <w:right w:val="single" w:sz="4" w:space="0" w:color="C5D8EA"/>
            </w:tcBorders>
            <w:shd w:val="clear" w:color="auto" w:fill="FFFFFF"/>
            <w:tcMar>
              <w:top w:w="60" w:type="dxa"/>
              <w:left w:w="120" w:type="dxa"/>
              <w:bottom w:w="60" w:type="dxa"/>
              <w:right w:w="120" w:type="dxa"/>
            </w:tcMar>
            <w:vAlign w:val="center"/>
          </w:tcPr>
          <w:p w14:paraId="09C9A6AB" w14:textId="77777777" w:rsidR="00F34E88" w:rsidRDefault="00000000">
            <w:pPr>
              <w:jc w:val="center"/>
            </w:pPr>
            <w:r>
              <w:rPr>
                <w:rFonts w:ascii="Calibri" w:eastAsia="Calibri" w:hAnsi="Calibri" w:cs="Calibri"/>
                <w:sz w:val="18"/>
                <w:szCs w:val="18"/>
              </w:rPr>
              <w:t>VIF — Policy dummies</w:t>
            </w:r>
          </w:p>
        </w:tc>
        <w:tc>
          <w:tcPr>
            <w:tcW w:w="1800" w:type="dxa"/>
            <w:tcBorders>
              <w:top w:val="single" w:sz="4" w:space="0" w:color="C5D8EA"/>
              <w:left w:val="single" w:sz="4" w:space="0" w:color="C5D8EA"/>
              <w:bottom w:val="single" w:sz="4" w:space="0" w:color="C5D8EA"/>
              <w:right w:val="single" w:sz="4" w:space="0" w:color="C5D8EA"/>
            </w:tcBorders>
            <w:shd w:val="clear" w:color="auto" w:fill="FFFFFF"/>
            <w:tcMar>
              <w:top w:w="60" w:type="dxa"/>
              <w:left w:w="120" w:type="dxa"/>
              <w:bottom w:w="60" w:type="dxa"/>
              <w:right w:w="120" w:type="dxa"/>
            </w:tcMar>
            <w:vAlign w:val="center"/>
          </w:tcPr>
          <w:p w14:paraId="180BACC4" w14:textId="77777777" w:rsidR="00F34E88" w:rsidRDefault="00000000">
            <w:pPr>
              <w:jc w:val="center"/>
            </w:pPr>
            <w:r>
              <w:rPr>
                <w:rFonts w:ascii="Calibri" w:eastAsia="Calibri" w:hAnsi="Calibri" w:cs="Calibri"/>
                <w:sz w:val="18"/>
                <w:szCs w:val="18"/>
              </w:rPr>
              <w:t>20–1100+</w:t>
            </w:r>
          </w:p>
        </w:tc>
        <w:tc>
          <w:tcPr>
            <w:tcW w:w="1400" w:type="dxa"/>
            <w:tcBorders>
              <w:top w:val="single" w:sz="4" w:space="0" w:color="C5D8EA"/>
              <w:left w:val="single" w:sz="4" w:space="0" w:color="C5D8EA"/>
              <w:bottom w:val="single" w:sz="4" w:space="0" w:color="C5D8EA"/>
              <w:right w:val="single" w:sz="4" w:space="0" w:color="C5D8EA"/>
            </w:tcBorders>
            <w:shd w:val="clear" w:color="auto" w:fill="FFFFFF"/>
            <w:tcMar>
              <w:top w:w="60" w:type="dxa"/>
              <w:left w:w="120" w:type="dxa"/>
              <w:bottom w:w="60" w:type="dxa"/>
              <w:right w:w="120" w:type="dxa"/>
            </w:tcMar>
            <w:vAlign w:val="center"/>
          </w:tcPr>
          <w:p w14:paraId="12EF88FD" w14:textId="77777777" w:rsidR="00F34E88" w:rsidRDefault="00000000">
            <w:pPr>
              <w:jc w:val="center"/>
            </w:pPr>
            <w:r>
              <w:rPr>
                <w:rFonts w:ascii="Calibri" w:eastAsia="Calibri" w:hAnsi="Calibri" w:cs="Calibri"/>
                <w:sz w:val="18"/>
                <w:szCs w:val="18"/>
              </w:rPr>
              <w:t>—</w:t>
            </w:r>
          </w:p>
        </w:tc>
        <w:tc>
          <w:tcPr>
            <w:tcW w:w="1780" w:type="dxa"/>
            <w:tcBorders>
              <w:top w:val="single" w:sz="4" w:space="0" w:color="C5D8EA"/>
              <w:left w:val="single" w:sz="4" w:space="0" w:color="C5D8EA"/>
              <w:bottom w:val="single" w:sz="4" w:space="0" w:color="C5D8EA"/>
              <w:right w:val="single" w:sz="4" w:space="0" w:color="C5D8EA"/>
            </w:tcBorders>
            <w:shd w:val="clear" w:color="auto" w:fill="FFFFFF"/>
            <w:tcMar>
              <w:top w:w="60" w:type="dxa"/>
              <w:left w:w="120" w:type="dxa"/>
              <w:bottom w:w="60" w:type="dxa"/>
              <w:right w:w="120" w:type="dxa"/>
            </w:tcMar>
            <w:vAlign w:val="center"/>
          </w:tcPr>
          <w:p w14:paraId="0A6704B7" w14:textId="77777777" w:rsidR="00F34E88" w:rsidRDefault="00000000">
            <w:pPr>
              <w:jc w:val="center"/>
            </w:pPr>
            <w:r>
              <w:rPr>
                <w:rFonts w:ascii="Calibri" w:eastAsia="Calibri" w:hAnsi="Calibri" w:cs="Calibri"/>
                <w:sz w:val="18"/>
                <w:szCs w:val="18"/>
              </w:rPr>
              <w:t>Severe multicollinearity</w:t>
            </w:r>
          </w:p>
        </w:tc>
        <w:tc>
          <w:tcPr>
            <w:tcW w:w="1980" w:type="dxa"/>
            <w:tcBorders>
              <w:top w:val="single" w:sz="4" w:space="0" w:color="C5D8EA"/>
              <w:left w:val="single" w:sz="4" w:space="0" w:color="C5D8EA"/>
              <w:bottom w:val="single" w:sz="4" w:space="0" w:color="C5D8EA"/>
              <w:right w:val="single" w:sz="4" w:space="0" w:color="C5D8EA"/>
            </w:tcBorders>
            <w:shd w:val="clear" w:color="auto" w:fill="FFFFFF"/>
            <w:tcMar>
              <w:top w:w="60" w:type="dxa"/>
              <w:left w:w="120" w:type="dxa"/>
              <w:bottom w:w="60" w:type="dxa"/>
              <w:right w:w="120" w:type="dxa"/>
            </w:tcMar>
            <w:vAlign w:val="center"/>
          </w:tcPr>
          <w:p w14:paraId="2D2C99CD" w14:textId="77777777" w:rsidR="00F34E88" w:rsidRDefault="00000000">
            <w:pPr>
              <w:jc w:val="center"/>
            </w:pPr>
            <w:r>
              <w:rPr>
                <w:rFonts w:ascii="Calibri" w:eastAsia="Calibri" w:hAnsi="Calibri" w:cs="Calibri"/>
                <w:sz w:val="18"/>
                <w:szCs w:val="18"/>
              </w:rPr>
              <w:t>Severe multicollinearity</w:t>
            </w:r>
          </w:p>
        </w:tc>
      </w:tr>
      <w:tr w:rsidR="00F34E88" w14:paraId="5B66A5CD" w14:textId="77777777">
        <w:tc>
          <w:tcPr>
            <w:tcW w:w="2400" w:type="dxa"/>
            <w:tcBorders>
              <w:top w:val="single" w:sz="4" w:space="0" w:color="C5D8EA"/>
              <w:left w:val="single" w:sz="4" w:space="0" w:color="C5D8EA"/>
              <w:bottom w:val="single" w:sz="4" w:space="0" w:color="C5D8EA"/>
              <w:right w:val="single" w:sz="4" w:space="0" w:color="C5D8EA"/>
            </w:tcBorders>
            <w:shd w:val="clear" w:color="auto" w:fill="EBF2F9"/>
            <w:tcMar>
              <w:top w:w="60" w:type="dxa"/>
              <w:left w:w="120" w:type="dxa"/>
              <w:bottom w:w="60" w:type="dxa"/>
              <w:right w:w="120" w:type="dxa"/>
            </w:tcMar>
            <w:vAlign w:val="center"/>
          </w:tcPr>
          <w:p w14:paraId="7D4FDCB5" w14:textId="77777777" w:rsidR="00F34E88" w:rsidRDefault="00000000">
            <w:pPr>
              <w:jc w:val="center"/>
            </w:pPr>
            <w:r>
              <w:rPr>
                <w:rFonts w:ascii="Calibri" w:eastAsia="Calibri" w:hAnsi="Calibri" w:cs="Calibri"/>
                <w:sz w:val="18"/>
                <w:szCs w:val="18"/>
              </w:rPr>
              <w:t>VIF — Economic controls</w:t>
            </w:r>
          </w:p>
        </w:tc>
        <w:tc>
          <w:tcPr>
            <w:tcW w:w="1800" w:type="dxa"/>
            <w:tcBorders>
              <w:top w:val="single" w:sz="4" w:space="0" w:color="C5D8EA"/>
              <w:left w:val="single" w:sz="4" w:space="0" w:color="C5D8EA"/>
              <w:bottom w:val="single" w:sz="4" w:space="0" w:color="C5D8EA"/>
              <w:right w:val="single" w:sz="4" w:space="0" w:color="C5D8EA"/>
            </w:tcBorders>
            <w:shd w:val="clear" w:color="auto" w:fill="EBF2F9"/>
            <w:tcMar>
              <w:top w:w="60" w:type="dxa"/>
              <w:left w:w="120" w:type="dxa"/>
              <w:bottom w:w="60" w:type="dxa"/>
              <w:right w:w="120" w:type="dxa"/>
            </w:tcMar>
            <w:vAlign w:val="center"/>
          </w:tcPr>
          <w:p w14:paraId="7BD2F733" w14:textId="77777777" w:rsidR="00F34E88" w:rsidRDefault="00000000">
            <w:pPr>
              <w:jc w:val="center"/>
            </w:pPr>
            <w:r>
              <w:rPr>
                <w:rFonts w:ascii="Calibri" w:eastAsia="Calibri" w:hAnsi="Calibri" w:cs="Calibri"/>
                <w:sz w:val="18"/>
                <w:szCs w:val="18"/>
              </w:rPr>
              <w:t>1.6–3.7</w:t>
            </w:r>
          </w:p>
        </w:tc>
        <w:tc>
          <w:tcPr>
            <w:tcW w:w="1400" w:type="dxa"/>
            <w:tcBorders>
              <w:top w:val="single" w:sz="4" w:space="0" w:color="C5D8EA"/>
              <w:left w:val="single" w:sz="4" w:space="0" w:color="C5D8EA"/>
              <w:bottom w:val="single" w:sz="4" w:space="0" w:color="C5D8EA"/>
              <w:right w:val="single" w:sz="4" w:space="0" w:color="C5D8EA"/>
            </w:tcBorders>
            <w:shd w:val="clear" w:color="auto" w:fill="EBF2F9"/>
            <w:tcMar>
              <w:top w:w="60" w:type="dxa"/>
              <w:left w:w="120" w:type="dxa"/>
              <w:bottom w:w="60" w:type="dxa"/>
              <w:right w:w="120" w:type="dxa"/>
            </w:tcMar>
            <w:vAlign w:val="center"/>
          </w:tcPr>
          <w:p w14:paraId="67624BA6" w14:textId="77777777" w:rsidR="00F34E88" w:rsidRDefault="00000000">
            <w:pPr>
              <w:jc w:val="center"/>
            </w:pPr>
            <w:r>
              <w:rPr>
                <w:rFonts w:ascii="Calibri" w:eastAsia="Calibri" w:hAnsi="Calibri" w:cs="Calibri"/>
                <w:sz w:val="18"/>
                <w:szCs w:val="18"/>
              </w:rPr>
              <w:t>—</w:t>
            </w:r>
          </w:p>
        </w:tc>
        <w:tc>
          <w:tcPr>
            <w:tcW w:w="1780" w:type="dxa"/>
            <w:tcBorders>
              <w:top w:val="single" w:sz="4" w:space="0" w:color="C5D8EA"/>
              <w:left w:val="single" w:sz="4" w:space="0" w:color="C5D8EA"/>
              <w:bottom w:val="single" w:sz="4" w:space="0" w:color="C5D8EA"/>
              <w:right w:val="single" w:sz="4" w:space="0" w:color="C5D8EA"/>
            </w:tcBorders>
            <w:shd w:val="clear" w:color="auto" w:fill="EBF2F9"/>
            <w:tcMar>
              <w:top w:w="60" w:type="dxa"/>
              <w:left w:w="120" w:type="dxa"/>
              <w:bottom w:w="60" w:type="dxa"/>
              <w:right w:w="120" w:type="dxa"/>
            </w:tcMar>
            <w:vAlign w:val="center"/>
          </w:tcPr>
          <w:p w14:paraId="40FCFD57" w14:textId="77777777" w:rsidR="00F34E88" w:rsidRDefault="00000000">
            <w:pPr>
              <w:jc w:val="center"/>
            </w:pPr>
            <w:r>
              <w:rPr>
                <w:rFonts w:ascii="Calibri" w:eastAsia="Calibri" w:hAnsi="Calibri" w:cs="Calibri"/>
                <w:sz w:val="18"/>
                <w:szCs w:val="18"/>
              </w:rPr>
              <w:t>Acceptable</w:t>
            </w:r>
          </w:p>
        </w:tc>
        <w:tc>
          <w:tcPr>
            <w:tcW w:w="1980" w:type="dxa"/>
            <w:tcBorders>
              <w:top w:val="single" w:sz="4" w:space="0" w:color="C5D8EA"/>
              <w:left w:val="single" w:sz="4" w:space="0" w:color="C5D8EA"/>
              <w:bottom w:val="single" w:sz="4" w:space="0" w:color="C5D8EA"/>
              <w:right w:val="single" w:sz="4" w:space="0" w:color="C5D8EA"/>
            </w:tcBorders>
            <w:shd w:val="clear" w:color="auto" w:fill="EBF2F9"/>
            <w:tcMar>
              <w:top w:w="60" w:type="dxa"/>
              <w:left w:w="120" w:type="dxa"/>
              <w:bottom w:w="60" w:type="dxa"/>
              <w:right w:w="120" w:type="dxa"/>
            </w:tcMar>
            <w:vAlign w:val="center"/>
          </w:tcPr>
          <w:p w14:paraId="448FCADF" w14:textId="77777777" w:rsidR="00F34E88" w:rsidRDefault="00000000">
            <w:pPr>
              <w:jc w:val="center"/>
            </w:pPr>
            <w:r>
              <w:rPr>
                <w:rFonts w:ascii="Calibri" w:eastAsia="Calibri" w:hAnsi="Calibri" w:cs="Calibri"/>
                <w:sz w:val="18"/>
                <w:szCs w:val="18"/>
              </w:rPr>
              <w:t>Acceptable</w:t>
            </w:r>
          </w:p>
        </w:tc>
      </w:tr>
      <w:tr w:rsidR="00F34E88" w14:paraId="2C89F160" w14:textId="77777777">
        <w:tc>
          <w:tcPr>
            <w:tcW w:w="2400" w:type="dxa"/>
            <w:tcBorders>
              <w:top w:val="single" w:sz="4" w:space="0" w:color="C5D8EA"/>
              <w:left w:val="single" w:sz="4" w:space="0" w:color="C5D8EA"/>
              <w:bottom w:val="single" w:sz="4" w:space="0" w:color="C5D8EA"/>
              <w:right w:val="single" w:sz="4" w:space="0" w:color="C5D8EA"/>
            </w:tcBorders>
            <w:shd w:val="clear" w:color="auto" w:fill="FFFFFF"/>
            <w:tcMar>
              <w:top w:w="60" w:type="dxa"/>
              <w:left w:w="120" w:type="dxa"/>
              <w:bottom w:w="60" w:type="dxa"/>
              <w:right w:w="120" w:type="dxa"/>
            </w:tcMar>
            <w:vAlign w:val="center"/>
          </w:tcPr>
          <w:p w14:paraId="0BF38CAE" w14:textId="77777777" w:rsidR="00F34E88" w:rsidRDefault="00000000">
            <w:pPr>
              <w:jc w:val="center"/>
            </w:pPr>
            <w:r>
              <w:rPr>
                <w:rFonts w:ascii="Calibri" w:eastAsia="Calibri" w:hAnsi="Calibri" w:cs="Calibri"/>
                <w:sz w:val="18"/>
                <w:szCs w:val="18"/>
              </w:rPr>
              <w:t>VIF — Seasonal dummies</w:t>
            </w:r>
          </w:p>
        </w:tc>
        <w:tc>
          <w:tcPr>
            <w:tcW w:w="1800" w:type="dxa"/>
            <w:tcBorders>
              <w:top w:val="single" w:sz="4" w:space="0" w:color="C5D8EA"/>
              <w:left w:val="single" w:sz="4" w:space="0" w:color="C5D8EA"/>
              <w:bottom w:val="single" w:sz="4" w:space="0" w:color="C5D8EA"/>
              <w:right w:val="single" w:sz="4" w:space="0" w:color="C5D8EA"/>
            </w:tcBorders>
            <w:shd w:val="clear" w:color="auto" w:fill="FFFFFF"/>
            <w:tcMar>
              <w:top w:w="60" w:type="dxa"/>
              <w:left w:w="120" w:type="dxa"/>
              <w:bottom w:w="60" w:type="dxa"/>
              <w:right w:w="120" w:type="dxa"/>
            </w:tcMar>
            <w:vAlign w:val="center"/>
          </w:tcPr>
          <w:p w14:paraId="1968B592" w14:textId="77777777" w:rsidR="00F34E88" w:rsidRDefault="00000000">
            <w:pPr>
              <w:jc w:val="center"/>
            </w:pPr>
            <w:r>
              <w:rPr>
                <w:rFonts w:ascii="Calibri" w:eastAsia="Calibri" w:hAnsi="Calibri" w:cs="Calibri"/>
                <w:sz w:val="18"/>
                <w:szCs w:val="18"/>
              </w:rPr>
              <w:t>~4–5</w:t>
            </w:r>
          </w:p>
        </w:tc>
        <w:tc>
          <w:tcPr>
            <w:tcW w:w="1400" w:type="dxa"/>
            <w:tcBorders>
              <w:top w:val="single" w:sz="4" w:space="0" w:color="C5D8EA"/>
              <w:left w:val="single" w:sz="4" w:space="0" w:color="C5D8EA"/>
              <w:bottom w:val="single" w:sz="4" w:space="0" w:color="C5D8EA"/>
              <w:right w:val="single" w:sz="4" w:space="0" w:color="C5D8EA"/>
            </w:tcBorders>
            <w:shd w:val="clear" w:color="auto" w:fill="FFFFFF"/>
            <w:tcMar>
              <w:top w:w="60" w:type="dxa"/>
              <w:left w:w="120" w:type="dxa"/>
              <w:bottom w:w="60" w:type="dxa"/>
              <w:right w:w="120" w:type="dxa"/>
            </w:tcMar>
            <w:vAlign w:val="center"/>
          </w:tcPr>
          <w:p w14:paraId="610A6B04" w14:textId="77777777" w:rsidR="00F34E88" w:rsidRDefault="00000000">
            <w:pPr>
              <w:jc w:val="center"/>
            </w:pPr>
            <w:r>
              <w:rPr>
                <w:rFonts w:ascii="Calibri" w:eastAsia="Calibri" w:hAnsi="Calibri" w:cs="Calibri"/>
                <w:sz w:val="18"/>
                <w:szCs w:val="18"/>
              </w:rPr>
              <w:t>—</w:t>
            </w:r>
          </w:p>
        </w:tc>
        <w:tc>
          <w:tcPr>
            <w:tcW w:w="1780" w:type="dxa"/>
            <w:tcBorders>
              <w:top w:val="single" w:sz="4" w:space="0" w:color="C5D8EA"/>
              <w:left w:val="single" w:sz="4" w:space="0" w:color="C5D8EA"/>
              <w:bottom w:val="single" w:sz="4" w:space="0" w:color="C5D8EA"/>
              <w:right w:val="single" w:sz="4" w:space="0" w:color="C5D8EA"/>
            </w:tcBorders>
            <w:shd w:val="clear" w:color="auto" w:fill="FFFFFF"/>
            <w:tcMar>
              <w:top w:w="60" w:type="dxa"/>
              <w:left w:w="120" w:type="dxa"/>
              <w:bottom w:w="60" w:type="dxa"/>
              <w:right w:w="120" w:type="dxa"/>
            </w:tcMar>
            <w:vAlign w:val="center"/>
          </w:tcPr>
          <w:p w14:paraId="67B87582" w14:textId="77777777" w:rsidR="00F34E88" w:rsidRDefault="00000000">
            <w:pPr>
              <w:jc w:val="center"/>
            </w:pPr>
            <w:r>
              <w:rPr>
                <w:rFonts w:ascii="Calibri" w:eastAsia="Calibri" w:hAnsi="Calibri" w:cs="Calibri"/>
                <w:sz w:val="18"/>
                <w:szCs w:val="18"/>
              </w:rPr>
              <w:t>Acceptable</w:t>
            </w:r>
          </w:p>
        </w:tc>
        <w:tc>
          <w:tcPr>
            <w:tcW w:w="1980" w:type="dxa"/>
            <w:tcBorders>
              <w:top w:val="single" w:sz="4" w:space="0" w:color="C5D8EA"/>
              <w:left w:val="single" w:sz="4" w:space="0" w:color="C5D8EA"/>
              <w:bottom w:val="single" w:sz="4" w:space="0" w:color="C5D8EA"/>
              <w:right w:val="single" w:sz="4" w:space="0" w:color="C5D8EA"/>
            </w:tcBorders>
            <w:shd w:val="clear" w:color="auto" w:fill="FFFFFF"/>
            <w:tcMar>
              <w:top w:w="60" w:type="dxa"/>
              <w:left w:w="120" w:type="dxa"/>
              <w:bottom w:w="60" w:type="dxa"/>
              <w:right w:w="120" w:type="dxa"/>
            </w:tcMar>
            <w:vAlign w:val="center"/>
          </w:tcPr>
          <w:p w14:paraId="2A80DC23" w14:textId="77777777" w:rsidR="00F34E88" w:rsidRDefault="00000000">
            <w:pPr>
              <w:jc w:val="center"/>
            </w:pPr>
            <w:r>
              <w:rPr>
                <w:rFonts w:ascii="Calibri" w:eastAsia="Calibri" w:hAnsi="Calibri" w:cs="Calibri"/>
                <w:sz w:val="18"/>
                <w:szCs w:val="18"/>
              </w:rPr>
              <w:t>Acceptable</w:t>
            </w:r>
          </w:p>
        </w:tc>
      </w:tr>
    </w:tbl>
    <w:p w14:paraId="1917125C" w14:textId="77777777" w:rsidR="00F34E88" w:rsidRDefault="00F34E88">
      <w:pPr>
        <w:spacing w:after="80"/>
        <w:rPr>
          <w:rFonts w:ascii="Calibri" w:eastAsia="Calibri" w:hAnsi="Calibri" w:cs="Calibri"/>
          <w:i/>
          <w:iCs/>
          <w:color w:val="6C757D"/>
          <w:sz w:val="19"/>
          <w:szCs w:val="19"/>
        </w:rPr>
      </w:pPr>
    </w:p>
    <w:p w14:paraId="57E8A4A5" w14:textId="77777777" w:rsidR="00CE6022" w:rsidRDefault="00CE6022">
      <w:pPr>
        <w:spacing w:after="80"/>
      </w:pPr>
    </w:p>
    <w:p w14:paraId="25280E78" w14:textId="77777777" w:rsidR="00F34E88" w:rsidRDefault="00000000">
      <w:pPr>
        <w:spacing w:after="160" w:line="276" w:lineRule="auto"/>
        <w:jc w:val="both"/>
      </w:pPr>
      <w:r>
        <w:t>The severe multicollinearity among the policy dummy and trend-interaction variables is an expected structural consequence of overlapping break-point indicators (</w:t>
      </w:r>
      <w:proofErr w:type="spellStart"/>
      <w:r>
        <w:t>D_covid</w:t>
      </w:r>
      <w:proofErr w:type="spellEnd"/>
      <w:r>
        <w:t xml:space="preserve">, </w:t>
      </w:r>
      <w:proofErr w:type="spellStart"/>
      <w:r>
        <w:t>D_pol</w:t>
      </w:r>
      <w:proofErr w:type="spellEnd"/>
      <w:r>
        <w:t xml:space="preserve">, and </w:t>
      </w:r>
      <w:proofErr w:type="spellStart"/>
      <w:r>
        <w:t>D_end</w:t>
      </w:r>
      <w:proofErr w:type="spellEnd"/>
      <w:r>
        <w:t xml:space="preserve"> are activated over partially coincident periods). This does not bias the coefficient estimates but inflates their standard errors, implying that the reported t-statistics are conservative: significant effects are all the more credible, and marginally insignificant results should be interpreted with caution.</w:t>
      </w:r>
    </w:p>
    <w:p w14:paraId="0CBFCA2B" w14:textId="77777777" w:rsidR="00F34E88" w:rsidRDefault="00F34E88">
      <w:pPr>
        <w:spacing w:after="160"/>
      </w:pPr>
    </w:p>
    <w:p w14:paraId="34BB8C6B" w14:textId="77777777" w:rsidR="00F34E88" w:rsidRDefault="00000000">
      <w:pPr>
        <w:pStyle w:val="Heading2"/>
      </w:pPr>
      <w:proofErr w:type="gramStart"/>
      <w:r>
        <w:t>5.4  Regression</w:t>
      </w:r>
      <w:proofErr w:type="gramEnd"/>
      <w:r>
        <w:t xml:space="preserve"> Results</w:t>
      </w:r>
    </w:p>
    <w:p w14:paraId="1A06B293" w14:textId="77777777" w:rsidR="00F34E88" w:rsidRDefault="00F34E88">
      <w:pPr>
        <w:spacing w:after="80"/>
      </w:pPr>
    </w:p>
    <w:p w14:paraId="0DFD72BE" w14:textId="77777777" w:rsidR="00F34E88" w:rsidRDefault="00000000">
      <w:pPr>
        <w:spacing w:before="200" w:after="80"/>
      </w:pPr>
      <w:r>
        <w:rPr>
          <w:rFonts w:ascii="Calibri" w:eastAsia="Calibri" w:hAnsi="Calibri" w:cs="Calibri"/>
          <w:b/>
          <w:bCs/>
          <w:color w:val="1B3A6B"/>
          <w:sz w:val="20"/>
          <w:szCs w:val="20"/>
        </w:rPr>
        <w:t xml:space="preserve">Model 1: Primary Market — </w:t>
      </w:r>
      <w:proofErr w:type="spellStart"/>
      <w:r>
        <w:rPr>
          <w:rFonts w:ascii="Calibri" w:eastAsia="Calibri" w:hAnsi="Calibri" w:cs="Calibri"/>
          <w:b/>
          <w:bCs/>
          <w:color w:val="1B3A6B"/>
          <w:sz w:val="20"/>
          <w:szCs w:val="20"/>
        </w:rPr>
        <w:t>Δln</w:t>
      </w:r>
      <w:proofErr w:type="spellEnd"/>
      <w:r>
        <w:rPr>
          <w:rFonts w:ascii="Calibri" w:eastAsia="Calibri" w:hAnsi="Calibri" w:cs="Calibri"/>
          <w:b/>
          <w:bCs/>
          <w:color w:val="1B3A6B"/>
          <w:sz w:val="20"/>
          <w:szCs w:val="20"/>
        </w:rPr>
        <w:t>(primary)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260"/>
        <w:gridCol w:w="1400"/>
        <w:gridCol w:w="1500"/>
        <w:gridCol w:w="1400"/>
      </w:tblGrid>
      <w:tr w:rsidR="00F34E88" w14:paraId="69B1B995" w14:textId="77777777">
        <w:trPr>
          <w:tblHeader/>
        </w:trPr>
        <w:tc>
          <w:tcPr>
            <w:tcW w:w="2200" w:type="dxa"/>
            <w:tcBorders>
              <w:top w:val="single" w:sz="4" w:space="0" w:color="2A6496"/>
              <w:left w:val="single" w:sz="4" w:space="0" w:color="2A6496"/>
              <w:bottom w:val="single" w:sz="4" w:space="0" w:color="2A6496"/>
              <w:right w:val="single" w:sz="4" w:space="0" w:color="2A6496"/>
            </w:tcBorders>
            <w:shd w:val="clear" w:color="auto" w:fill="2A6496"/>
            <w:tcMar>
              <w:top w:w="70" w:type="dxa"/>
              <w:left w:w="100" w:type="dxa"/>
              <w:bottom w:w="70" w:type="dxa"/>
              <w:right w:w="100" w:type="dxa"/>
            </w:tcMar>
          </w:tcPr>
          <w:p w14:paraId="4F27A57C" w14:textId="77777777" w:rsidR="00F34E88" w:rsidRDefault="00000000">
            <w:pPr>
              <w:jc w:val="center"/>
            </w:pPr>
            <w:r>
              <w:rPr>
                <w:rFonts w:ascii="Calibri" w:eastAsia="Calibri" w:hAnsi="Calibri" w:cs="Calibri"/>
                <w:b/>
                <w:bCs/>
                <w:color w:val="FFFFFF"/>
                <w:sz w:val="17"/>
                <w:szCs w:val="17"/>
              </w:rPr>
              <w:t>Variable</w:t>
            </w:r>
          </w:p>
        </w:tc>
        <w:tc>
          <w:tcPr>
            <w:tcW w:w="1600" w:type="dxa"/>
            <w:tcBorders>
              <w:top w:val="single" w:sz="4" w:space="0" w:color="2A6496"/>
              <w:left w:val="single" w:sz="4" w:space="0" w:color="2A6496"/>
              <w:bottom w:val="single" w:sz="4" w:space="0" w:color="2A6496"/>
              <w:right w:val="single" w:sz="4" w:space="0" w:color="2A6496"/>
            </w:tcBorders>
            <w:shd w:val="clear" w:color="auto" w:fill="2A6496"/>
            <w:tcMar>
              <w:top w:w="70" w:type="dxa"/>
              <w:left w:w="100" w:type="dxa"/>
              <w:bottom w:w="70" w:type="dxa"/>
              <w:right w:w="100" w:type="dxa"/>
            </w:tcMar>
          </w:tcPr>
          <w:p w14:paraId="3F04644F" w14:textId="77777777" w:rsidR="00F34E88" w:rsidRDefault="00000000">
            <w:pPr>
              <w:jc w:val="center"/>
            </w:pPr>
            <w:r>
              <w:rPr>
                <w:rFonts w:ascii="Calibri" w:eastAsia="Calibri" w:hAnsi="Calibri" w:cs="Calibri"/>
                <w:b/>
                <w:bCs/>
                <w:color w:val="FFFFFF"/>
                <w:sz w:val="17"/>
                <w:szCs w:val="17"/>
              </w:rPr>
              <w:t>Coefficient</w:t>
            </w:r>
          </w:p>
        </w:tc>
        <w:tc>
          <w:tcPr>
            <w:tcW w:w="1260" w:type="dxa"/>
            <w:tcBorders>
              <w:top w:val="single" w:sz="4" w:space="0" w:color="2A6496"/>
              <w:left w:val="single" w:sz="4" w:space="0" w:color="2A6496"/>
              <w:bottom w:val="single" w:sz="4" w:space="0" w:color="2A6496"/>
              <w:right w:val="single" w:sz="4" w:space="0" w:color="2A6496"/>
            </w:tcBorders>
            <w:shd w:val="clear" w:color="auto" w:fill="2A6496"/>
            <w:tcMar>
              <w:top w:w="70" w:type="dxa"/>
              <w:left w:w="100" w:type="dxa"/>
              <w:bottom w:w="70" w:type="dxa"/>
              <w:right w:w="100" w:type="dxa"/>
            </w:tcMar>
          </w:tcPr>
          <w:p w14:paraId="2688F182" w14:textId="77777777" w:rsidR="00F34E88" w:rsidRDefault="00000000">
            <w:pPr>
              <w:jc w:val="center"/>
            </w:pPr>
            <w:r>
              <w:rPr>
                <w:rFonts w:ascii="Calibri" w:eastAsia="Calibri" w:hAnsi="Calibri" w:cs="Calibri"/>
                <w:b/>
                <w:bCs/>
                <w:color w:val="FFFFFF"/>
                <w:sz w:val="17"/>
                <w:szCs w:val="17"/>
              </w:rPr>
              <w:t>Std. Error</w:t>
            </w:r>
          </w:p>
        </w:tc>
        <w:tc>
          <w:tcPr>
            <w:tcW w:w="1400" w:type="dxa"/>
            <w:tcBorders>
              <w:top w:val="single" w:sz="4" w:space="0" w:color="2A6496"/>
              <w:left w:val="single" w:sz="4" w:space="0" w:color="2A6496"/>
              <w:bottom w:val="single" w:sz="4" w:space="0" w:color="2A6496"/>
              <w:right w:val="single" w:sz="4" w:space="0" w:color="2A6496"/>
            </w:tcBorders>
            <w:shd w:val="clear" w:color="auto" w:fill="2A6496"/>
            <w:tcMar>
              <w:top w:w="70" w:type="dxa"/>
              <w:left w:w="100" w:type="dxa"/>
              <w:bottom w:w="70" w:type="dxa"/>
              <w:right w:w="100" w:type="dxa"/>
            </w:tcMar>
          </w:tcPr>
          <w:p w14:paraId="6EA5D4A7" w14:textId="77777777" w:rsidR="00F34E88" w:rsidRDefault="00000000">
            <w:pPr>
              <w:jc w:val="center"/>
            </w:pPr>
            <w:r>
              <w:rPr>
                <w:rFonts w:ascii="Calibri" w:eastAsia="Calibri" w:hAnsi="Calibri" w:cs="Calibri"/>
                <w:b/>
                <w:bCs/>
                <w:color w:val="FFFFFF"/>
                <w:sz w:val="17"/>
                <w:szCs w:val="17"/>
              </w:rPr>
              <w:t>t-value</w:t>
            </w:r>
          </w:p>
        </w:tc>
        <w:tc>
          <w:tcPr>
            <w:tcW w:w="1500" w:type="dxa"/>
            <w:tcBorders>
              <w:top w:val="single" w:sz="4" w:space="0" w:color="2A6496"/>
              <w:left w:val="single" w:sz="4" w:space="0" w:color="2A6496"/>
              <w:bottom w:val="single" w:sz="4" w:space="0" w:color="2A6496"/>
              <w:right w:val="single" w:sz="4" w:space="0" w:color="2A6496"/>
            </w:tcBorders>
            <w:shd w:val="clear" w:color="auto" w:fill="2A6496"/>
            <w:tcMar>
              <w:top w:w="70" w:type="dxa"/>
              <w:left w:w="100" w:type="dxa"/>
              <w:bottom w:w="70" w:type="dxa"/>
              <w:right w:w="100" w:type="dxa"/>
            </w:tcMar>
          </w:tcPr>
          <w:p w14:paraId="6ADBEEFF" w14:textId="77777777" w:rsidR="00F34E88" w:rsidRDefault="00000000">
            <w:pPr>
              <w:jc w:val="center"/>
            </w:pPr>
            <w:r>
              <w:rPr>
                <w:rFonts w:ascii="Calibri" w:eastAsia="Calibri" w:hAnsi="Calibri" w:cs="Calibri"/>
                <w:b/>
                <w:bCs/>
                <w:color w:val="FFFFFF"/>
                <w:sz w:val="17"/>
                <w:szCs w:val="17"/>
              </w:rPr>
              <w:t>p-value</w:t>
            </w:r>
          </w:p>
        </w:tc>
        <w:tc>
          <w:tcPr>
            <w:tcW w:w="1400" w:type="dxa"/>
            <w:tcBorders>
              <w:top w:val="single" w:sz="4" w:space="0" w:color="2A6496"/>
              <w:left w:val="single" w:sz="4" w:space="0" w:color="2A6496"/>
              <w:bottom w:val="single" w:sz="4" w:space="0" w:color="2A6496"/>
              <w:right w:val="single" w:sz="4" w:space="0" w:color="2A6496"/>
            </w:tcBorders>
            <w:shd w:val="clear" w:color="auto" w:fill="2A6496"/>
            <w:tcMar>
              <w:top w:w="70" w:type="dxa"/>
              <w:left w:w="100" w:type="dxa"/>
              <w:bottom w:w="70" w:type="dxa"/>
              <w:right w:w="100" w:type="dxa"/>
            </w:tcMar>
          </w:tcPr>
          <w:p w14:paraId="126C8EDF" w14:textId="77777777" w:rsidR="00F34E88" w:rsidRDefault="00000000">
            <w:pPr>
              <w:jc w:val="center"/>
            </w:pPr>
            <w:r>
              <w:rPr>
                <w:rFonts w:ascii="Calibri" w:eastAsia="Calibri" w:hAnsi="Calibri" w:cs="Calibri"/>
                <w:b/>
                <w:bCs/>
                <w:color w:val="FFFFFF"/>
                <w:sz w:val="17"/>
                <w:szCs w:val="17"/>
              </w:rPr>
              <w:t>Sig.</w:t>
            </w:r>
          </w:p>
        </w:tc>
      </w:tr>
      <w:tr w:rsidR="00F34E88" w14:paraId="0FE07D6F" w14:textId="77777777">
        <w:tc>
          <w:tcPr>
            <w:tcW w:w="2200" w:type="dxa"/>
            <w:tcBorders>
              <w:top w:val="single" w:sz="4" w:space="0" w:color="C5D8EA"/>
              <w:left w:val="single" w:sz="4" w:space="0" w:color="C5D8EA"/>
              <w:bottom w:val="single" w:sz="4" w:space="0" w:color="C5D8EA"/>
              <w:right w:val="single" w:sz="4" w:space="0" w:color="C5D8EA"/>
            </w:tcBorders>
            <w:shd w:val="clear" w:color="auto" w:fill="FFFFFF"/>
            <w:tcMar>
              <w:top w:w="55" w:type="dxa"/>
              <w:left w:w="100" w:type="dxa"/>
              <w:bottom w:w="55" w:type="dxa"/>
              <w:right w:w="100" w:type="dxa"/>
            </w:tcMar>
          </w:tcPr>
          <w:p w14:paraId="62296849" w14:textId="77777777" w:rsidR="00F34E88" w:rsidRDefault="00000000">
            <w:r>
              <w:rPr>
                <w:rFonts w:ascii="Calibri" w:eastAsia="Calibri" w:hAnsi="Calibri" w:cs="Calibri"/>
                <w:i/>
                <w:iCs/>
                <w:sz w:val="17"/>
                <w:szCs w:val="17"/>
              </w:rPr>
              <w:t>Intercept</w:t>
            </w:r>
          </w:p>
        </w:tc>
        <w:tc>
          <w:tcPr>
            <w:tcW w:w="1600" w:type="dxa"/>
            <w:tcBorders>
              <w:top w:val="single" w:sz="4" w:space="0" w:color="C5D8EA"/>
              <w:left w:val="single" w:sz="4" w:space="0" w:color="C5D8EA"/>
              <w:bottom w:val="single" w:sz="4" w:space="0" w:color="C5D8EA"/>
              <w:right w:val="single" w:sz="4" w:space="0" w:color="C5D8EA"/>
            </w:tcBorders>
            <w:shd w:val="clear" w:color="auto" w:fill="FFFFFF"/>
            <w:tcMar>
              <w:top w:w="55" w:type="dxa"/>
              <w:left w:w="100" w:type="dxa"/>
              <w:bottom w:w="55" w:type="dxa"/>
              <w:right w:w="100" w:type="dxa"/>
            </w:tcMar>
          </w:tcPr>
          <w:p w14:paraId="6992AC95" w14:textId="77777777" w:rsidR="00F34E88" w:rsidRDefault="00000000">
            <w:pPr>
              <w:jc w:val="center"/>
            </w:pPr>
            <w:r>
              <w:rPr>
                <w:rFonts w:ascii="Calibri" w:eastAsia="Calibri" w:hAnsi="Calibri" w:cs="Calibri"/>
                <w:sz w:val="17"/>
                <w:szCs w:val="17"/>
              </w:rPr>
              <w:t>−0.0799</w:t>
            </w:r>
          </w:p>
        </w:tc>
        <w:tc>
          <w:tcPr>
            <w:tcW w:w="1260" w:type="dxa"/>
            <w:tcBorders>
              <w:top w:val="single" w:sz="4" w:space="0" w:color="C5D8EA"/>
              <w:left w:val="single" w:sz="4" w:space="0" w:color="C5D8EA"/>
              <w:bottom w:val="single" w:sz="4" w:space="0" w:color="C5D8EA"/>
              <w:right w:val="single" w:sz="4" w:space="0" w:color="C5D8EA"/>
            </w:tcBorders>
            <w:shd w:val="clear" w:color="auto" w:fill="FFFFFF"/>
            <w:tcMar>
              <w:top w:w="55" w:type="dxa"/>
              <w:left w:w="100" w:type="dxa"/>
              <w:bottom w:w="55" w:type="dxa"/>
              <w:right w:w="100" w:type="dxa"/>
            </w:tcMar>
          </w:tcPr>
          <w:p w14:paraId="3AF3B7D5" w14:textId="77777777" w:rsidR="00F34E88" w:rsidRDefault="00000000">
            <w:pPr>
              <w:jc w:val="center"/>
            </w:pPr>
            <w:r>
              <w:rPr>
                <w:rFonts w:ascii="Calibri" w:eastAsia="Calibri" w:hAnsi="Calibri" w:cs="Calibri"/>
                <w:sz w:val="17"/>
                <w:szCs w:val="17"/>
              </w:rPr>
              <w:t>0.0068</w:t>
            </w:r>
          </w:p>
        </w:tc>
        <w:tc>
          <w:tcPr>
            <w:tcW w:w="1400" w:type="dxa"/>
            <w:tcBorders>
              <w:top w:val="single" w:sz="4" w:space="0" w:color="C5D8EA"/>
              <w:left w:val="single" w:sz="4" w:space="0" w:color="C5D8EA"/>
              <w:bottom w:val="single" w:sz="4" w:space="0" w:color="C5D8EA"/>
              <w:right w:val="single" w:sz="4" w:space="0" w:color="C5D8EA"/>
            </w:tcBorders>
            <w:shd w:val="clear" w:color="auto" w:fill="FFFFFF"/>
            <w:tcMar>
              <w:top w:w="55" w:type="dxa"/>
              <w:left w:w="100" w:type="dxa"/>
              <w:bottom w:w="55" w:type="dxa"/>
              <w:right w:w="100" w:type="dxa"/>
            </w:tcMar>
          </w:tcPr>
          <w:p w14:paraId="32E028D7" w14:textId="77777777" w:rsidR="00F34E88" w:rsidRDefault="00000000">
            <w:pPr>
              <w:jc w:val="center"/>
            </w:pPr>
            <w:r>
              <w:rPr>
                <w:rFonts w:ascii="Calibri" w:eastAsia="Calibri" w:hAnsi="Calibri" w:cs="Calibri"/>
                <w:sz w:val="17"/>
                <w:szCs w:val="17"/>
              </w:rPr>
              <w:t>−11.76</w:t>
            </w:r>
          </w:p>
        </w:tc>
        <w:tc>
          <w:tcPr>
            <w:tcW w:w="1500" w:type="dxa"/>
            <w:tcBorders>
              <w:top w:val="single" w:sz="4" w:space="0" w:color="C5D8EA"/>
              <w:left w:val="single" w:sz="4" w:space="0" w:color="C5D8EA"/>
              <w:bottom w:val="single" w:sz="4" w:space="0" w:color="C5D8EA"/>
              <w:right w:val="single" w:sz="4" w:space="0" w:color="C5D8EA"/>
            </w:tcBorders>
            <w:shd w:val="clear" w:color="auto" w:fill="FFFFFF"/>
            <w:tcMar>
              <w:top w:w="55" w:type="dxa"/>
              <w:left w:w="100" w:type="dxa"/>
              <w:bottom w:w="55" w:type="dxa"/>
              <w:right w:w="100" w:type="dxa"/>
            </w:tcMar>
          </w:tcPr>
          <w:p w14:paraId="5C8B9E5D" w14:textId="77777777" w:rsidR="00F34E88" w:rsidRDefault="00000000">
            <w:pPr>
              <w:jc w:val="center"/>
            </w:pPr>
            <w:r>
              <w:rPr>
                <w:rFonts w:ascii="Calibri" w:eastAsia="Calibri" w:hAnsi="Calibri" w:cs="Calibri"/>
                <w:sz w:val="17"/>
                <w:szCs w:val="17"/>
              </w:rPr>
              <w:t>&lt;0.001</w:t>
            </w:r>
          </w:p>
        </w:tc>
        <w:tc>
          <w:tcPr>
            <w:tcW w:w="1400" w:type="dxa"/>
            <w:tcBorders>
              <w:top w:val="single" w:sz="4" w:space="0" w:color="C5D8EA"/>
              <w:left w:val="single" w:sz="4" w:space="0" w:color="C5D8EA"/>
              <w:bottom w:val="single" w:sz="4" w:space="0" w:color="C5D8EA"/>
              <w:right w:val="single" w:sz="4" w:space="0" w:color="C5D8EA"/>
            </w:tcBorders>
            <w:shd w:val="clear" w:color="auto" w:fill="FFFFFF"/>
            <w:tcMar>
              <w:top w:w="55" w:type="dxa"/>
              <w:left w:w="100" w:type="dxa"/>
              <w:bottom w:w="55" w:type="dxa"/>
              <w:right w:w="100" w:type="dxa"/>
            </w:tcMar>
          </w:tcPr>
          <w:p w14:paraId="734742F4" w14:textId="77777777" w:rsidR="00F34E88" w:rsidRDefault="00000000">
            <w:pPr>
              <w:jc w:val="center"/>
            </w:pPr>
            <w:r>
              <w:rPr>
                <w:rFonts w:ascii="Calibri" w:eastAsia="Calibri" w:hAnsi="Calibri" w:cs="Calibri"/>
                <w:sz w:val="17"/>
                <w:szCs w:val="17"/>
              </w:rPr>
              <w:t>***</w:t>
            </w:r>
          </w:p>
        </w:tc>
      </w:tr>
      <w:tr w:rsidR="00F34E88" w14:paraId="7A3E4FE3" w14:textId="77777777">
        <w:tc>
          <w:tcPr>
            <w:tcW w:w="2200" w:type="dxa"/>
            <w:tcBorders>
              <w:top w:val="single" w:sz="4" w:space="0" w:color="C5D8EA"/>
              <w:left w:val="single" w:sz="4" w:space="0" w:color="C5D8EA"/>
              <w:bottom w:val="single" w:sz="4" w:space="0" w:color="C5D8EA"/>
              <w:right w:val="single" w:sz="4" w:space="0" w:color="C5D8EA"/>
            </w:tcBorders>
            <w:shd w:val="clear" w:color="auto" w:fill="EBF2F9"/>
            <w:tcMar>
              <w:top w:w="55" w:type="dxa"/>
              <w:left w:w="100" w:type="dxa"/>
              <w:bottom w:w="55" w:type="dxa"/>
              <w:right w:w="100" w:type="dxa"/>
            </w:tcMar>
          </w:tcPr>
          <w:p w14:paraId="3238C94B" w14:textId="77777777" w:rsidR="00F34E88" w:rsidRDefault="00000000">
            <w:proofErr w:type="spellStart"/>
            <w:r>
              <w:rPr>
                <w:rFonts w:ascii="Calibri" w:eastAsia="Calibri" w:hAnsi="Calibri" w:cs="Calibri"/>
                <w:i/>
                <w:iCs/>
                <w:sz w:val="17"/>
                <w:szCs w:val="17"/>
              </w:rPr>
              <w:t>D_covid</w:t>
            </w:r>
            <w:proofErr w:type="spellEnd"/>
          </w:p>
        </w:tc>
        <w:tc>
          <w:tcPr>
            <w:tcW w:w="1600" w:type="dxa"/>
            <w:tcBorders>
              <w:top w:val="single" w:sz="4" w:space="0" w:color="C5D8EA"/>
              <w:left w:val="single" w:sz="4" w:space="0" w:color="C5D8EA"/>
              <w:bottom w:val="single" w:sz="4" w:space="0" w:color="C5D8EA"/>
              <w:right w:val="single" w:sz="4" w:space="0" w:color="C5D8EA"/>
            </w:tcBorders>
            <w:shd w:val="clear" w:color="auto" w:fill="EBF2F9"/>
            <w:tcMar>
              <w:top w:w="55" w:type="dxa"/>
              <w:left w:w="100" w:type="dxa"/>
              <w:bottom w:w="55" w:type="dxa"/>
              <w:right w:w="100" w:type="dxa"/>
            </w:tcMar>
          </w:tcPr>
          <w:p w14:paraId="478EFE0A" w14:textId="77777777" w:rsidR="00F34E88" w:rsidRDefault="00000000">
            <w:pPr>
              <w:jc w:val="center"/>
            </w:pPr>
            <w:r>
              <w:rPr>
                <w:rFonts w:ascii="Calibri" w:eastAsia="Calibri" w:hAnsi="Calibri" w:cs="Calibri"/>
                <w:sz w:val="17"/>
                <w:szCs w:val="17"/>
              </w:rPr>
              <w:t xml:space="preserve"> 0.0640</w:t>
            </w:r>
          </w:p>
        </w:tc>
        <w:tc>
          <w:tcPr>
            <w:tcW w:w="1260" w:type="dxa"/>
            <w:tcBorders>
              <w:top w:val="single" w:sz="4" w:space="0" w:color="C5D8EA"/>
              <w:left w:val="single" w:sz="4" w:space="0" w:color="C5D8EA"/>
              <w:bottom w:val="single" w:sz="4" w:space="0" w:color="C5D8EA"/>
              <w:right w:val="single" w:sz="4" w:space="0" w:color="C5D8EA"/>
            </w:tcBorders>
            <w:shd w:val="clear" w:color="auto" w:fill="EBF2F9"/>
            <w:tcMar>
              <w:top w:w="55" w:type="dxa"/>
              <w:left w:w="100" w:type="dxa"/>
              <w:bottom w:w="55" w:type="dxa"/>
              <w:right w:w="100" w:type="dxa"/>
            </w:tcMar>
          </w:tcPr>
          <w:p w14:paraId="53B49D86" w14:textId="77777777" w:rsidR="00F34E88" w:rsidRDefault="00000000">
            <w:pPr>
              <w:jc w:val="center"/>
            </w:pPr>
            <w:r>
              <w:rPr>
                <w:rFonts w:ascii="Calibri" w:eastAsia="Calibri" w:hAnsi="Calibri" w:cs="Calibri"/>
                <w:sz w:val="17"/>
                <w:szCs w:val="17"/>
              </w:rPr>
              <w:t>0.0136</w:t>
            </w:r>
          </w:p>
        </w:tc>
        <w:tc>
          <w:tcPr>
            <w:tcW w:w="1400" w:type="dxa"/>
            <w:tcBorders>
              <w:top w:val="single" w:sz="4" w:space="0" w:color="C5D8EA"/>
              <w:left w:val="single" w:sz="4" w:space="0" w:color="C5D8EA"/>
              <w:bottom w:val="single" w:sz="4" w:space="0" w:color="C5D8EA"/>
              <w:right w:val="single" w:sz="4" w:space="0" w:color="C5D8EA"/>
            </w:tcBorders>
            <w:shd w:val="clear" w:color="auto" w:fill="EBF2F9"/>
            <w:tcMar>
              <w:top w:w="55" w:type="dxa"/>
              <w:left w:w="100" w:type="dxa"/>
              <w:bottom w:w="55" w:type="dxa"/>
              <w:right w:w="100" w:type="dxa"/>
            </w:tcMar>
          </w:tcPr>
          <w:p w14:paraId="530BF9FE" w14:textId="77777777" w:rsidR="00F34E88" w:rsidRDefault="00000000">
            <w:pPr>
              <w:jc w:val="center"/>
            </w:pPr>
            <w:r>
              <w:rPr>
                <w:rFonts w:ascii="Calibri" w:eastAsia="Calibri" w:hAnsi="Calibri" w:cs="Calibri"/>
                <w:sz w:val="17"/>
                <w:szCs w:val="17"/>
              </w:rPr>
              <w:t xml:space="preserve">  4.71</w:t>
            </w:r>
          </w:p>
        </w:tc>
        <w:tc>
          <w:tcPr>
            <w:tcW w:w="1500" w:type="dxa"/>
            <w:tcBorders>
              <w:top w:val="single" w:sz="4" w:space="0" w:color="C5D8EA"/>
              <w:left w:val="single" w:sz="4" w:space="0" w:color="C5D8EA"/>
              <w:bottom w:val="single" w:sz="4" w:space="0" w:color="C5D8EA"/>
              <w:right w:val="single" w:sz="4" w:space="0" w:color="C5D8EA"/>
            </w:tcBorders>
            <w:shd w:val="clear" w:color="auto" w:fill="EBF2F9"/>
            <w:tcMar>
              <w:top w:w="55" w:type="dxa"/>
              <w:left w:w="100" w:type="dxa"/>
              <w:bottom w:w="55" w:type="dxa"/>
              <w:right w:w="100" w:type="dxa"/>
            </w:tcMar>
          </w:tcPr>
          <w:p w14:paraId="0D8256B9" w14:textId="77777777" w:rsidR="00F34E88" w:rsidRDefault="00000000">
            <w:pPr>
              <w:jc w:val="center"/>
            </w:pPr>
            <w:r>
              <w:rPr>
                <w:rFonts w:ascii="Calibri" w:eastAsia="Calibri" w:hAnsi="Calibri" w:cs="Calibri"/>
                <w:sz w:val="17"/>
                <w:szCs w:val="17"/>
              </w:rPr>
              <w:t>&lt;0.001</w:t>
            </w:r>
          </w:p>
        </w:tc>
        <w:tc>
          <w:tcPr>
            <w:tcW w:w="1400" w:type="dxa"/>
            <w:tcBorders>
              <w:top w:val="single" w:sz="4" w:space="0" w:color="C5D8EA"/>
              <w:left w:val="single" w:sz="4" w:space="0" w:color="C5D8EA"/>
              <w:bottom w:val="single" w:sz="4" w:space="0" w:color="C5D8EA"/>
              <w:right w:val="single" w:sz="4" w:space="0" w:color="C5D8EA"/>
            </w:tcBorders>
            <w:shd w:val="clear" w:color="auto" w:fill="EBF2F9"/>
            <w:tcMar>
              <w:top w:w="55" w:type="dxa"/>
              <w:left w:w="100" w:type="dxa"/>
              <w:bottom w:w="55" w:type="dxa"/>
              <w:right w:w="100" w:type="dxa"/>
            </w:tcMar>
          </w:tcPr>
          <w:p w14:paraId="5C45BBB1" w14:textId="77777777" w:rsidR="00F34E88" w:rsidRDefault="00000000">
            <w:pPr>
              <w:jc w:val="center"/>
            </w:pPr>
            <w:r>
              <w:rPr>
                <w:rFonts w:ascii="Calibri" w:eastAsia="Calibri" w:hAnsi="Calibri" w:cs="Calibri"/>
                <w:sz w:val="17"/>
                <w:szCs w:val="17"/>
              </w:rPr>
              <w:t>***</w:t>
            </w:r>
          </w:p>
        </w:tc>
      </w:tr>
      <w:tr w:rsidR="00F34E88" w14:paraId="4E5BF27B" w14:textId="77777777">
        <w:tc>
          <w:tcPr>
            <w:tcW w:w="2200" w:type="dxa"/>
            <w:tcBorders>
              <w:top w:val="single" w:sz="4" w:space="0" w:color="C5D8EA"/>
              <w:left w:val="single" w:sz="4" w:space="0" w:color="C5D8EA"/>
              <w:bottom w:val="single" w:sz="4" w:space="0" w:color="C5D8EA"/>
              <w:right w:val="single" w:sz="4" w:space="0" w:color="C5D8EA"/>
            </w:tcBorders>
            <w:shd w:val="clear" w:color="auto" w:fill="FFFFFF"/>
            <w:tcMar>
              <w:top w:w="55" w:type="dxa"/>
              <w:left w:w="100" w:type="dxa"/>
              <w:bottom w:w="55" w:type="dxa"/>
              <w:right w:w="100" w:type="dxa"/>
            </w:tcMar>
          </w:tcPr>
          <w:p w14:paraId="438BA875" w14:textId="77777777" w:rsidR="00F34E88" w:rsidRDefault="00000000">
            <w:proofErr w:type="spellStart"/>
            <w:r>
              <w:rPr>
                <w:rFonts w:ascii="Calibri" w:eastAsia="Calibri" w:hAnsi="Calibri" w:cs="Calibri"/>
                <w:i/>
                <w:iCs/>
                <w:sz w:val="17"/>
                <w:szCs w:val="17"/>
              </w:rPr>
              <w:t>T_covid</w:t>
            </w:r>
            <w:proofErr w:type="spellEnd"/>
          </w:p>
        </w:tc>
        <w:tc>
          <w:tcPr>
            <w:tcW w:w="1600" w:type="dxa"/>
            <w:tcBorders>
              <w:top w:val="single" w:sz="4" w:space="0" w:color="C5D8EA"/>
              <w:left w:val="single" w:sz="4" w:space="0" w:color="C5D8EA"/>
              <w:bottom w:val="single" w:sz="4" w:space="0" w:color="C5D8EA"/>
              <w:right w:val="single" w:sz="4" w:space="0" w:color="C5D8EA"/>
            </w:tcBorders>
            <w:shd w:val="clear" w:color="auto" w:fill="FFFFFF"/>
            <w:tcMar>
              <w:top w:w="55" w:type="dxa"/>
              <w:left w:w="100" w:type="dxa"/>
              <w:bottom w:w="55" w:type="dxa"/>
              <w:right w:w="100" w:type="dxa"/>
            </w:tcMar>
          </w:tcPr>
          <w:p w14:paraId="5FCA670B" w14:textId="77777777" w:rsidR="00F34E88" w:rsidRDefault="00000000">
            <w:pPr>
              <w:jc w:val="center"/>
            </w:pPr>
            <w:r>
              <w:rPr>
                <w:rFonts w:ascii="Calibri" w:eastAsia="Calibri" w:hAnsi="Calibri" w:cs="Calibri"/>
                <w:sz w:val="17"/>
                <w:szCs w:val="17"/>
              </w:rPr>
              <w:t>−0.0153</w:t>
            </w:r>
          </w:p>
        </w:tc>
        <w:tc>
          <w:tcPr>
            <w:tcW w:w="1260" w:type="dxa"/>
            <w:tcBorders>
              <w:top w:val="single" w:sz="4" w:space="0" w:color="C5D8EA"/>
              <w:left w:val="single" w:sz="4" w:space="0" w:color="C5D8EA"/>
              <w:bottom w:val="single" w:sz="4" w:space="0" w:color="C5D8EA"/>
              <w:right w:val="single" w:sz="4" w:space="0" w:color="C5D8EA"/>
            </w:tcBorders>
            <w:shd w:val="clear" w:color="auto" w:fill="FFFFFF"/>
            <w:tcMar>
              <w:top w:w="55" w:type="dxa"/>
              <w:left w:w="100" w:type="dxa"/>
              <w:bottom w:w="55" w:type="dxa"/>
              <w:right w:w="100" w:type="dxa"/>
            </w:tcMar>
          </w:tcPr>
          <w:p w14:paraId="72E00954" w14:textId="77777777" w:rsidR="00F34E88" w:rsidRDefault="00000000">
            <w:pPr>
              <w:jc w:val="center"/>
            </w:pPr>
            <w:r>
              <w:rPr>
                <w:rFonts w:ascii="Calibri" w:eastAsia="Calibri" w:hAnsi="Calibri" w:cs="Calibri"/>
                <w:sz w:val="17"/>
                <w:szCs w:val="17"/>
              </w:rPr>
              <w:t>0.0066</w:t>
            </w:r>
          </w:p>
        </w:tc>
        <w:tc>
          <w:tcPr>
            <w:tcW w:w="1400" w:type="dxa"/>
            <w:tcBorders>
              <w:top w:val="single" w:sz="4" w:space="0" w:color="C5D8EA"/>
              <w:left w:val="single" w:sz="4" w:space="0" w:color="C5D8EA"/>
              <w:bottom w:val="single" w:sz="4" w:space="0" w:color="C5D8EA"/>
              <w:right w:val="single" w:sz="4" w:space="0" w:color="C5D8EA"/>
            </w:tcBorders>
            <w:shd w:val="clear" w:color="auto" w:fill="FFFFFF"/>
            <w:tcMar>
              <w:top w:w="55" w:type="dxa"/>
              <w:left w:w="100" w:type="dxa"/>
              <w:bottom w:w="55" w:type="dxa"/>
              <w:right w:w="100" w:type="dxa"/>
            </w:tcMar>
          </w:tcPr>
          <w:p w14:paraId="17D2D0C8" w14:textId="77777777" w:rsidR="00F34E88" w:rsidRDefault="00000000">
            <w:pPr>
              <w:jc w:val="center"/>
            </w:pPr>
            <w:r>
              <w:rPr>
                <w:rFonts w:ascii="Calibri" w:eastAsia="Calibri" w:hAnsi="Calibri" w:cs="Calibri"/>
                <w:sz w:val="17"/>
                <w:szCs w:val="17"/>
              </w:rPr>
              <w:t>−2.30</w:t>
            </w:r>
          </w:p>
        </w:tc>
        <w:tc>
          <w:tcPr>
            <w:tcW w:w="1500" w:type="dxa"/>
            <w:tcBorders>
              <w:top w:val="single" w:sz="4" w:space="0" w:color="C5D8EA"/>
              <w:left w:val="single" w:sz="4" w:space="0" w:color="C5D8EA"/>
              <w:bottom w:val="single" w:sz="4" w:space="0" w:color="C5D8EA"/>
              <w:right w:val="single" w:sz="4" w:space="0" w:color="C5D8EA"/>
            </w:tcBorders>
            <w:shd w:val="clear" w:color="auto" w:fill="FFFFFF"/>
            <w:tcMar>
              <w:top w:w="55" w:type="dxa"/>
              <w:left w:w="100" w:type="dxa"/>
              <w:bottom w:w="55" w:type="dxa"/>
              <w:right w:w="100" w:type="dxa"/>
            </w:tcMar>
          </w:tcPr>
          <w:p w14:paraId="0DA0467A" w14:textId="77777777" w:rsidR="00F34E88" w:rsidRDefault="00000000">
            <w:pPr>
              <w:jc w:val="center"/>
            </w:pPr>
            <w:r>
              <w:rPr>
                <w:rFonts w:ascii="Calibri" w:eastAsia="Calibri" w:hAnsi="Calibri" w:cs="Calibri"/>
                <w:sz w:val="17"/>
                <w:szCs w:val="17"/>
              </w:rPr>
              <w:t>0.029</w:t>
            </w:r>
          </w:p>
        </w:tc>
        <w:tc>
          <w:tcPr>
            <w:tcW w:w="1400" w:type="dxa"/>
            <w:tcBorders>
              <w:top w:val="single" w:sz="4" w:space="0" w:color="C5D8EA"/>
              <w:left w:val="single" w:sz="4" w:space="0" w:color="C5D8EA"/>
              <w:bottom w:val="single" w:sz="4" w:space="0" w:color="C5D8EA"/>
              <w:right w:val="single" w:sz="4" w:space="0" w:color="C5D8EA"/>
            </w:tcBorders>
            <w:shd w:val="clear" w:color="auto" w:fill="FFFFFF"/>
            <w:tcMar>
              <w:top w:w="55" w:type="dxa"/>
              <w:left w:w="100" w:type="dxa"/>
              <w:bottom w:w="55" w:type="dxa"/>
              <w:right w:w="100" w:type="dxa"/>
            </w:tcMar>
          </w:tcPr>
          <w:p w14:paraId="58BC642D" w14:textId="77777777" w:rsidR="00F34E88" w:rsidRDefault="00000000">
            <w:pPr>
              <w:jc w:val="center"/>
            </w:pPr>
            <w:r>
              <w:rPr>
                <w:rFonts w:ascii="Calibri" w:eastAsia="Calibri" w:hAnsi="Calibri" w:cs="Calibri"/>
                <w:sz w:val="17"/>
                <w:szCs w:val="17"/>
              </w:rPr>
              <w:t>*</w:t>
            </w:r>
          </w:p>
        </w:tc>
      </w:tr>
      <w:tr w:rsidR="00F34E88" w14:paraId="0E821AE3" w14:textId="77777777">
        <w:tc>
          <w:tcPr>
            <w:tcW w:w="2200" w:type="dxa"/>
            <w:tcBorders>
              <w:top w:val="single" w:sz="4" w:space="0" w:color="C5D8EA"/>
              <w:left w:val="single" w:sz="4" w:space="0" w:color="C5D8EA"/>
              <w:bottom w:val="single" w:sz="4" w:space="0" w:color="C5D8EA"/>
              <w:right w:val="single" w:sz="4" w:space="0" w:color="C5D8EA"/>
            </w:tcBorders>
            <w:shd w:val="clear" w:color="auto" w:fill="EBF2F9"/>
            <w:tcMar>
              <w:top w:w="55" w:type="dxa"/>
              <w:left w:w="100" w:type="dxa"/>
              <w:bottom w:w="55" w:type="dxa"/>
              <w:right w:w="100" w:type="dxa"/>
            </w:tcMar>
          </w:tcPr>
          <w:p w14:paraId="3872343F" w14:textId="77777777" w:rsidR="00F34E88" w:rsidRDefault="00000000">
            <w:proofErr w:type="spellStart"/>
            <w:r>
              <w:rPr>
                <w:rFonts w:ascii="Calibri" w:eastAsia="Calibri" w:hAnsi="Calibri" w:cs="Calibri"/>
                <w:i/>
                <w:iCs/>
                <w:sz w:val="17"/>
                <w:szCs w:val="17"/>
              </w:rPr>
              <w:t>D_end</w:t>
            </w:r>
            <w:proofErr w:type="spellEnd"/>
          </w:p>
        </w:tc>
        <w:tc>
          <w:tcPr>
            <w:tcW w:w="1600" w:type="dxa"/>
            <w:tcBorders>
              <w:top w:val="single" w:sz="4" w:space="0" w:color="C5D8EA"/>
              <w:left w:val="single" w:sz="4" w:space="0" w:color="C5D8EA"/>
              <w:bottom w:val="single" w:sz="4" w:space="0" w:color="C5D8EA"/>
              <w:right w:val="single" w:sz="4" w:space="0" w:color="C5D8EA"/>
            </w:tcBorders>
            <w:shd w:val="clear" w:color="auto" w:fill="EBF2F9"/>
            <w:tcMar>
              <w:top w:w="55" w:type="dxa"/>
              <w:left w:w="100" w:type="dxa"/>
              <w:bottom w:w="55" w:type="dxa"/>
              <w:right w:w="100" w:type="dxa"/>
            </w:tcMar>
          </w:tcPr>
          <w:p w14:paraId="104B2D61" w14:textId="77777777" w:rsidR="00F34E88" w:rsidRDefault="00000000">
            <w:pPr>
              <w:jc w:val="center"/>
            </w:pPr>
            <w:r>
              <w:rPr>
                <w:rFonts w:ascii="Calibri" w:eastAsia="Calibri" w:hAnsi="Calibri" w:cs="Calibri"/>
                <w:sz w:val="17"/>
                <w:szCs w:val="17"/>
              </w:rPr>
              <w:t>−0.1780</w:t>
            </w:r>
          </w:p>
        </w:tc>
        <w:tc>
          <w:tcPr>
            <w:tcW w:w="1260" w:type="dxa"/>
            <w:tcBorders>
              <w:top w:val="single" w:sz="4" w:space="0" w:color="C5D8EA"/>
              <w:left w:val="single" w:sz="4" w:space="0" w:color="C5D8EA"/>
              <w:bottom w:val="single" w:sz="4" w:space="0" w:color="C5D8EA"/>
              <w:right w:val="single" w:sz="4" w:space="0" w:color="C5D8EA"/>
            </w:tcBorders>
            <w:shd w:val="clear" w:color="auto" w:fill="EBF2F9"/>
            <w:tcMar>
              <w:top w:w="55" w:type="dxa"/>
              <w:left w:w="100" w:type="dxa"/>
              <w:bottom w:w="55" w:type="dxa"/>
              <w:right w:w="100" w:type="dxa"/>
            </w:tcMar>
          </w:tcPr>
          <w:p w14:paraId="2F18A992" w14:textId="77777777" w:rsidR="00F34E88" w:rsidRDefault="00000000">
            <w:pPr>
              <w:jc w:val="center"/>
            </w:pPr>
            <w:r>
              <w:rPr>
                <w:rFonts w:ascii="Calibri" w:eastAsia="Calibri" w:hAnsi="Calibri" w:cs="Calibri"/>
                <w:sz w:val="17"/>
                <w:szCs w:val="17"/>
              </w:rPr>
              <w:t>0.0766</w:t>
            </w:r>
          </w:p>
        </w:tc>
        <w:tc>
          <w:tcPr>
            <w:tcW w:w="1400" w:type="dxa"/>
            <w:tcBorders>
              <w:top w:val="single" w:sz="4" w:space="0" w:color="C5D8EA"/>
              <w:left w:val="single" w:sz="4" w:space="0" w:color="C5D8EA"/>
              <w:bottom w:val="single" w:sz="4" w:space="0" w:color="C5D8EA"/>
              <w:right w:val="single" w:sz="4" w:space="0" w:color="C5D8EA"/>
            </w:tcBorders>
            <w:shd w:val="clear" w:color="auto" w:fill="EBF2F9"/>
            <w:tcMar>
              <w:top w:w="55" w:type="dxa"/>
              <w:left w:w="100" w:type="dxa"/>
              <w:bottom w:w="55" w:type="dxa"/>
              <w:right w:w="100" w:type="dxa"/>
            </w:tcMar>
          </w:tcPr>
          <w:p w14:paraId="602E1CE1" w14:textId="77777777" w:rsidR="00F34E88" w:rsidRDefault="00000000">
            <w:pPr>
              <w:jc w:val="center"/>
            </w:pPr>
            <w:r>
              <w:rPr>
                <w:rFonts w:ascii="Calibri" w:eastAsia="Calibri" w:hAnsi="Calibri" w:cs="Calibri"/>
                <w:sz w:val="17"/>
                <w:szCs w:val="17"/>
              </w:rPr>
              <w:t>−2.32</w:t>
            </w:r>
          </w:p>
        </w:tc>
        <w:tc>
          <w:tcPr>
            <w:tcW w:w="1500" w:type="dxa"/>
            <w:tcBorders>
              <w:top w:val="single" w:sz="4" w:space="0" w:color="C5D8EA"/>
              <w:left w:val="single" w:sz="4" w:space="0" w:color="C5D8EA"/>
              <w:bottom w:val="single" w:sz="4" w:space="0" w:color="C5D8EA"/>
              <w:right w:val="single" w:sz="4" w:space="0" w:color="C5D8EA"/>
            </w:tcBorders>
            <w:shd w:val="clear" w:color="auto" w:fill="EBF2F9"/>
            <w:tcMar>
              <w:top w:w="55" w:type="dxa"/>
              <w:left w:w="100" w:type="dxa"/>
              <w:bottom w:w="55" w:type="dxa"/>
              <w:right w:w="100" w:type="dxa"/>
            </w:tcMar>
          </w:tcPr>
          <w:p w14:paraId="6416D195" w14:textId="77777777" w:rsidR="00F34E88" w:rsidRDefault="00000000">
            <w:pPr>
              <w:jc w:val="center"/>
            </w:pPr>
            <w:r>
              <w:rPr>
                <w:rFonts w:ascii="Calibri" w:eastAsia="Calibri" w:hAnsi="Calibri" w:cs="Calibri"/>
                <w:sz w:val="17"/>
                <w:szCs w:val="17"/>
              </w:rPr>
              <w:t>0.027</w:t>
            </w:r>
          </w:p>
        </w:tc>
        <w:tc>
          <w:tcPr>
            <w:tcW w:w="1400" w:type="dxa"/>
            <w:tcBorders>
              <w:top w:val="single" w:sz="4" w:space="0" w:color="C5D8EA"/>
              <w:left w:val="single" w:sz="4" w:space="0" w:color="C5D8EA"/>
              <w:bottom w:val="single" w:sz="4" w:space="0" w:color="C5D8EA"/>
              <w:right w:val="single" w:sz="4" w:space="0" w:color="C5D8EA"/>
            </w:tcBorders>
            <w:shd w:val="clear" w:color="auto" w:fill="EBF2F9"/>
            <w:tcMar>
              <w:top w:w="55" w:type="dxa"/>
              <w:left w:w="100" w:type="dxa"/>
              <w:bottom w:w="55" w:type="dxa"/>
              <w:right w:w="100" w:type="dxa"/>
            </w:tcMar>
          </w:tcPr>
          <w:p w14:paraId="5A7325E8" w14:textId="77777777" w:rsidR="00F34E88" w:rsidRDefault="00000000">
            <w:pPr>
              <w:jc w:val="center"/>
            </w:pPr>
            <w:r>
              <w:rPr>
                <w:rFonts w:ascii="Calibri" w:eastAsia="Calibri" w:hAnsi="Calibri" w:cs="Calibri"/>
                <w:sz w:val="17"/>
                <w:szCs w:val="17"/>
              </w:rPr>
              <w:t>*</w:t>
            </w:r>
          </w:p>
        </w:tc>
      </w:tr>
      <w:tr w:rsidR="00F34E88" w14:paraId="3C6308E0" w14:textId="77777777">
        <w:tc>
          <w:tcPr>
            <w:tcW w:w="2200" w:type="dxa"/>
            <w:tcBorders>
              <w:top w:val="single" w:sz="4" w:space="0" w:color="C5D8EA"/>
              <w:left w:val="single" w:sz="4" w:space="0" w:color="C5D8EA"/>
              <w:bottom w:val="single" w:sz="4" w:space="0" w:color="C5D8EA"/>
              <w:right w:val="single" w:sz="4" w:space="0" w:color="C5D8EA"/>
            </w:tcBorders>
            <w:shd w:val="clear" w:color="auto" w:fill="FFFFFF"/>
            <w:tcMar>
              <w:top w:w="55" w:type="dxa"/>
              <w:left w:w="100" w:type="dxa"/>
              <w:bottom w:w="55" w:type="dxa"/>
              <w:right w:w="100" w:type="dxa"/>
            </w:tcMar>
          </w:tcPr>
          <w:p w14:paraId="304E35A1" w14:textId="77777777" w:rsidR="00F34E88" w:rsidRDefault="00000000">
            <w:proofErr w:type="spellStart"/>
            <w:r>
              <w:rPr>
                <w:rFonts w:ascii="Calibri" w:eastAsia="Calibri" w:hAnsi="Calibri" w:cs="Calibri"/>
                <w:i/>
                <w:iCs/>
                <w:sz w:val="17"/>
                <w:szCs w:val="17"/>
              </w:rPr>
              <w:t>T_end</w:t>
            </w:r>
            <w:proofErr w:type="spellEnd"/>
          </w:p>
        </w:tc>
        <w:tc>
          <w:tcPr>
            <w:tcW w:w="1600" w:type="dxa"/>
            <w:tcBorders>
              <w:top w:val="single" w:sz="4" w:space="0" w:color="C5D8EA"/>
              <w:left w:val="single" w:sz="4" w:space="0" w:color="C5D8EA"/>
              <w:bottom w:val="single" w:sz="4" w:space="0" w:color="C5D8EA"/>
              <w:right w:val="single" w:sz="4" w:space="0" w:color="C5D8EA"/>
            </w:tcBorders>
            <w:shd w:val="clear" w:color="auto" w:fill="FFFFFF"/>
            <w:tcMar>
              <w:top w:w="55" w:type="dxa"/>
              <w:left w:w="100" w:type="dxa"/>
              <w:bottom w:w="55" w:type="dxa"/>
              <w:right w:w="100" w:type="dxa"/>
            </w:tcMar>
          </w:tcPr>
          <w:p w14:paraId="436C400C" w14:textId="77777777" w:rsidR="00F34E88" w:rsidRDefault="00000000">
            <w:pPr>
              <w:jc w:val="center"/>
            </w:pPr>
            <w:r>
              <w:rPr>
                <w:rFonts w:ascii="Calibri" w:eastAsia="Calibri" w:hAnsi="Calibri" w:cs="Calibri"/>
                <w:sz w:val="17"/>
                <w:szCs w:val="17"/>
              </w:rPr>
              <w:t>−0.0016</w:t>
            </w:r>
          </w:p>
        </w:tc>
        <w:tc>
          <w:tcPr>
            <w:tcW w:w="1260" w:type="dxa"/>
            <w:tcBorders>
              <w:top w:val="single" w:sz="4" w:space="0" w:color="C5D8EA"/>
              <w:left w:val="single" w:sz="4" w:space="0" w:color="C5D8EA"/>
              <w:bottom w:val="single" w:sz="4" w:space="0" w:color="C5D8EA"/>
              <w:right w:val="single" w:sz="4" w:space="0" w:color="C5D8EA"/>
            </w:tcBorders>
            <w:shd w:val="clear" w:color="auto" w:fill="FFFFFF"/>
            <w:tcMar>
              <w:top w:w="55" w:type="dxa"/>
              <w:left w:w="100" w:type="dxa"/>
              <w:bottom w:w="55" w:type="dxa"/>
              <w:right w:w="100" w:type="dxa"/>
            </w:tcMar>
          </w:tcPr>
          <w:p w14:paraId="2AE1EF0B" w14:textId="77777777" w:rsidR="00F34E88" w:rsidRDefault="00000000">
            <w:pPr>
              <w:jc w:val="center"/>
            </w:pPr>
            <w:r>
              <w:rPr>
                <w:rFonts w:ascii="Calibri" w:eastAsia="Calibri" w:hAnsi="Calibri" w:cs="Calibri"/>
                <w:sz w:val="17"/>
                <w:szCs w:val="17"/>
              </w:rPr>
              <w:t>0.0062</w:t>
            </w:r>
          </w:p>
        </w:tc>
        <w:tc>
          <w:tcPr>
            <w:tcW w:w="1400" w:type="dxa"/>
            <w:tcBorders>
              <w:top w:val="single" w:sz="4" w:space="0" w:color="C5D8EA"/>
              <w:left w:val="single" w:sz="4" w:space="0" w:color="C5D8EA"/>
              <w:bottom w:val="single" w:sz="4" w:space="0" w:color="C5D8EA"/>
              <w:right w:val="single" w:sz="4" w:space="0" w:color="C5D8EA"/>
            </w:tcBorders>
            <w:shd w:val="clear" w:color="auto" w:fill="FFFFFF"/>
            <w:tcMar>
              <w:top w:w="55" w:type="dxa"/>
              <w:left w:w="100" w:type="dxa"/>
              <w:bottom w:w="55" w:type="dxa"/>
              <w:right w:w="100" w:type="dxa"/>
            </w:tcMar>
          </w:tcPr>
          <w:p w14:paraId="389C34F1" w14:textId="77777777" w:rsidR="00F34E88" w:rsidRDefault="00000000">
            <w:pPr>
              <w:jc w:val="center"/>
            </w:pPr>
            <w:r>
              <w:rPr>
                <w:rFonts w:ascii="Calibri" w:eastAsia="Calibri" w:hAnsi="Calibri" w:cs="Calibri"/>
                <w:sz w:val="17"/>
                <w:szCs w:val="17"/>
              </w:rPr>
              <w:t>−0.25</w:t>
            </w:r>
          </w:p>
        </w:tc>
        <w:tc>
          <w:tcPr>
            <w:tcW w:w="1500" w:type="dxa"/>
            <w:tcBorders>
              <w:top w:val="single" w:sz="4" w:space="0" w:color="C5D8EA"/>
              <w:left w:val="single" w:sz="4" w:space="0" w:color="C5D8EA"/>
              <w:bottom w:val="single" w:sz="4" w:space="0" w:color="C5D8EA"/>
              <w:right w:val="single" w:sz="4" w:space="0" w:color="C5D8EA"/>
            </w:tcBorders>
            <w:shd w:val="clear" w:color="auto" w:fill="FFFFFF"/>
            <w:tcMar>
              <w:top w:w="55" w:type="dxa"/>
              <w:left w:w="100" w:type="dxa"/>
              <w:bottom w:w="55" w:type="dxa"/>
              <w:right w:w="100" w:type="dxa"/>
            </w:tcMar>
          </w:tcPr>
          <w:p w14:paraId="5BA7C104" w14:textId="77777777" w:rsidR="00F34E88" w:rsidRDefault="00000000">
            <w:pPr>
              <w:jc w:val="center"/>
            </w:pPr>
            <w:r>
              <w:rPr>
                <w:rFonts w:ascii="Calibri" w:eastAsia="Calibri" w:hAnsi="Calibri" w:cs="Calibri"/>
                <w:sz w:val="17"/>
                <w:szCs w:val="17"/>
              </w:rPr>
              <w:t>0.802</w:t>
            </w:r>
          </w:p>
        </w:tc>
        <w:tc>
          <w:tcPr>
            <w:tcW w:w="1400" w:type="dxa"/>
            <w:tcBorders>
              <w:top w:val="single" w:sz="4" w:space="0" w:color="C5D8EA"/>
              <w:left w:val="single" w:sz="4" w:space="0" w:color="C5D8EA"/>
              <w:bottom w:val="single" w:sz="4" w:space="0" w:color="C5D8EA"/>
              <w:right w:val="single" w:sz="4" w:space="0" w:color="C5D8EA"/>
            </w:tcBorders>
            <w:shd w:val="clear" w:color="auto" w:fill="FFFFFF"/>
            <w:tcMar>
              <w:top w:w="55" w:type="dxa"/>
              <w:left w:w="100" w:type="dxa"/>
              <w:bottom w:w="55" w:type="dxa"/>
              <w:right w:w="100" w:type="dxa"/>
            </w:tcMar>
          </w:tcPr>
          <w:p w14:paraId="4DA48A86" w14:textId="77777777" w:rsidR="00F34E88" w:rsidRDefault="00F34E88">
            <w:pPr>
              <w:jc w:val="center"/>
            </w:pPr>
          </w:p>
        </w:tc>
      </w:tr>
      <w:tr w:rsidR="00F34E88" w14:paraId="75B3F6EB" w14:textId="77777777">
        <w:tc>
          <w:tcPr>
            <w:tcW w:w="2200" w:type="dxa"/>
            <w:tcBorders>
              <w:top w:val="single" w:sz="4" w:space="0" w:color="C5D8EA"/>
              <w:left w:val="single" w:sz="4" w:space="0" w:color="C5D8EA"/>
              <w:bottom w:val="single" w:sz="4" w:space="0" w:color="C5D8EA"/>
              <w:right w:val="single" w:sz="4" w:space="0" w:color="C5D8EA"/>
            </w:tcBorders>
            <w:shd w:val="clear" w:color="auto" w:fill="EBF2F9"/>
            <w:tcMar>
              <w:top w:w="55" w:type="dxa"/>
              <w:left w:w="100" w:type="dxa"/>
              <w:bottom w:w="55" w:type="dxa"/>
              <w:right w:w="100" w:type="dxa"/>
            </w:tcMar>
          </w:tcPr>
          <w:p w14:paraId="3E585D2E" w14:textId="77777777" w:rsidR="00F34E88" w:rsidRDefault="00000000">
            <w:proofErr w:type="spellStart"/>
            <w:r>
              <w:rPr>
                <w:rFonts w:ascii="Calibri" w:eastAsia="Calibri" w:hAnsi="Calibri" w:cs="Calibri"/>
                <w:i/>
                <w:iCs/>
                <w:sz w:val="17"/>
                <w:szCs w:val="17"/>
              </w:rPr>
              <w:t>D_pol</w:t>
            </w:r>
            <w:proofErr w:type="spellEnd"/>
          </w:p>
        </w:tc>
        <w:tc>
          <w:tcPr>
            <w:tcW w:w="1600" w:type="dxa"/>
            <w:tcBorders>
              <w:top w:val="single" w:sz="4" w:space="0" w:color="C5D8EA"/>
              <w:left w:val="single" w:sz="4" w:space="0" w:color="C5D8EA"/>
              <w:bottom w:val="single" w:sz="4" w:space="0" w:color="C5D8EA"/>
              <w:right w:val="single" w:sz="4" w:space="0" w:color="C5D8EA"/>
            </w:tcBorders>
            <w:shd w:val="clear" w:color="auto" w:fill="EBF2F9"/>
            <w:tcMar>
              <w:top w:w="55" w:type="dxa"/>
              <w:left w:w="100" w:type="dxa"/>
              <w:bottom w:w="55" w:type="dxa"/>
              <w:right w:w="100" w:type="dxa"/>
            </w:tcMar>
          </w:tcPr>
          <w:p w14:paraId="5EFB8573" w14:textId="77777777" w:rsidR="00F34E88" w:rsidRDefault="00000000">
            <w:pPr>
              <w:jc w:val="center"/>
            </w:pPr>
            <w:r>
              <w:rPr>
                <w:rFonts w:ascii="Calibri" w:eastAsia="Calibri" w:hAnsi="Calibri" w:cs="Calibri"/>
                <w:sz w:val="17"/>
                <w:szCs w:val="17"/>
              </w:rPr>
              <w:t xml:space="preserve"> 0.0357</w:t>
            </w:r>
          </w:p>
        </w:tc>
        <w:tc>
          <w:tcPr>
            <w:tcW w:w="1260" w:type="dxa"/>
            <w:tcBorders>
              <w:top w:val="single" w:sz="4" w:space="0" w:color="C5D8EA"/>
              <w:left w:val="single" w:sz="4" w:space="0" w:color="C5D8EA"/>
              <w:bottom w:val="single" w:sz="4" w:space="0" w:color="C5D8EA"/>
              <w:right w:val="single" w:sz="4" w:space="0" w:color="C5D8EA"/>
            </w:tcBorders>
            <w:shd w:val="clear" w:color="auto" w:fill="EBF2F9"/>
            <w:tcMar>
              <w:top w:w="55" w:type="dxa"/>
              <w:left w:w="100" w:type="dxa"/>
              <w:bottom w:w="55" w:type="dxa"/>
              <w:right w:w="100" w:type="dxa"/>
            </w:tcMar>
          </w:tcPr>
          <w:p w14:paraId="723B8183" w14:textId="77777777" w:rsidR="00F34E88" w:rsidRDefault="00000000">
            <w:pPr>
              <w:jc w:val="center"/>
            </w:pPr>
            <w:r>
              <w:rPr>
                <w:rFonts w:ascii="Calibri" w:eastAsia="Calibri" w:hAnsi="Calibri" w:cs="Calibri"/>
                <w:sz w:val="17"/>
                <w:szCs w:val="17"/>
              </w:rPr>
              <w:t>0.0119</w:t>
            </w:r>
          </w:p>
        </w:tc>
        <w:tc>
          <w:tcPr>
            <w:tcW w:w="1400" w:type="dxa"/>
            <w:tcBorders>
              <w:top w:val="single" w:sz="4" w:space="0" w:color="C5D8EA"/>
              <w:left w:val="single" w:sz="4" w:space="0" w:color="C5D8EA"/>
              <w:bottom w:val="single" w:sz="4" w:space="0" w:color="C5D8EA"/>
              <w:right w:val="single" w:sz="4" w:space="0" w:color="C5D8EA"/>
            </w:tcBorders>
            <w:shd w:val="clear" w:color="auto" w:fill="EBF2F9"/>
            <w:tcMar>
              <w:top w:w="55" w:type="dxa"/>
              <w:left w:w="100" w:type="dxa"/>
              <w:bottom w:w="55" w:type="dxa"/>
              <w:right w:w="100" w:type="dxa"/>
            </w:tcMar>
          </w:tcPr>
          <w:p w14:paraId="6FE47EA4" w14:textId="77777777" w:rsidR="00F34E88" w:rsidRDefault="00000000">
            <w:pPr>
              <w:jc w:val="center"/>
            </w:pPr>
            <w:r>
              <w:rPr>
                <w:rFonts w:ascii="Calibri" w:eastAsia="Calibri" w:hAnsi="Calibri" w:cs="Calibri"/>
                <w:sz w:val="17"/>
                <w:szCs w:val="17"/>
              </w:rPr>
              <w:t xml:space="preserve">  3.00</w:t>
            </w:r>
          </w:p>
        </w:tc>
        <w:tc>
          <w:tcPr>
            <w:tcW w:w="1500" w:type="dxa"/>
            <w:tcBorders>
              <w:top w:val="single" w:sz="4" w:space="0" w:color="C5D8EA"/>
              <w:left w:val="single" w:sz="4" w:space="0" w:color="C5D8EA"/>
              <w:bottom w:val="single" w:sz="4" w:space="0" w:color="C5D8EA"/>
              <w:right w:val="single" w:sz="4" w:space="0" w:color="C5D8EA"/>
            </w:tcBorders>
            <w:shd w:val="clear" w:color="auto" w:fill="EBF2F9"/>
            <w:tcMar>
              <w:top w:w="55" w:type="dxa"/>
              <w:left w:w="100" w:type="dxa"/>
              <w:bottom w:w="55" w:type="dxa"/>
              <w:right w:w="100" w:type="dxa"/>
            </w:tcMar>
          </w:tcPr>
          <w:p w14:paraId="2BDB43C1" w14:textId="77777777" w:rsidR="00F34E88" w:rsidRDefault="00000000">
            <w:pPr>
              <w:jc w:val="center"/>
            </w:pPr>
            <w:r>
              <w:rPr>
                <w:rFonts w:ascii="Calibri" w:eastAsia="Calibri" w:hAnsi="Calibri" w:cs="Calibri"/>
                <w:sz w:val="17"/>
                <w:szCs w:val="17"/>
              </w:rPr>
              <w:t>0.005</w:t>
            </w:r>
          </w:p>
        </w:tc>
        <w:tc>
          <w:tcPr>
            <w:tcW w:w="1400" w:type="dxa"/>
            <w:tcBorders>
              <w:top w:val="single" w:sz="4" w:space="0" w:color="C5D8EA"/>
              <w:left w:val="single" w:sz="4" w:space="0" w:color="C5D8EA"/>
              <w:bottom w:val="single" w:sz="4" w:space="0" w:color="C5D8EA"/>
              <w:right w:val="single" w:sz="4" w:space="0" w:color="C5D8EA"/>
            </w:tcBorders>
            <w:shd w:val="clear" w:color="auto" w:fill="EBF2F9"/>
            <w:tcMar>
              <w:top w:w="55" w:type="dxa"/>
              <w:left w:w="100" w:type="dxa"/>
              <w:bottom w:w="55" w:type="dxa"/>
              <w:right w:w="100" w:type="dxa"/>
            </w:tcMar>
          </w:tcPr>
          <w:p w14:paraId="15C3056D" w14:textId="77777777" w:rsidR="00F34E88" w:rsidRDefault="00000000">
            <w:pPr>
              <w:jc w:val="center"/>
            </w:pPr>
            <w:r>
              <w:rPr>
                <w:rFonts w:ascii="Calibri" w:eastAsia="Calibri" w:hAnsi="Calibri" w:cs="Calibri"/>
                <w:sz w:val="17"/>
                <w:szCs w:val="17"/>
              </w:rPr>
              <w:t>**</w:t>
            </w:r>
          </w:p>
        </w:tc>
      </w:tr>
      <w:tr w:rsidR="00F34E88" w14:paraId="480EE0AC" w14:textId="77777777">
        <w:tc>
          <w:tcPr>
            <w:tcW w:w="2200" w:type="dxa"/>
            <w:tcBorders>
              <w:top w:val="single" w:sz="4" w:space="0" w:color="C5D8EA"/>
              <w:left w:val="single" w:sz="4" w:space="0" w:color="C5D8EA"/>
              <w:bottom w:val="single" w:sz="4" w:space="0" w:color="C5D8EA"/>
              <w:right w:val="single" w:sz="4" w:space="0" w:color="C5D8EA"/>
            </w:tcBorders>
            <w:shd w:val="clear" w:color="auto" w:fill="FFFFFF"/>
            <w:tcMar>
              <w:top w:w="55" w:type="dxa"/>
              <w:left w:w="100" w:type="dxa"/>
              <w:bottom w:w="55" w:type="dxa"/>
              <w:right w:w="100" w:type="dxa"/>
            </w:tcMar>
          </w:tcPr>
          <w:p w14:paraId="14148AC9" w14:textId="77777777" w:rsidR="00F34E88" w:rsidRDefault="00000000">
            <w:proofErr w:type="spellStart"/>
            <w:r>
              <w:rPr>
                <w:rFonts w:ascii="Calibri" w:eastAsia="Calibri" w:hAnsi="Calibri" w:cs="Calibri"/>
                <w:i/>
                <w:iCs/>
                <w:sz w:val="17"/>
                <w:szCs w:val="17"/>
              </w:rPr>
              <w:t>T_pol</w:t>
            </w:r>
            <w:proofErr w:type="spellEnd"/>
          </w:p>
        </w:tc>
        <w:tc>
          <w:tcPr>
            <w:tcW w:w="1600" w:type="dxa"/>
            <w:tcBorders>
              <w:top w:val="single" w:sz="4" w:space="0" w:color="C5D8EA"/>
              <w:left w:val="single" w:sz="4" w:space="0" w:color="C5D8EA"/>
              <w:bottom w:val="single" w:sz="4" w:space="0" w:color="C5D8EA"/>
              <w:right w:val="single" w:sz="4" w:space="0" w:color="C5D8EA"/>
            </w:tcBorders>
            <w:shd w:val="clear" w:color="auto" w:fill="FFFFFF"/>
            <w:tcMar>
              <w:top w:w="55" w:type="dxa"/>
              <w:left w:w="100" w:type="dxa"/>
              <w:bottom w:w="55" w:type="dxa"/>
              <w:right w:w="100" w:type="dxa"/>
            </w:tcMar>
          </w:tcPr>
          <w:p w14:paraId="731D0CC5" w14:textId="77777777" w:rsidR="00F34E88" w:rsidRDefault="00000000">
            <w:pPr>
              <w:jc w:val="center"/>
            </w:pPr>
            <w:r>
              <w:rPr>
                <w:rFonts w:ascii="Calibri" w:eastAsia="Calibri" w:hAnsi="Calibri" w:cs="Calibri"/>
                <w:sz w:val="17"/>
                <w:szCs w:val="17"/>
              </w:rPr>
              <w:t xml:space="preserve"> 0.0112</w:t>
            </w:r>
          </w:p>
        </w:tc>
        <w:tc>
          <w:tcPr>
            <w:tcW w:w="1260" w:type="dxa"/>
            <w:tcBorders>
              <w:top w:val="single" w:sz="4" w:space="0" w:color="C5D8EA"/>
              <w:left w:val="single" w:sz="4" w:space="0" w:color="C5D8EA"/>
              <w:bottom w:val="single" w:sz="4" w:space="0" w:color="C5D8EA"/>
              <w:right w:val="single" w:sz="4" w:space="0" w:color="C5D8EA"/>
            </w:tcBorders>
            <w:shd w:val="clear" w:color="auto" w:fill="FFFFFF"/>
            <w:tcMar>
              <w:top w:w="55" w:type="dxa"/>
              <w:left w:w="100" w:type="dxa"/>
              <w:bottom w:w="55" w:type="dxa"/>
              <w:right w:w="100" w:type="dxa"/>
            </w:tcMar>
          </w:tcPr>
          <w:p w14:paraId="3C7FD3E8" w14:textId="77777777" w:rsidR="00F34E88" w:rsidRDefault="00000000">
            <w:pPr>
              <w:jc w:val="center"/>
            </w:pPr>
            <w:r>
              <w:rPr>
                <w:rFonts w:ascii="Calibri" w:eastAsia="Calibri" w:hAnsi="Calibri" w:cs="Calibri"/>
                <w:sz w:val="17"/>
                <w:szCs w:val="17"/>
              </w:rPr>
              <w:t>0.0069</w:t>
            </w:r>
          </w:p>
        </w:tc>
        <w:tc>
          <w:tcPr>
            <w:tcW w:w="1400" w:type="dxa"/>
            <w:tcBorders>
              <w:top w:val="single" w:sz="4" w:space="0" w:color="C5D8EA"/>
              <w:left w:val="single" w:sz="4" w:space="0" w:color="C5D8EA"/>
              <w:bottom w:val="single" w:sz="4" w:space="0" w:color="C5D8EA"/>
              <w:right w:val="single" w:sz="4" w:space="0" w:color="C5D8EA"/>
            </w:tcBorders>
            <w:shd w:val="clear" w:color="auto" w:fill="FFFFFF"/>
            <w:tcMar>
              <w:top w:w="55" w:type="dxa"/>
              <w:left w:w="100" w:type="dxa"/>
              <w:bottom w:w="55" w:type="dxa"/>
              <w:right w:w="100" w:type="dxa"/>
            </w:tcMar>
          </w:tcPr>
          <w:p w14:paraId="0EF14C51" w14:textId="77777777" w:rsidR="00F34E88" w:rsidRDefault="00000000">
            <w:pPr>
              <w:jc w:val="center"/>
            </w:pPr>
            <w:r>
              <w:rPr>
                <w:rFonts w:ascii="Calibri" w:eastAsia="Calibri" w:hAnsi="Calibri" w:cs="Calibri"/>
                <w:sz w:val="17"/>
                <w:szCs w:val="17"/>
              </w:rPr>
              <w:t xml:space="preserve">  1.63</w:t>
            </w:r>
          </w:p>
        </w:tc>
        <w:tc>
          <w:tcPr>
            <w:tcW w:w="1500" w:type="dxa"/>
            <w:tcBorders>
              <w:top w:val="single" w:sz="4" w:space="0" w:color="C5D8EA"/>
              <w:left w:val="single" w:sz="4" w:space="0" w:color="C5D8EA"/>
              <w:bottom w:val="single" w:sz="4" w:space="0" w:color="C5D8EA"/>
              <w:right w:val="single" w:sz="4" w:space="0" w:color="C5D8EA"/>
            </w:tcBorders>
            <w:shd w:val="clear" w:color="auto" w:fill="FFFFFF"/>
            <w:tcMar>
              <w:top w:w="55" w:type="dxa"/>
              <w:left w:w="100" w:type="dxa"/>
              <w:bottom w:w="55" w:type="dxa"/>
              <w:right w:w="100" w:type="dxa"/>
            </w:tcMar>
          </w:tcPr>
          <w:p w14:paraId="5A097B84" w14:textId="77777777" w:rsidR="00F34E88" w:rsidRDefault="00000000">
            <w:pPr>
              <w:jc w:val="center"/>
            </w:pPr>
            <w:r>
              <w:rPr>
                <w:rFonts w:ascii="Calibri" w:eastAsia="Calibri" w:hAnsi="Calibri" w:cs="Calibri"/>
                <w:sz w:val="17"/>
                <w:szCs w:val="17"/>
              </w:rPr>
              <w:t>0.113</w:t>
            </w:r>
          </w:p>
        </w:tc>
        <w:tc>
          <w:tcPr>
            <w:tcW w:w="1400" w:type="dxa"/>
            <w:tcBorders>
              <w:top w:val="single" w:sz="4" w:space="0" w:color="C5D8EA"/>
              <w:left w:val="single" w:sz="4" w:space="0" w:color="C5D8EA"/>
              <w:bottom w:val="single" w:sz="4" w:space="0" w:color="C5D8EA"/>
              <w:right w:val="single" w:sz="4" w:space="0" w:color="C5D8EA"/>
            </w:tcBorders>
            <w:shd w:val="clear" w:color="auto" w:fill="FFFFFF"/>
            <w:tcMar>
              <w:top w:w="55" w:type="dxa"/>
              <w:left w:w="100" w:type="dxa"/>
              <w:bottom w:w="55" w:type="dxa"/>
              <w:right w:w="100" w:type="dxa"/>
            </w:tcMar>
          </w:tcPr>
          <w:p w14:paraId="38D46AB8" w14:textId="77777777" w:rsidR="00F34E88" w:rsidRDefault="00F34E88">
            <w:pPr>
              <w:jc w:val="center"/>
            </w:pPr>
          </w:p>
        </w:tc>
      </w:tr>
      <w:tr w:rsidR="00F34E88" w14:paraId="52ACF4A9" w14:textId="77777777">
        <w:tc>
          <w:tcPr>
            <w:tcW w:w="2200" w:type="dxa"/>
            <w:tcBorders>
              <w:top w:val="single" w:sz="4" w:space="0" w:color="C5D8EA"/>
              <w:left w:val="single" w:sz="4" w:space="0" w:color="C5D8EA"/>
              <w:bottom w:val="single" w:sz="4" w:space="0" w:color="C5D8EA"/>
              <w:right w:val="single" w:sz="4" w:space="0" w:color="C5D8EA"/>
            </w:tcBorders>
            <w:shd w:val="clear" w:color="auto" w:fill="EBF2F9"/>
            <w:tcMar>
              <w:top w:w="55" w:type="dxa"/>
              <w:left w:w="100" w:type="dxa"/>
              <w:bottom w:w="55" w:type="dxa"/>
              <w:right w:w="100" w:type="dxa"/>
            </w:tcMar>
          </w:tcPr>
          <w:p w14:paraId="7DCDF96D" w14:textId="77777777" w:rsidR="00F34E88" w:rsidRDefault="00000000">
            <w:proofErr w:type="spellStart"/>
            <w:r>
              <w:rPr>
                <w:rFonts w:ascii="Calibri" w:eastAsia="Calibri" w:hAnsi="Calibri" w:cs="Calibri"/>
                <w:i/>
                <w:iCs/>
                <w:sz w:val="17"/>
                <w:szCs w:val="17"/>
              </w:rPr>
              <w:t>Δln_income</w:t>
            </w:r>
            <w:proofErr w:type="spellEnd"/>
          </w:p>
        </w:tc>
        <w:tc>
          <w:tcPr>
            <w:tcW w:w="1600" w:type="dxa"/>
            <w:tcBorders>
              <w:top w:val="single" w:sz="4" w:space="0" w:color="C5D8EA"/>
              <w:left w:val="single" w:sz="4" w:space="0" w:color="C5D8EA"/>
              <w:bottom w:val="single" w:sz="4" w:space="0" w:color="C5D8EA"/>
              <w:right w:val="single" w:sz="4" w:space="0" w:color="C5D8EA"/>
            </w:tcBorders>
            <w:shd w:val="clear" w:color="auto" w:fill="EBF2F9"/>
            <w:tcMar>
              <w:top w:w="55" w:type="dxa"/>
              <w:left w:w="100" w:type="dxa"/>
              <w:bottom w:w="55" w:type="dxa"/>
              <w:right w:w="100" w:type="dxa"/>
            </w:tcMar>
          </w:tcPr>
          <w:p w14:paraId="61E6CDB8" w14:textId="77777777" w:rsidR="00F34E88" w:rsidRDefault="00000000">
            <w:pPr>
              <w:jc w:val="center"/>
            </w:pPr>
            <w:r>
              <w:rPr>
                <w:rFonts w:ascii="Calibri" w:eastAsia="Calibri" w:hAnsi="Calibri" w:cs="Calibri"/>
                <w:sz w:val="17"/>
                <w:szCs w:val="17"/>
              </w:rPr>
              <w:t xml:space="preserve"> 0.8321</w:t>
            </w:r>
          </w:p>
        </w:tc>
        <w:tc>
          <w:tcPr>
            <w:tcW w:w="1260" w:type="dxa"/>
            <w:tcBorders>
              <w:top w:val="single" w:sz="4" w:space="0" w:color="C5D8EA"/>
              <w:left w:val="single" w:sz="4" w:space="0" w:color="C5D8EA"/>
              <w:bottom w:val="single" w:sz="4" w:space="0" w:color="C5D8EA"/>
              <w:right w:val="single" w:sz="4" w:space="0" w:color="C5D8EA"/>
            </w:tcBorders>
            <w:shd w:val="clear" w:color="auto" w:fill="EBF2F9"/>
            <w:tcMar>
              <w:top w:w="55" w:type="dxa"/>
              <w:left w:w="100" w:type="dxa"/>
              <w:bottom w:w="55" w:type="dxa"/>
              <w:right w:w="100" w:type="dxa"/>
            </w:tcMar>
          </w:tcPr>
          <w:p w14:paraId="6E6F0740" w14:textId="77777777" w:rsidR="00F34E88" w:rsidRDefault="00000000">
            <w:pPr>
              <w:jc w:val="center"/>
            </w:pPr>
            <w:r>
              <w:rPr>
                <w:rFonts w:ascii="Calibri" w:eastAsia="Calibri" w:hAnsi="Calibri" w:cs="Calibri"/>
                <w:sz w:val="17"/>
                <w:szCs w:val="17"/>
              </w:rPr>
              <w:t>0.0240</w:t>
            </w:r>
          </w:p>
        </w:tc>
        <w:tc>
          <w:tcPr>
            <w:tcW w:w="1400" w:type="dxa"/>
            <w:tcBorders>
              <w:top w:val="single" w:sz="4" w:space="0" w:color="C5D8EA"/>
              <w:left w:val="single" w:sz="4" w:space="0" w:color="C5D8EA"/>
              <w:bottom w:val="single" w:sz="4" w:space="0" w:color="C5D8EA"/>
              <w:right w:val="single" w:sz="4" w:space="0" w:color="C5D8EA"/>
            </w:tcBorders>
            <w:shd w:val="clear" w:color="auto" w:fill="EBF2F9"/>
            <w:tcMar>
              <w:top w:w="55" w:type="dxa"/>
              <w:left w:w="100" w:type="dxa"/>
              <w:bottom w:w="55" w:type="dxa"/>
              <w:right w:w="100" w:type="dxa"/>
            </w:tcMar>
          </w:tcPr>
          <w:p w14:paraId="3476024F" w14:textId="77777777" w:rsidR="00F34E88" w:rsidRDefault="00000000">
            <w:pPr>
              <w:jc w:val="center"/>
            </w:pPr>
            <w:r>
              <w:rPr>
                <w:rFonts w:ascii="Calibri" w:eastAsia="Calibri" w:hAnsi="Calibri" w:cs="Calibri"/>
                <w:sz w:val="17"/>
                <w:szCs w:val="17"/>
              </w:rPr>
              <w:t xml:space="preserve"> 34.67</w:t>
            </w:r>
          </w:p>
        </w:tc>
        <w:tc>
          <w:tcPr>
            <w:tcW w:w="1500" w:type="dxa"/>
            <w:tcBorders>
              <w:top w:val="single" w:sz="4" w:space="0" w:color="C5D8EA"/>
              <w:left w:val="single" w:sz="4" w:space="0" w:color="C5D8EA"/>
              <w:bottom w:val="single" w:sz="4" w:space="0" w:color="C5D8EA"/>
              <w:right w:val="single" w:sz="4" w:space="0" w:color="C5D8EA"/>
            </w:tcBorders>
            <w:shd w:val="clear" w:color="auto" w:fill="EBF2F9"/>
            <w:tcMar>
              <w:top w:w="55" w:type="dxa"/>
              <w:left w:w="100" w:type="dxa"/>
              <w:bottom w:w="55" w:type="dxa"/>
              <w:right w:w="100" w:type="dxa"/>
            </w:tcMar>
          </w:tcPr>
          <w:p w14:paraId="2E436572" w14:textId="77777777" w:rsidR="00F34E88" w:rsidRDefault="00000000">
            <w:pPr>
              <w:jc w:val="center"/>
            </w:pPr>
            <w:r>
              <w:rPr>
                <w:rFonts w:ascii="Calibri" w:eastAsia="Calibri" w:hAnsi="Calibri" w:cs="Calibri"/>
                <w:sz w:val="17"/>
                <w:szCs w:val="17"/>
              </w:rPr>
              <w:t>&lt;0.001</w:t>
            </w:r>
          </w:p>
        </w:tc>
        <w:tc>
          <w:tcPr>
            <w:tcW w:w="1400" w:type="dxa"/>
            <w:tcBorders>
              <w:top w:val="single" w:sz="4" w:space="0" w:color="C5D8EA"/>
              <w:left w:val="single" w:sz="4" w:space="0" w:color="C5D8EA"/>
              <w:bottom w:val="single" w:sz="4" w:space="0" w:color="C5D8EA"/>
              <w:right w:val="single" w:sz="4" w:space="0" w:color="C5D8EA"/>
            </w:tcBorders>
            <w:shd w:val="clear" w:color="auto" w:fill="EBF2F9"/>
            <w:tcMar>
              <w:top w:w="55" w:type="dxa"/>
              <w:left w:w="100" w:type="dxa"/>
              <w:bottom w:w="55" w:type="dxa"/>
              <w:right w:w="100" w:type="dxa"/>
            </w:tcMar>
          </w:tcPr>
          <w:p w14:paraId="6A978A99" w14:textId="77777777" w:rsidR="00F34E88" w:rsidRDefault="00000000">
            <w:pPr>
              <w:jc w:val="center"/>
            </w:pPr>
            <w:r>
              <w:rPr>
                <w:rFonts w:ascii="Calibri" w:eastAsia="Calibri" w:hAnsi="Calibri" w:cs="Calibri"/>
                <w:sz w:val="17"/>
                <w:szCs w:val="17"/>
              </w:rPr>
              <w:t>***</w:t>
            </w:r>
          </w:p>
        </w:tc>
      </w:tr>
      <w:tr w:rsidR="00F34E88" w14:paraId="699D639F" w14:textId="77777777">
        <w:tc>
          <w:tcPr>
            <w:tcW w:w="2200" w:type="dxa"/>
            <w:tcBorders>
              <w:top w:val="single" w:sz="4" w:space="0" w:color="C5D8EA"/>
              <w:left w:val="single" w:sz="4" w:space="0" w:color="C5D8EA"/>
              <w:bottom w:val="single" w:sz="4" w:space="0" w:color="C5D8EA"/>
              <w:right w:val="single" w:sz="4" w:space="0" w:color="C5D8EA"/>
            </w:tcBorders>
            <w:shd w:val="clear" w:color="auto" w:fill="FFFFFF"/>
            <w:tcMar>
              <w:top w:w="55" w:type="dxa"/>
              <w:left w:w="100" w:type="dxa"/>
              <w:bottom w:w="55" w:type="dxa"/>
              <w:right w:w="100" w:type="dxa"/>
            </w:tcMar>
          </w:tcPr>
          <w:p w14:paraId="5032D282" w14:textId="77777777" w:rsidR="00F34E88" w:rsidRDefault="00000000">
            <w:proofErr w:type="spellStart"/>
            <w:r>
              <w:rPr>
                <w:rFonts w:ascii="Calibri" w:eastAsia="Calibri" w:hAnsi="Calibri" w:cs="Calibri"/>
                <w:i/>
                <w:iCs/>
                <w:sz w:val="17"/>
                <w:szCs w:val="17"/>
              </w:rPr>
              <w:t>Δln_pop</w:t>
            </w:r>
            <w:proofErr w:type="spellEnd"/>
          </w:p>
        </w:tc>
        <w:tc>
          <w:tcPr>
            <w:tcW w:w="1600" w:type="dxa"/>
            <w:tcBorders>
              <w:top w:val="single" w:sz="4" w:space="0" w:color="C5D8EA"/>
              <w:left w:val="single" w:sz="4" w:space="0" w:color="C5D8EA"/>
              <w:bottom w:val="single" w:sz="4" w:space="0" w:color="C5D8EA"/>
              <w:right w:val="single" w:sz="4" w:space="0" w:color="C5D8EA"/>
            </w:tcBorders>
            <w:shd w:val="clear" w:color="auto" w:fill="FFFFFF"/>
            <w:tcMar>
              <w:top w:w="55" w:type="dxa"/>
              <w:left w:w="100" w:type="dxa"/>
              <w:bottom w:w="55" w:type="dxa"/>
              <w:right w:w="100" w:type="dxa"/>
            </w:tcMar>
          </w:tcPr>
          <w:p w14:paraId="48C29A45" w14:textId="77777777" w:rsidR="00F34E88" w:rsidRDefault="00000000">
            <w:pPr>
              <w:jc w:val="center"/>
            </w:pPr>
            <w:r>
              <w:rPr>
                <w:rFonts w:ascii="Calibri" w:eastAsia="Calibri" w:hAnsi="Calibri" w:cs="Calibri"/>
                <w:sz w:val="17"/>
                <w:szCs w:val="17"/>
              </w:rPr>
              <w:t xml:space="preserve"> 8.8028</w:t>
            </w:r>
          </w:p>
        </w:tc>
        <w:tc>
          <w:tcPr>
            <w:tcW w:w="1260" w:type="dxa"/>
            <w:tcBorders>
              <w:top w:val="single" w:sz="4" w:space="0" w:color="C5D8EA"/>
              <w:left w:val="single" w:sz="4" w:space="0" w:color="C5D8EA"/>
              <w:bottom w:val="single" w:sz="4" w:space="0" w:color="C5D8EA"/>
              <w:right w:val="single" w:sz="4" w:space="0" w:color="C5D8EA"/>
            </w:tcBorders>
            <w:shd w:val="clear" w:color="auto" w:fill="FFFFFF"/>
            <w:tcMar>
              <w:top w:w="55" w:type="dxa"/>
              <w:left w:w="100" w:type="dxa"/>
              <w:bottom w:w="55" w:type="dxa"/>
              <w:right w:w="100" w:type="dxa"/>
            </w:tcMar>
          </w:tcPr>
          <w:p w14:paraId="6CA5291F" w14:textId="77777777" w:rsidR="00F34E88" w:rsidRDefault="00000000">
            <w:pPr>
              <w:jc w:val="center"/>
            </w:pPr>
            <w:r>
              <w:rPr>
                <w:rFonts w:ascii="Calibri" w:eastAsia="Calibri" w:hAnsi="Calibri" w:cs="Calibri"/>
                <w:sz w:val="17"/>
                <w:szCs w:val="17"/>
              </w:rPr>
              <w:t>0.2483</w:t>
            </w:r>
          </w:p>
        </w:tc>
        <w:tc>
          <w:tcPr>
            <w:tcW w:w="1400" w:type="dxa"/>
            <w:tcBorders>
              <w:top w:val="single" w:sz="4" w:space="0" w:color="C5D8EA"/>
              <w:left w:val="single" w:sz="4" w:space="0" w:color="C5D8EA"/>
              <w:bottom w:val="single" w:sz="4" w:space="0" w:color="C5D8EA"/>
              <w:right w:val="single" w:sz="4" w:space="0" w:color="C5D8EA"/>
            </w:tcBorders>
            <w:shd w:val="clear" w:color="auto" w:fill="FFFFFF"/>
            <w:tcMar>
              <w:top w:w="55" w:type="dxa"/>
              <w:left w:w="100" w:type="dxa"/>
              <w:bottom w:w="55" w:type="dxa"/>
              <w:right w:w="100" w:type="dxa"/>
            </w:tcMar>
          </w:tcPr>
          <w:p w14:paraId="17278539" w14:textId="77777777" w:rsidR="00F34E88" w:rsidRDefault="00000000">
            <w:pPr>
              <w:jc w:val="center"/>
            </w:pPr>
            <w:r>
              <w:rPr>
                <w:rFonts w:ascii="Calibri" w:eastAsia="Calibri" w:hAnsi="Calibri" w:cs="Calibri"/>
                <w:sz w:val="17"/>
                <w:szCs w:val="17"/>
              </w:rPr>
              <w:t xml:space="preserve"> 35.45</w:t>
            </w:r>
          </w:p>
        </w:tc>
        <w:tc>
          <w:tcPr>
            <w:tcW w:w="1500" w:type="dxa"/>
            <w:tcBorders>
              <w:top w:val="single" w:sz="4" w:space="0" w:color="C5D8EA"/>
              <w:left w:val="single" w:sz="4" w:space="0" w:color="C5D8EA"/>
              <w:bottom w:val="single" w:sz="4" w:space="0" w:color="C5D8EA"/>
              <w:right w:val="single" w:sz="4" w:space="0" w:color="C5D8EA"/>
            </w:tcBorders>
            <w:shd w:val="clear" w:color="auto" w:fill="FFFFFF"/>
            <w:tcMar>
              <w:top w:w="55" w:type="dxa"/>
              <w:left w:w="100" w:type="dxa"/>
              <w:bottom w:w="55" w:type="dxa"/>
              <w:right w:w="100" w:type="dxa"/>
            </w:tcMar>
          </w:tcPr>
          <w:p w14:paraId="622E9207" w14:textId="77777777" w:rsidR="00F34E88" w:rsidRDefault="00000000">
            <w:pPr>
              <w:jc w:val="center"/>
            </w:pPr>
            <w:r>
              <w:rPr>
                <w:rFonts w:ascii="Calibri" w:eastAsia="Calibri" w:hAnsi="Calibri" w:cs="Calibri"/>
                <w:sz w:val="17"/>
                <w:szCs w:val="17"/>
              </w:rPr>
              <w:t>&lt;0.001</w:t>
            </w:r>
          </w:p>
        </w:tc>
        <w:tc>
          <w:tcPr>
            <w:tcW w:w="1400" w:type="dxa"/>
            <w:tcBorders>
              <w:top w:val="single" w:sz="4" w:space="0" w:color="C5D8EA"/>
              <w:left w:val="single" w:sz="4" w:space="0" w:color="C5D8EA"/>
              <w:bottom w:val="single" w:sz="4" w:space="0" w:color="C5D8EA"/>
              <w:right w:val="single" w:sz="4" w:space="0" w:color="C5D8EA"/>
            </w:tcBorders>
            <w:shd w:val="clear" w:color="auto" w:fill="FFFFFF"/>
            <w:tcMar>
              <w:top w:w="55" w:type="dxa"/>
              <w:left w:w="100" w:type="dxa"/>
              <w:bottom w:w="55" w:type="dxa"/>
              <w:right w:w="100" w:type="dxa"/>
            </w:tcMar>
          </w:tcPr>
          <w:p w14:paraId="2FA50AD5" w14:textId="77777777" w:rsidR="00F34E88" w:rsidRDefault="00000000">
            <w:pPr>
              <w:jc w:val="center"/>
            </w:pPr>
            <w:r>
              <w:rPr>
                <w:rFonts w:ascii="Calibri" w:eastAsia="Calibri" w:hAnsi="Calibri" w:cs="Calibri"/>
                <w:sz w:val="17"/>
                <w:szCs w:val="17"/>
              </w:rPr>
              <w:t>***</w:t>
            </w:r>
          </w:p>
        </w:tc>
      </w:tr>
      <w:tr w:rsidR="00F34E88" w14:paraId="0609EA96" w14:textId="77777777">
        <w:tc>
          <w:tcPr>
            <w:tcW w:w="2200" w:type="dxa"/>
            <w:tcBorders>
              <w:top w:val="single" w:sz="4" w:space="0" w:color="C5D8EA"/>
              <w:left w:val="single" w:sz="4" w:space="0" w:color="C5D8EA"/>
              <w:bottom w:val="single" w:sz="4" w:space="0" w:color="C5D8EA"/>
              <w:right w:val="single" w:sz="4" w:space="0" w:color="C5D8EA"/>
            </w:tcBorders>
            <w:shd w:val="clear" w:color="auto" w:fill="EBF2F9"/>
            <w:tcMar>
              <w:top w:w="55" w:type="dxa"/>
              <w:left w:w="100" w:type="dxa"/>
              <w:bottom w:w="55" w:type="dxa"/>
              <w:right w:w="100" w:type="dxa"/>
            </w:tcMar>
          </w:tcPr>
          <w:p w14:paraId="5603A739" w14:textId="77777777" w:rsidR="00F34E88" w:rsidRDefault="00000000">
            <w:proofErr w:type="spellStart"/>
            <w:r>
              <w:rPr>
                <w:rFonts w:ascii="Calibri" w:eastAsia="Calibri" w:hAnsi="Calibri" w:cs="Calibri"/>
                <w:i/>
                <w:iCs/>
                <w:sz w:val="17"/>
                <w:szCs w:val="17"/>
              </w:rPr>
              <w:t>Δln_withdrawn</w:t>
            </w:r>
            <w:proofErr w:type="spellEnd"/>
          </w:p>
        </w:tc>
        <w:tc>
          <w:tcPr>
            <w:tcW w:w="1600" w:type="dxa"/>
            <w:tcBorders>
              <w:top w:val="single" w:sz="4" w:space="0" w:color="C5D8EA"/>
              <w:left w:val="single" w:sz="4" w:space="0" w:color="C5D8EA"/>
              <w:bottom w:val="single" w:sz="4" w:space="0" w:color="C5D8EA"/>
              <w:right w:val="single" w:sz="4" w:space="0" w:color="C5D8EA"/>
            </w:tcBorders>
            <w:shd w:val="clear" w:color="auto" w:fill="EBF2F9"/>
            <w:tcMar>
              <w:top w:w="55" w:type="dxa"/>
              <w:left w:w="100" w:type="dxa"/>
              <w:bottom w:w="55" w:type="dxa"/>
              <w:right w:w="100" w:type="dxa"/>
            </w:tcMar>
          </w:tcPr>
          <w:p w14:paraId="65331517" w14:textId="77777777" w:rsidR="00F34E88" w:rsidRDefault="00000000">
            <w:pPr>
              <w:jc w:val="center"/>
            </w:pPr>
            <w:r>
              <w:rPr>
                <w:rFonts w:ascii="Calibri" w:eastAsia="Calibri" w:hAnsi="Calibri" w:cs="Calibri"/>
                <w:sz w:val="17"/>
                <w:szCs w:val="17"/>
              </w:rPr>
              <w:t xml:space="preserve"> 0.0048</w:t>
            </w:r>
          </w:p>
        </w:tc>
        <w:tc>
          <w:tcPr>
            <w:tcW w:w="1260" w:type="dxa"/>
            <w:tcBorders>
              <w:top w:val="single" w:sz="4" w:space="0" w:color="C5D8EA"/>
              <w:left w:val="single" w:sz="4" w:space="0" w:color="C5D8EA"/>
              <w:bottom w:val="single" w:sz="4" w:space="0" w:color="C5D8EA"/>
              <w:right w:val="single" w:sz="4" w:space="0" w:color="C5D8EA"/>
            </w:tcBorders>
            <w:shd w:val="clear" w:color="auto" w:fill="EBF2F9"/>
            <w:tcMar>
              <w:top w:w="55" w:type="dxa"/>
              <w:left w:w="100" w:type="dxa"/>
              <w:bottom w:w="55" w:type="dxa"/>
              <w:right w:w="100" w:type="dxa"/>
            </w:tcMar>
          </w:tcPr>
          <w:p w14:paraId="73BCF5F5" w14:textId="77777777" w:rsidR="00F34E88" w:rsidRDefault="00000000">
            <w:pPr>
              <w:jc w:val="center"/>
            </w:pPr>
            <w:r>
              <w:rPr>
                <w:rFonts w:ascii="Calibri" w:eastAsia="Calibri" w:hAnsi="Calibri" w:cs="Calibri"/>
                <w:sz w:val="17"/>
                <w:szCs w:val="17"/>
              </w:rPr>
              <w:t>0.0008</w:t>
            </w:r>
          </w:p>
        </w:tc>
        <w:tc>
          <w:tcPr>
            <w:tcW w:w="1400" w:type="dxa"/>
            <w:tcBorders>
              <w:top w:val="single" w:sz="4" w:space="0" w:color="C5D8EA"/>
              <w:left w:val="single" w:sz="4" w:space="0" w:color="C5D8EA"/>
              <w:bottom w:val="single" w:sz="4" w:space="0" w:color="C5D8EA"/>
              <w:right w:val="single" w:sz="4" w:space="0" w:color="C5D8EA"/>
            </w:tcBorders>
            <w:shd w:val="clear" w:color="auto" w:fill="EBF2F9"/>
            <w:tcMar>
              <w:top w:w="55" w:type="dxa"/>
              <w:left w:w="100" w:type="dxa"/>
              <w:bottom w:w="55" w:type="dxa"/>
              <w:right w:w="100" w:type="dxa"/>
            </w:tcMar>
          </w:tcPr>
          <w:p w14:paraId="3334B9B5" w14:textId="77777777" w:rsidR="00F34E88" w:rsidRDefault="00000000">
            <w:pPr>
              <w:jc w:val="center"/>
            </w:pPr>
            <w:r>
              <w:rPr>
                <w:rFonts w:ascii="Calibri" w:eastAsia="Calibri" w:hAnsi="Calibri" w:cs="Calibri"/>
                <w:sz w:val="17"/>
                <w:szCs w:val="17"/>
              </w:rPr>
              <w:t xml:space="preserve">  5.82</w:t>
            </w:r>
          </w:p>
        </w:tc>
        <w:tc>
          <w:tcPr>
            <w:tcW w:w="1500" w:type="dxa"/>
            <w:tcBorders>
              <w:top w:val="single" w:sz="4" w:space="0" w:color="C5D8EA"/>
              <w:left w:val="single" w:sz="4" w:space="0" w:color="C5D8EA"/>
              <w:bottom w:val="single" w:sz="4" w:space="0" w:color="C5D8EA"/>
              <w:right w:val="single" w:sz="4" w:space="0" w:color="C5D8EA"/>
            </w:tcBorders>
            <w:shd w:val="clear" w:color="auto" w:fill="EBF2F9"/>
            <w:tcMar>
              <w:top w:w="55" w:type="dxa"/>
              <w:left w:w="100" w:type="dxa"/>
              <w:bottom w:w="55" w:type="dxa"/>
              <w:right w:w="100" w:type="dxa"/>
            </w:tcMar>
          </w:tcPr>
          <w:p w14:paraId="08C5186B" w14:textId="77777777" w:rsidR="00F34E88" w:rsidRDefault="00000000">
            <w:pPr>
              <w:jc w:val="center"/>
            </w:pPr>
            <w:r>
              <w:rPr>
                <w:rFonts w:ascii="Calibri" w:eastAsia="Calibri" w:hAnsi="Calibri" w:cs="Calibri"/>
                <w:sz w:val="17"/>
                <w:szCs w:val="17"/>
              </w:rPr>
              <w:t>&lt;0.001</w:t>
            </w:r>
          </w:p>
        </w:tc>
        <w:tc>
          <w:tcPr>
            <w:tcW w:w="1400" w:type="dxa"/>
            <w:tcBorders>
              <w:top w:val="single" w:sz="4" w:space="0" w:color="C5D8EA"/>
              <w:left w:val="single" w:sz="4" w:space="0" w:color="C5D8EA"/>
              <w:bottom w:val="single" w:sz="4" w:space="0" w:color="C5D8EA"/>
              <w:right w:val="single" w:sz="4" w:space="0" w:color="C5D8EA"/>
            </w:tcBorders>
            <w:shd w:val="clear" w:color="auto" w:fill="EBF2F9"/>
            <w:tcMar>
              <w:top w:w="55" w:type="dxa"/>
              <w:left w:w="100" w:type="dxa"/>
              <w:bottom w:w="55" w:type="dxa"/>
              <w:right w:w="100" w:type="dxa"/>
            </w:tcMar>
          </w:tcPr>
          <w:p w14:paraId="0C46752D" w14:textId="77777777" w:rsidR="00F34E88" w:rsidRDefault="00000000">
            <w:pPr>
              <w:jc w:val="center"/>
            </w:pPr>
            <w:r>
              <w:rPr>
                <w:rFonts w:ascii="Calibri" w:eastAsia="Calibri" w:hAnsi="Calibri" w:cs="Calibri"/>
                <w:sz w:val="17"/>
                <w:szCs w:val="17"/>
              </w:rPr>
              <w:t>***</w:t>
            </w:r>
          </w:p>
        </w:tc>
      </w:tr>
      <w:tr w:rsidR="00F34E88" w14:paraId="5E73E82C" w14:textId="77777777">
        <w:tc>
          <w:tcPr>
            <w:tcW w:w="2200" w:type="dxa"/>
            <w:tcBorders>
              <w:top w:val="single" w:sz="4" w:space="0" w:color="C5D8EA"/>
              <w:left w:val="single" w:sz="4" w:space="0" w:color="C5D8EA"/>
              <w:bottom w:val="single" w:sz="4" w:space="0" w:color="C5D8EA"/>
              <w:right w:val="single" w:sz="4" w:space="0" w:color="C5D8EA"/>
            </w:tcBorders>
            <w:shd w:val="clear" w:color="auto" w:fill="FFFFFF"/>
            <w:tcMar>
              <w:top w:w="55" w:type="dxa"/>
              <w:left w:w="100" w:type="dxa"/>
              <w:bottom w:w="55" w:type="dxa"/>
              <w:right w:w="100" w:type="dxa"/>
            </w:tcMar>
          </w:tcPr>
          <w:p w14:paraId="4579288D" w14:textId="77777777" w:rsidR="00F34E88" w:rsidRDefault="00000000">
            <w:r>
              <w:rPr>
                <w:rFonts w:ascii="Calibri" w:eastAsia="Calibri" w:hAnsi="Calibri" w:cs="Calibri"/>
                <w:i/>
                <w:iCs/>
                <w:sz w:val="17"/>
                <w:szCs w:val="17"/>
              </w:rPr>
              <w:t>Q2</w:t>
            </w:r>
          </w:p>
        </w:tc>
        <w:tc>
          <w:tcPr>
            <w:tcW w:w="1600" w:type="dxa"/>
            <w:tcBorders>
              <w:top w:val="single" w:sz="4" w:space="0" w:color="C5D8EA"/>
              <w:left w:val="single" w:sz="4" w:space="0" w:color="C5D8EA"/>
              <w:bottom w:val="single" w:sz="4" w:space="0" w:color="C5D8EA"/>
              <w:right w:val="single" w:sz="4" w:space="0" w:color="C5D8EA"/>
            </w:tcBorders>
            <w:shd w:val="clear" w:color="auto" w:fill="FFFFFF"/>
            <w:tcMar>
              <w:top w:w="55" w:type="dxa"/>
              <w:left w:w="100" w:type="dxa"/>
              <w:bottom w:w="55" w:type="dxa"/>
              <w:right w:w="100" w:type="dxa"/>
            </w:tcMar>
          </w:tcPr>
          <w:p w14:paraId="54157B91" w14:textId="77777777" w:rsidR="00F34E88" w:rsidRDefault="00000000">
            <w:pPr>
              <w:jc w:val="center"/>
            </w:pPr>
            <w:r>
              <w:rPr>
                <w:rFonts w:ascii="Calibri" w:eastAsia="Calibri" w:hAnsi="Calibri" w:cs="Calibri"/>
                <w:sz w:val="17"/>
                <w:szCs w:val="17"/>
              </w:rPr>
              <w:t xml:space="preserve"> 0.0309</w:t>
            </w:r>
          </w:p>
        </w:tc>
        <w:tc>
          <w:tcPr>
            <w:tcW w:w="1260" w:type="dxa"/>
            <w:tcBorders>
              <w:top w:val="single" w:sz="4" w:space="0" w:color="C5D8EA"/>
              <w:left w:val="single" w:sz="4" w:space="0" w:color="C5D8EA"/>
              <w:bottom w:val="single" w:sz="4" w:space="0" w:color="C5D8EA"/>
              <w:right w:val="single" w:sz="4" w:space="0" w:color="C5D8EA"/>
            </w:tcBorders>
            <w:shd w:val="clear" w:color="auto" w:fill="FFFFFF"/>
            <w:tcMar>
              <w:top w:w="55" w:type="dxa"/>
              <w:left w:w="100" w:type="dxa"/>
              <w:bottom w:w="55" w:type="dxa"/>
              <w:right w:w="100" w:type="dxa"/>
            </w:tcMar>
          </w:tcPr>
          <w:p w14:paraId="57325B6A" w14:textId="77777777" w:rsidR="00F34E88" w:rsidRDefault="00000000">
            <w:pPr>
              <w:jc w:val="center"/>
            </w:pPr>
            <w:r>
              <w:rPr>
                <w:rFonts w:ascii="Calibri" w:eastAsia="Calibri" w:hAnsi="Calibri" w:cs="Calibri"/>
                <w:sz w:val="17"/>
                <w:szCs w:val="17"/>
              </w:rPr>
              <w:t>0.0091</w:t>
            </w:r>
          </w:p>
        </w:tc>
        <w:tc>
          <w:tcPr>
            <w:tcW w:w="1400" w:type="dxa"/>
            <w:tcBorders>
              <w:top w:val="single" w:sz="4" w:space="0" w:color="C5D8EA"/>
              <w:left w:val="single" w:sz="4" w:space="0" w:color="C5D8EA"/>
              <w:bottom w:val="single" w:sz="4" w:space="0" w:color="C5D8EA"/>
              <w:right w:val="single" w:sz="4" w:space="0" w:color="C5D8EA"/>
            </w:tcBorders>
            <w:shd w:val="clear" w:color="auto" w:fill="FFFFFF"/>
            <w:tcMar>
              <w:top w:w="55" w:type="dxa"/>
              <w:left w:w="100" w:type="dxa"/>
              <w:bottom w:w="55" w:type="dxa"/>
              <w:right w:w="100" w:type="dxa"/>
            </w:tcMar>
          </w:tcPr>
          <w:p w14:paraId="41E9E75F" w14:textId="77777777" w:rsidR="00F34E88" w:rsidRDefault="00000000">
            <w:pPr>
              <w:jc w:val="center"/>
            </w:pPr>
            <w:r>
              <w:rPr>
                <w:rFonts w:ascii="Calibri" w:eastAsia="Calibri" w:hAnsi="Calibri" w:cs="Calibri"/>
                <w:sz w:val="17"/>
                <w:szCs w:val="17"/>
              </w:rPr>
              <w:t xml:space="preserve">  3.38</w:t>
            </w:r>
          </w:p>
        </w:tc>
        <w:tc>
          <w:tcPr>
            <w:tcW w:w="1500" w:type="dxa"/>
            <w:tcBorders>
              <w:top w:val="single" w:sz="4" w:space="0" w:color="C5D8EA"/>
              <w:left w:val="single" w:sz="4" w:space="0" w:color="C5D8EA"/>
              <w:bottom w:val="single" w:sz="4" w:space="0" w:color="C5D8EA"/>
              <w:right w:val="single" w:sz="4" w:space="0" w:color="C5D8EA"/>
            </w:tcBorders>
            <w:shd w:val="clear" w:color="auto" w:fill="FFFFFF"/>
            <w:tcMar>
              <w:top w:w="55" w:type="dxa"/>
              <w:left w:w="100" w:type="dxa"/>
              <w:bottom w:w="55" w:type="dxa"/>
              <w:right w:w="100" w:type="dxa"/>
            </w:tcMar>
          </w:tcPr>
          <w:p w14:paraId="455DF6A3" w14:textId="77777777" w:rsidR="00F34E88" w:rsidRDefault="00000000">
            <w:pPr>
              <w:jc w:val="center"/>
            </w:pPr>
            <w:r>
              <w:rPr>
                <w:rFonts w:ascii="Calibri" w:eastAsia="Calibri" w:hAnsi="Calibri" w:cs="Calibri"/>
                <w:sz w:val="17"/>
                <w:szCs w:val="17"/>
              </w:rPr>
              <w:t>0.002</w:t>
            </w:r>
          </w:p>
        </w:tc>
        <w:tc>
          <w:tcPr>
            <w:tcW w:w="1400" w:type="dxa"/>
            <w:tcBorders>
              <w:top w:val="single" w:sz="4" w:space="0" w:color="C5D8EA"/>
              <w:left w:val="single" w:sz="4" w:space="0" w:color="C5D8EA"/>
              <w:bottom w:val="single" w:sz="4" w:space="0" w:color="C5D8EA"/>
              <w:right w:val="single" w:sz="4" w:space="0" w:color="C5D8EA"/>
            </w:tcBorders>
            <w:shd w:val="clear" w:color="auto" w:fill="FFFFFF"/>
            <w:tcMar>
              <w:top w:w="55" w:type="dxa"/>
              <w:left w:w="100" w:type="dxa"/>
              <w:bottom w:w="55" w:type="dxa"/>
              <w:right w:w="100" w:type="dxa"/>
            </w:tcMar>
          </w:tcPr>
          <w:p w14:paraId="40CB9DDC" w14:textId="77777777" w:rsidR="00F34E88" w:rsidRDefault="00000000">
            <w:pPr>
              <w:jc w:val="center"/>
            </w:pPr>
            <w:r>
              <w:rPr>
                <w:rFonts w:ascii="Calibri" w:eastAsia="Calibri" w:hAnsi="Calibri" w:cs="Calibri"/>
                <w:sz w:val="17"/>
                <w:szCs w:val="17"/>
              </w:rPr>
              <w:t>**</w:t>
            </w:r>
          </w:p>
        </w:tc>
      </w:tr>
      <w:tr w:rsidR="00F34E88" w14:paraId="4EF8E94A" w14:textId="77777777">
        <w:tc>
          <w:tcPr>
            <w:tcW w:w="2200" w:type="dxa"/>
            <w:tcBorders>
              <w:top w:val="single" w:sz="4" w:space="0" w:color="C5D8EA"/>
              <w:left w:val="single" w:sz="4" w:space="0" w:color="C5D8EA"/>
              <w:bottom w:val="single" w:sz="4" w:space="0" w:color="C5D8EA"/>
              <w:right w:val="single" w:sz="4" w:space="0" w:color="C5D8EA"/>
            </w:tcBorders>
            <w:shd w:val="clear" w:color="auto" w:fill="EBF2F9"/>
            <w:tcMar>
              <w:top w:w="55" w:type="dxa"/>
              <w:left w:w="100" w:type="dxa"/>
              <w:bottom w:w="55" w:type="dxa"/>
              <w:right w:w="100" w:type="dxa"/>
            </w:tcMar>
          </w:tcPr>
          <w:p w14:paraId="1F9EC55D" w14:textId="77777777" w:rsidR="00F34E88" w:rsidRDefault="00000000">
            <w:r>
              <w:rPr>
                <w:rFonts w:ascii="Calibri" w:eastAsia="Calibri" w:hAnsi="Calibri" w:cs="Calibri"/>
                <w:i/>
                <w:iCs/>
                <w:sz w:val="17"/>
                <w:szCs w:val="17"/>
              </w:rPr>
              <w:t>Q3</w:t>
            </w:r>
          </w:p>
        </w:tc>
        <w:tc>
          <w:tcPr>
            <w:tcW w:w="1600" w:type="dxa"/>
            <w:tcBorders>
              <w:top w:val="single" w:sz="4" w:space="0" w:color="C5D8EA"/>
              <w:left w:val="single" w:sz="4" w:space="0" w:color="C5D8EA"/>
              <w:bottom w:val="single" w:sz="4" w:space="0" w:color="C5D8EA"/>
              <w:right w:val="single" w:sz="4" w:space="0" w:color="C5D8EA"/>
            </w:tcBorders>
            <w:shd w:val="clear" w:color="auto" w:fill="EBF2F9"/>
            <w:tcMar>
              <w:top w:w="55" w:type="dxa"/>
              <w:left w:w="100" w:type="dxa"/>
              <w:bottom w:w="55" w:type="dxa"/>
              <w:right w:w="100" w:type="dxa"/>
            </w:tcMar>
          </w:tcPr>
          <w:p w14:paraId="29065169" w14:textId="77777777" w:rsidR="00F34E88" w:rsidRDefault="00000000">
            <w:pPr>
              <w:jc w:val="center"/>
            </w:pPr>
            <w:r>
              <w:rPr>
                <w:rFonts w:ascii="Calibri" w:eastAsia="Calibri" w:hAnsi="Calibri" w:cs="Calibri"/>
                <w:sz w:val="17"/>
                <w:szCs w:val="17"/>
              </w:rPr>
              <w:t xml:space="preserve"> 0.0611</w:t>
            </w:r>
          </w:p>
        </w:tc>
        <w:tc>
          <w:tcPr>
            <w:tcW w:w="1260" w:type="dxa"/>
            <w:tcBorders>
              <w:top w:val="single" w:sz="4" w:space="0" w:color="C5D8EA"/>
              <w:left w:val="single" w:sz="4" w:space="0" w:color="C5D8EA"/>
              <w:bottom w:val="single" w:sz="4" w:space="0" w:color="C5D8EA"/>
              <w:right w:val="single" w:sz="4" w:space="0" w:color="C5D8EA"/>
            </w:tcBorders>
            <w:shd w:val="clear" w:color="auto" w:fill="EBF2F9"/>
            <w:tcMar>
              <w:top w:w="55" w:type="dxa"/>
              <w:left w:w="100" w:type="dxa"/>
              <w:bottom w:w="55" w:type="dxa"/>
              <w:right w:w="100" w:type="dxa"/>
            </w:tcMar>
          </w:tcPr>
          <w:p w14:paraId="726DEDB3" w14:textId="77777777" w:rsidR="00F34E88" w:rsidRDefault="00000000">
            <w:pPr>
              <w:jc w:val="center"/>
            </w:pPr>
            <w:r>
              <w:rPr>
                <w:rFonts w:ascii="Calibri" w:eastAsia="Calibri" w:hAnsi="Calibri" w:cs="Calibri"/>
                <w:sz w:val="17"/>
                <w:szCs w:val="17"/>
              </w:rPr>
              <w:t>0.0098</w:t>
            </w:r>
          </w:p>
        </w:tc>
        <w:tc>
          <w:tcPr>
            <w:tcW w:w="1400" w:type="dxa"/>
            <w:tcBorders>
              <w:top w:val="single" w:sz="4" w:space="0" w:color="C5D8EA"/>
              <w:left w:val="single" w:sz="4" w:space="0" w:color="C5D8EA"/>
              <w:bottom w:val="single" w:sz="4" w:space="0" w:color="C5D8EA"/>
              <w:right w:val="single" w:sz="4" w:space="0" w:color="C5D8EA"/>
            </w:tcBorders>
            <w:shd w:val="clear" w:color="auto" w:fill="EBF2F9"/>
            <w:tcMar>
              <w:top w:w="55" w:type="dxa"/>
              <w:left w:w="100" w:type="dxa"/>
              <w:bottom w:w="55" w:type="dxa"/>
              <w:right w:w="100" w:type="dxa"/>
            </w:tcMar>
          </w:tcPr>
          <w:p w14:paraId="7E44F3F2" w14:textId="77777777" w:rsidR="00F34E88" w:rsidRDefault="00000000">
            <w:pPr>
              <w:jc w:val="center"/>
            </w:pPr>
            <w:r>
              <w:rPr>
                <w:rFonts w:ascii="Calibri" w:eastAsia="Calibri" w:hAnsi="Calibri" w:cs="Calibri"/>
                <w:sz w:val="17"/>
                <w:szCs w:val="17"/>
              </w:rPr>
              <w:t xml:space="preserve">  6.22</w:t>
            </w:r>
          </w:p>
        </w:tc>
        <w:tc>
          <w:tcPr>
            <w:tcW w:w="1500" w:type="dxa"/>
            <w:tcBorders>
              <w:top w:val="single" w:sz="4" w:space="0" w:color="C5D8EA"/>
              <w:left w:val="single" w:sz="4" w:space="0" w:color="C5D8EA"/>
              <w:bottom w:val="single" w:sz="4" w:space="0" w:color="C5D8EA"/>
              <w:right w:val="single" w:sz="4" w:space="0" w:color="C5D8EA"/>
            </w:tcBorders>
            <w:shd w:val="clear" w:color="auto" w:fill="EBF2F9"/>
            <w:tcMar>
              <w:top w:w="55" w:type="dxa"/>
              <w:left w:w="100" w:type="dxa"/>
              <w:bottom w:w="55" w:type="dxa"/>
              <w:right w:w="100" w:type="dxa"/>
            </w:tcMar>
          </w:tcPr>
          <w:p w14:paraId="364F77F0" w14:textId="77777777" w:rsidR="00F34E88" w:rsidRDefault="00000000">
            <w:pPr>
              <w:jc w:val="center"/>
            </w:pPr>
            <w:r>
              <w:rPr>
                <w:rFonts w:ascii="Calibri" w:eastAsia="Calibri" w:hAnsi="Calibri" w:cs="Calibri"/>
                <w:sz w:val="17"/>
                <w:szCs w:val="17"/>
              </w:rPr>
              <w:t>&lt;0.001</w:t>
            </w:r>
          </w:p>
        </w:tc>
        <w:tc>
          <w:tcPr>
            <w:tcW w:w="1400" w:type="dxa"/>
            <w:tcBorders>
              <w:top w:val="single" w:sz="4" w:space="0" w:color="C5D8EA"/>
              <w:left w:val="single" w:sz="4" w:space="0" w:color="C5D8EA"/>
              <w:bottom w:val="single" w:sz="4" w:space="0" w:color="C5D8EA"/>
              <w:right w:val="single" w:sz="4" w:space="0" w:color="C5D8EA"/>
            </w:tcBorders>
            <w:shd w:val="clear" w:color="auto" w:fill="EBF2F9"/>
            <w:tcMar>
              <w:top w:w="55" w:type="dxa"/>
              <w:left w:w="100" w:type="dxa"/>
              <w:bottom w:w="55" w:type="dxa"/>
              <w:right w:w="100" w:type="dxa"/>
            </w:tcMar>
          </w:tcPr>
          <w:p w14:paraId="21B8F0C1" w14:textId="77777777" w:rsidR="00F34E88" w:rsidRDefault="00000000">
            <w:pPr>
              <w:jc w:val="center"/>
            </w:pPr>
            <w:r>
              <w:rPr>
                <w:rFonts w:ascii="Calibri" w:eastAsia="Calibri" w:hAnsi="Calibri" w:cs="Calibri"/>
                <w:sz w:val="17"/>
                <w:szCs w:val="17"/>
              </w:rPr>
              <w:t>***</w:t>
            </w:r>
          </w:p>
        </w:tc>
      </w:tr>
      <w:tr w:rsidR="00F34E88" w14:paraId="28EC5E4A" w14:textId="77777777">
        <w:tc>
          <w:tcPr>
            <w:tcW w:w="2200" w:type="dxa"/>
            <w:tcBorders>
              <w:top w:val="single" w:sz="4" w:space="0" w:color="C5D8EA"/>
              <w:left w:val="single" w:sz="4" w:space="0" w:color="C5D8EA"/>
              <w:bottom w:val="single" w:sz="4" w:space="0" w:color="C5D8EA"/>
              <w:right w:val="single" w:sz="4" w:space="0" w:color="C5D8EA"/>
            </w:tcBorders>
            <w:shd w:val="clear" w:color="auto" w:fill="FFFFFF"/>
            <w:tcMar>
              <w:top w:w="55" w:type="dxa"/>
              <w:left w:w="100" w:type="dxa"/>
              <w:bottom w:w="55" w:type="dxa"/>
              <w:right w:w="100" w:type="dxa"/>
            </w:tcMar>
          </w:tcPr>
          <w:p w14:paraId="3E1A992B" w14:textId="77777777" w:rsidR="00F34E88" w:rsidRDefault="00000000">
            <w:r>
              <w:rPr>
                <w:rFonts w:ascii="Calibri" w:eastAsia="Calibri" w:hAnsi="Calibri" w:cs="Calibri"/>
                <w:i/>
                <w:iCs/>
                <w:sz w:val="17"/>
                <w:szCs w:val="17"/>
              </w:rPr>
              <w:t>Q4</w:t>
            </w:r>
          </w:p>
        </w:tc>
        <w:tc>
          <w:tcPr>
            <w:tcW w:w="1600" w:type="dxa"/>
            <w:tcBorders>
              <w:top w:val="single" w:sz="4" w:space="0" w:color="C5D8EA"/>
              <w:left w:val="single" w:sz="4" w:space="0" w:color="C5D8EA"/>
              <w:bottom w:val="single" w:sz="4" w:space="0" w:color="C5D8EA"/>
              <w:right w:val="single" w:sz="4" w:space="0" w:color="C5D8EA"/>
            </w:tcBorders>
            <w:shd w:val="clear" w:color="auto" w:fill="FFFFFF"/>
            <w:tcMar>
              <w:top w:w="55" w:type="dxa"/>
              <w:left w:w="100" w:type="dxa"/>
              <w:bottom w:w="55" w:type="dxa"/>
              <w:right w:w="100" w:type="dxa"/>
            </w:tcMar>
          </w:tcPr>
          <w:p w14:paraId="1D72E5EF" w14:textId="77777777" w:rsidR="00F34E88" w:rsidRDefault="00000000">
            <w:pPr>
              <w:jc w:val="center"/>
            </w:pPr>
            <w:r>
              <w:rPr>
                <w:rFonts w:ascii="Calibri" w:eastAsia="Calibri" w:hAnsi="Calibri" w:cs="Calibri"/>
                <w:sz w:val="17"/>
                <w:szCs w:val="17"/>
              </w:rPr>
              <w:t xml:space="preserve"> 0.0170</w:t>
            </w:r>
          </w:p>
        </w:tc>
        <w:tc>
          <w:tcPr>
            <w:tcW w:w="1260" w:type="dxa"/>
            <w:tcBorders>
              <w:top w:val="single" w:sz="4" w:space="0" w:color="C5D8EA"/>
              <w:left w:val="single" w:sz="4" w:space="0" w:color="C5D8EA"/>
              <w:bottom w:val="single" w:sz="4" w:space="0" w:color="C5D8EA"/>
              <w:right w:val="single" w:sz="4" w:space="0" w:color="C5D8EA"/>
            </w:tcBorders>
            <w:shd w:val="clear" w:color="auto" w:fill="FFFFFF"/>
            <w:tcMar>
              <w:top w:w="55" w:type="dxa"/>
              <w:left w:w="100" w:type="dxa"/>
              <w:bottom w:w="55" w:type="dxa"/>
              <w:right w:w="100" w:type="dxa"/>
            </w:tcMar>
          </w:tcPr>
          <w:p w14:paraId="5BEBB719" w14:textId="77777777" w:rsidR="00F34E88" w:rsidRDefault="00000000">
            <w:pPr>
              <w:jc w:val="center"/>
            </w:pPr>
            <w:r>
              <w:rPr>
                <w:rFonts w:ascii="Calibri" w:eastAsia="Calibri" w:hAnsi="Calibri" w:cs="Calibri"/>
                <w:sz w:val="17"/>
                <w:szCs w:val="17"/>
              </w:rPr>
              <w:t>0.0098</w:t>
            </w:r>
          </w:p>
        </w:tc>
        <w:tc>
          <w:tcPr>
            <w:tcW w:w="1400" w:type="dxa"/>
            <w:tcBorders>
              <w:top w:val="single" w:sz="4" w:space="0" w:color="C5D8EA"/>
              <w:left w:val="single" w:sz="4" w:space="0" w:color="C5D8EA"/>
              <w:bottom w:val="single" w:sz="4" w:space="0" w:color="C5D8EA"/>
              <w:right w:val="single" w:sz="4" w:space="0" w:color="C5D8EA"/>
            </w:tcBorders>
            <w:shd w:val="clear" w:color="auto" w:fill="FFFFFF"/>
            <w:tcMar>
              <w:top w:w="55" w:type="dxa"/>
              <w:left w:w="100" w:type="dxa"/>
              <w:bottom w:w="55" w:type="dxa"/>
              <w:right w:w="100" w:type="dxa"/>
            </w:tcMar>
          </w:tcPr>
          <w:p w14:paraId="7CDC198A" w14:textId="77777777" w:rsidR="00F34E88" w:rsidRDefault="00000000">
            <w:pPr>
              <w:jc w:val="center"/>
            </w:pPr>
            <w:r>
              <w:rPr>
                <w:rFonts w:ascii="Calibri" w:eastAsia="Calibri" w:hAnsi="Calibri" w:cs="Calibri"/>
                <w:sz w:val="17"/>
                <w:szCs w:val="17"/>
              </w:rPr>
              <w:t xml:space="preserve">  1.73</w:t>
            </w:r>
          </w:p>
        </w:tc>
        <w:tc>
          <w:tcPr>
            <w:tcW w:w="1500" w:type="dxa"/>
            <w:tcBorders>
              <w:top w:val="single" w:sz="4" w:space="0" w:color="C5D8EA"/>
              <w:left w:val="single" w:sz="4" w:space="0" w:color="C5D8EA"/>
              <w:bottom w:val="single" w:sz="4" w:space="0" w:color="C5D8EA"/>
              <w:right w:val="single" w:sz="4" w:space="0" w:color="C5D8EA"/>
            </w:tcBorders>
            <w:shd w:val="clear" w:color="auto" w:fill="FFFFFF"/>
            <w:tcMar>
              <w:top w:w="55" w:type="dxa"/>
              <w:left w:w="100" w:type="dxa"/>
              <w:bottom w:w="55" w:type="dxa"/>
              <w:right w:w="100" w:type="dxa"/>
            </w:tcMar>
          </w:tcPr>
          <w:p w14:paraId="22CCACB5" w14:textId="77777777" w:rsidR="00F34E88" w:rsidRDefault="00000000">
            <w:pPr>
              <w:jc w:val="center"/>
            </w:pPr>
            <w:r>
              <w:rPr>
                <w:rFonts w:ascii="Calibri" w:eastAsia="Calibri" w:hAnsi="Calibri" w:cs="Calibri"/>
                <w:sz w:val="17"/>
                <w:szCs w:val="17"/>
              </w:rPr>
              <w:t>0.094</w:t>
            </w:r>
          </w:p>
        </w:tc>
        <w:tc>
          <w:tcPr>
            <w:tcW w:w="1400" w:type="dxa"/>
            <w:tcBorders>
              <w:top w:val="single" w:sz="4" w:space="0" w:color="C5D8EA"/>
              <w:left w:val="single" w:sz="4" w:space="0" w:color="C5D8EA"/>
              <w:bottom w:val="single" w:sz="4" w:space="0" w:color="C5D8EA"/>
              <w:right w:val="single" w:sz="4" w:space="0" w:color="C5D8EA"/>
            </w:tcBorders>
            <w:shd w:val="clear" w:color="auto" w:fill="FFFFFF"/>
            <w:tcMar>
              <w:top w:w="55" w:type="dxa"/>
              <w:left w:w="100" w:type="dxa"/>
              <w:bottom w:w="55" w:type="dxa"/>
              <w:right w:w="100" w:type="dxa"/>
            </w:tcMar>
          </w:tcPr>
          <w:p w14:paraId="210A730C" w14:textId="77777777" w:rsidR="00F34E88" w:rsidRDefault="00000000">
            <w:pPr>
              <w:jc w:val="center"/>
            </w:pPr>
            <w:r>
              <w:rPr>
                <w:rFonts w:ascii="Calibri" w:eastAsia="Calibri" w:hAnsi="Calibri" w:cs="Calibri"/>
                <w:sz w:val="17"/>
                <w:szCs w:val="17"/>
              </w:rPr>
              <w:t>.</w:t>
            </w:r>
          </w:p>
        </w:tc>
      </w:tr>
    </w:tbl>
    <w:p w14:paraId="0EEA08F0" w14:textId="77777777" w:rsidR="00F34E88" w:rsidRDefault="00F34E88">
      <w:pPr>
        <w:spacing w:after="160"/>
      </w:pPr>
    </w:p>
    <w:p w14:paraId="4365A0AD" w14:textId="77777777" w:rsidR="00F34E88" w:rsidRDefault="00000000">
      <w:pPr>
        <w:spacing w:before="200" w:after="80"/>
      </w:pPr>
      <w:r>
        <w:rPr>
          <w:rFonts w:ascii="Calibri" w:eastAsia="Calibri" w:hAnsi="Calibri" w:cs="Calibri"/>
          <w:b/>
          <w:bCs/>
          <w:color w:val="1B3A6B"/>
          <w:sz w:val="20"/>
          <w:szCs w:val="20"/>
        </w:rPr>
        <w:t xml:space="preserve">Model 2: Resale Market — </w:t>
      </w:r>
      <w:proofErr w:type="spellStart"/>
      <w:r>
        <w:rPr>
          <w:rFonts w:ascii="Calibri" w:eastAsia="Calibri" w:hAnsi="Calibri" w:cs="Calibri"/>
          <w:b/>
          <w:bCs/>
          <w:color w:val="1B3A6B"/>
          <w:sz w:val="20"/>
          <w:szCs w:val="20"/>
        </w:rPr>
        <w:t>Δln</w:t>
      </w:r>
      <w:proofErr w:type="spellEnd"/>
      <w:r>
        <w:rPr>
          <w:rFonts w:ascii="Calibri" w:eastAsia="Calibri" w:hAnsi="Calibri" w:cs="Calibri"/>
          <w:b/>
          <w:bCs/>
          <w:color w:val="1B3A6B"/>
          <w:sz w:val="20"/>
          <w:szCs w:val="20"/>
        </w:rPr>
        <w:t>(resale)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260"/>
        <w:gridCol w:w="1400"/>
        <w:gridCol w:w="1500"/>
        <w:gridCol w:w="1400"/>
      </w:tblGrid>
      <w:tr w:rsidR="00F34E88" w14:paraId="1CFDDBD8" w14:textId="77777777">
        <w:trPr>
          <w:tblHeader/>
        </w:trPr>
        <w:tc>
          <w:tcPr>
            <w:tcW w:w="2200" w:type="dxa"/>
            <w:tcBorders>
              <w:top w:val="single" w:sz="4" w:space="0" w:color="2A6496"/>
              <w:left w:val="single" w:sz="4" w:space="0" w:color="2A6496"/>
              <w:bottom w:val="single" w:sz="4" w:space="0" w:color="2A6496"/>
              <w:right w:val="single" w:sz="4" w:space="0" w:color="2A6496"/>
            </w:tcBorders>
            <w:shd w:val="clear" w:color="auto" w:fill="2A6496"/>
            <w:tcMar>
              <w:top w:w="70" w:type="dxa"/>
              <w:left w:w="100" w:type="dxa"/>
              <w:bottom w:w="70" w:type="dxa"/>
              <w:right w:w="100" w:type="dxa"/>
            </w:tcMar>
          </w:tcPr>
          <w:p w14:paraId="2CD1DD3F" w14:textId="77777777" w:rsidR="00F34E88" w:rsidRDefault="00000000">
            <w:pPr>
              <w:jc w:val="center"/>
            </w:pPr>
            <w:r>
              <w:rPr>
                <w:rFonts w:ascii="Calibri" w:eastAsia="Calibri" w:hAnsi="Calibri" w:cs="Calibri"/>
                <w:b/>
                <w:bCs/>
                <w:color w:val="FFFFFF"/>
                <w:sz w:val="17"/>
                <w:szCs w:val="17"/>
              </w:rPr>
              <w:t>Variable</w:t>
            </w:r>
          </w:p>
        </w:tc>
        <w:tc>
          <w:tcPr>
            <w:tcW w:w="1600" w:type="dxa"/>
            <w:tcBorders>
              <w:top w:val="single" w:sz="4" w:space="0" w:color="2A6496"/>
              <w:left w:val="single" w:sz="4" w:space="0" w:color="2A6496"/>
              <w:bottom w:val="single" w:sz="4" w:space="0" w:color="2A6496"/>
              <w:right w:val="single" w:sz="4" w:space="0" w:color="2A6496"/>
            </w:tcBorders>
            <w:shd w:val="clear" w:color="auto" w:fill="2A6496"/>
            <w:tcMar>
              <w:top w:w="70" w:type="dxa"/>
              <w:left w:w="100" w:type="dxa"/>
              <w:bottom w:w="70" w:type="dxa"/>
              <w:right w:w="100" w:type="dxa"/>
            </w:tcMar>
          </w:tcPr>
          <w:p w14:paraId="0A218FE8" w14:textId="77777777" w:rsidR="00F34E88" w:rsidRDefault="00000000">
            <w:pPr>
              <w:jc w:val="center"/>
            </w:pPr>
            <w:r>
              <w:rPr>
                <w:rFonts w:ascii="Calibri" w:eastAsia="Calibri" w:hAnsi="Calibri" w:cs="Calibri"/>
                <w:b/>
                <w:bCs/>
                <w:color w:val="FFFFFF"/>
                <w:sz w:val="17"/>
                <w:szCs w:val="17"/>
              </w:rPr>
              <w:t>Coefficient</w:t>
            </w:r>
          </w:p>
        </w:tc>
        <w:tc>
          <w:tcPr>
            <w:tcW w:w="1260" w:type="dxa"/>
            <w:tcBorders>
              <w:top w:val="single" w:sz="4" w:space="0" w:color="2A6496"/>
              <w:left w:val="single" w:sz="4" w:space="0" w:color="2A6496"/>
              <w:bottom w:val="single" w:sz="4" w:space="0" w:color="2A6496"/>
              <w:right w:val="single" w:sz="4" w:space="0" w:color="2A6496"/>
            </w:tcBorders>
            <w:shd w:val="clear" w:color="auto" w:fill="2A6496"/>
            <w:tcMar>
              <w:top w:w="70" w:type="dxa"/>
              <w:left w:w="100" w:type="dxa"/>
              <w:bottom w:w="70" w:type="dxa"/>
              <w:right w:w="100" w:type="dxa"/>
            </w:tcMar>
          </w:tcPr>
          <w:p w14:paraId="449A7ED6" w14:textId="77777777" w:rsidR="00F34E88" w:rsidRDefault="00000000">
            <w:pPr>
              <w:jc w:val="center"/>
            </w:pPr>
            <w:r>
              <w:rPr>
                <w:rFonts w:ascii="Calibri" w:eastAsia="Calibri" w:hAnsi="Calibri" w:cs="Calibri"/>
                <w:b/>
                <w:bCs/>
                <w:color w:val="FFFFFF"/>
                <w:sz w:val="17"/>
                <w:szCs w:val="17"/>
              </w:rPr>
              <w:t>Std. Error</w:t>
            </w:r>
          </w:p>
        </w:tc>
        <w:tc>
          <w:tcPr>
            <w:tcW w:w="1400" w:type="dxa"/>
            <w:tcBorders>
              <w:top w:val="single" w:sz="4" w:space="0" w:color="2A6496"/>
              <w:left w:val="single" w:sz="4" w:space="0" w:color="2A6496"/>
              <w:bottom w:val="single" w:sz="4" w:space="0" w:color="2A6496"/>
              <w:right w:val="single" w:sz="4" w:space="0" w:color="2A6496"/>
            </w:tcBorders>
            <w:shd w:val="clear" w:color="auto" w:fill="2A6496"/>
            <w:tcMar>
              <w:top w:w="70" w:type="dxa"/>
              <w:left w:w="100" w:type="dxa"/>
              <w:bottom w:w="70" w:type="dxa"/>
              <w:right w:w="100" w:type="dxa"/>
            </w:tcMar>
          </w:tcPr>
          <w:p w14:paraId="7600C37C" w14:textId="77777777" w:rsidR="00F34E88" w:rsidRDefault="00000000">
            <w:pPr>
              <w:jc w:val="center"/>
            </w:pPr>
            <w:r>
              <w:rPr>
                <w:rFonts w:ascii="Calibri" w:eastAsia="Calibri" w:hAnsi="Calibri" w:cs="Calibri"/>
                <w:b/>
                <w:bCs/>
                <w:color w:val="FFFFFF"/>
                <w:sz w:val="17"/>
                <w:szCs w:val="17"/>
              </w:rPr>
              <w:t>t-value</w:t>
            </w:r>
          </w:p>
        </w:tc>
        <w:tc>
          <w:tcPr>
            <w:tcW w:w="1500" w:type="dxa"/>
            <w:tcBorders>
              <w:top w:val="single" w:sz="4" w:space="0" w:color="2A6496"/>
              <w:left w:val="single" w:sz="4" w:space="0" w:color="2A6496"/>
              <w:bottom w:val="single" w:sz="4" w:space="0" w:color="2A6496"/>
              <w:right w:val="single" w:sz="4" w:space="0" w:color="2A6496"/>
            </w:tcBorders>
            <w:shd w:val="clear" w:color="auto" w:fill="2A6496"/>
            <w:tcMar>
              <w:top w:w="70" w:type="dxa"/>
              <w:left w:w="100" w:type="dxa"/>
              <w:bottom w:w="70" w:type="dxa"/>
              <w:right w:w="100" w:type="dxa"/>
            </w:tcMar>
          </w:tcPr>
          <w:p w14:paraId="165873E5" w14:textId="77777777" w:rsidR="00F34E88" w:rsidRDefault="00000000">
            <w:pPr>
              <w:jc w:val="center"/>
            </w:pPr>
            <w:r>
              <w:rPr>
                <w:rFonts w:ascii="Calibri" w:eastAsia="Calibri" w:hAnsi="Calibri" w:cs="Calibri"/>
                <w:b/>
                <w:bCs/>
                <w:color w:val="FFFFFF"/>
                <w:sz w:val="17"/>
                <w:szCs w:val="17"/>
              </w:rPr>
              <w:t>p-value</w:t>
            </w:r>
          </w:p>
        </w:tc>
        <w:tc>
          <w:tcPr>
            <w:tcW w:w="1400" w:type="dxa"/>
            <w:tcBorders>
              <w:top w:val="single" w:sz="4" w:space="0" w:color="2A6496"/>
              <w:left w:val="single" w:sz="4" w:space="0" w:color="2A6496"/>
              <w:bottom w:val="single" w:sz="4" w:space="0" w:color="2A6496"/>
              <w:right w:val="single" w:sz="4" w:space="0" w:color="2A6496"/>
            </w:tcBorders>
            <w:shd w:val="clear" w:color="auto" w:fill="2A6496"/>
            <w:tcMar>
              <w:top w:w="70" w:type="dxa"/>
              <w:left w:w="100" w:type="dxa"/>
              <w:bottom w:w="70" w:type="dxa"/>
              <w:right w:w="100" w:type="dxa"/>
            </w:tcMar>
          </w:tcPr>
          <w:p w14:paraId="5A62D7CE" w14:textId="77777777" w:rsidR="00F34E88" w:rsidRDefault="00000000">
            <w:pPr>
              <w:jc w:val="center"/>
            </w:pPr>
            <w:r>
              <w:rPr>
                <w:rFonts w:ascii="Calibri" w:eastAsia="Calibri" w:hAnsi="Calibri" w:cs="Calibri"/>
                <w:b/>
                <w:bCs/>
                <w:color w:val="FFFFFF"/>
                <w:sz w:val="17"/>
                <w:szCs w:val="17"/>
              </w:rPr>
              <w:t>Sig.</w:t>
            </w:r>
          </w:p>
        </w:tc>
      </w:tr>
      <w:tr w:rsidR="00F34E88" w14:paraId="10418E38" w14:textId="77777777">
        <w:tc>
          <w:tcPr>
            <w:tcW w:w="2200" w:type="dxa"/>
            <w:tcBorders>
              <w:top w:val="single" w:sz="4" w:space="0" w:color="C5D8EA"/>
              <w:left w:val="single" w:sz="4" w:space="0" w:color="C5D8EA"/>
              <w:bottom w:val="single" w:sz="4" w:space="0" w:color="C5D8EA"/>
              <w:right w:val="single" w:sz="4" w:space="0" w:color="C5D8EA"/>
            </w:tcBorders>
            <w:shd w:val="clear" w:color="auto" w:fill="FFFFFF"/>
            <w:tcMar>
              <w:top w:w="55" w:type="dxa"/>
              <w:left w:w="100" w:type="dxa"/>
              <w:bottom w:w="55" w:type="dxa"/>
              <w:right w:w="100" w:type="dxa"/>
            </w:tcMar>
          </w:tcPr>
          <w:p w14:paraId="51E7B76C" w14:textId="77777777" w:rsidR="00F34E88" w:rsidRDefault="00000000">
            <w:r>
              <w:rPr>
                <w:rFonts w:ascii="Calibri" w:eastAsia="Calibri" w:hAnsi="Calibri" w:cs="Calibri"/>
                <w:i/>
                <w:iCs/>
                <w:sz w:val="17"/>
                <w:szCs w:val="17"/>
              </w:rPr>
              <w:t>Intercept</w:t>
            </w:r>
          </w:p>
        </w:tc>
        <w:tc>
          <w:tcPr>
            <w:tcW w:w="1600" w:type="dxa"/>
            <w:tcBorders>
              <w:top w:val="single" w:sz="4" w:space="0" w:color="C5D8EA"/>
              <w:left w:val="single" w:sz="4" w:space="0" w:color="C5D8EA"/>
              <w:bottom w:val="single" w:sz="4" w:space="0" w:color="C5D8EA"/>
              <w:right w:val="single" w:sz="4" w:space="0" w:color="C5D8EA"/>
            </w:tcBorders>
            <w:shd w:val="clear" w:color="auto" w:fill="FFFFFF"/>
            <w:tcMar>
              <w:top w:w="55" w:type="dxa"/>
              <w:left w:w="100" w:type="dxa"/>
              <w:bottom w:w="55" w:type="dxa"/>
              <w:right w:w="100" w:type="dxa"/>
            </w:tcMar>
          </w:tcPr>
          <w:p w14:paraId="41748ECA" w14:textId="77777777" w:rsidR="00F34E88" w:rsidRDefault="00000000">
            <w:pPr>
              <w:jc w:val="center"/>
            </w:pPr>
            <w:r>
              <w:rPr>
                <w:rFonts w:ascii="Calibri" w:eastAsia="Calibri" w:hAnsi="Calibri" w:cs="Calibri"/>
                <w:sz w:val="17"/>
                <w:szCs w:val="17"/>
              </w:rPr>
              <w:t xml:space="preserve"> 0.0425</w:t>
            </w:r>
          </w:p>
        </w:tc>
        <w:tc>
          <w:tcPr>
            <w:tcW w:w="1260" w:type="dxa"/>
            <w:tcBorders>
              <w:top w:val="single" w:sz="4" w:space="0" w:color="C5D8EA"/>
              <w:left w:val="single" w:sz="4" w:space="0" w:color="C5D8EA"/>
              <w:bottom w:val="single" w:sz="4" w:space="0" w:color="C5D8EA"/>
              <w:right w:val="single" w:sz="4" w:space="0" w:color="C5D8EA"/>
            </w:tcBorders>
            <w:shd w:val="clear" w:color="auto" w:fill="FFFFFF"/>
            <w:tcMar>
              <w:top w:w="55" w:type="dxa"/>
              <w:left w:w="100" w:type="dxa"/>
              <w:bottom w:w="55" w:type="dxa"/>
              <w:right w:w="100" w:type="dxa"/>
            </w:tcMar>
          </w:tcPr>
          <w:p w14:paraId="2F96AC15" w14:textId="77777777" w:rsidR="00F34E88" w:rsidRDefault="00000000">
            <w:pPr>
              <w:jc w:val="center"/>
            </w:pPr>
            <w:r>
              <w:rPr>
                <w:rFonts w:ascii="Calibri" w:eastAsia="Calibri" w:hAnsi="Calibri" w:cs="Calibri"/>
                <w:sz w:val="17"/>
                <w:szCs w:val="17"/>
              </w:rPr>
              <w:t>0.0173</w:t>
            </w:r>
          </w:p>
        </w:tc>
        <w:tc>
          <w:tcPr>
            <w:tcW w:w="1400" w:type="dxa"/>
            <w:tcBorders>
              <w:top w:val="single" w:sz="4" w:space="0" w:color="C5D8EA"/>
              <w:left w:val="single" w:sz="4" w:space="0" w:color="C5D8EA"/>
              <w:bottom w:val="single" w:sz="4" w:space="0" w:color="C5D8EA"/>
              <w:right w:val="single" w:sz="4" w:space="0" w:color="C5D8EA"/>
            </w:tcBorders>
            <w:shd w:val="clear" w:color="auto" w:fill="FFFFFF"/>
            <w:tcMar>
              <w:top w:w="55" w:type="dxa"/>
              <w:left w:w="100" w:type="dxa"/>
              <w:bottom w:w="55" w:type="dxa"/>
              <w:right w:w="100" w:type="dxa"/>
            </w:tcMar>
          </w:tcPr>
          <w:p w14:paraId="42546D28" w14:textId="77777777" w:rsidR="00F34E88" w:rsidRDefault="00000000">
            <w:pPr>
              <w:jc w:val="center"/>
            </w:pPr>
            <w:r>
              <w:rPr>
                <w:rFonts w:ascii="Calibri" w:eastAsia="Calibri" w:hAnsi="Calibri" w:cs="Calibri"/>
                <w:sz w:val="17"/>
                <w:szCs w:val="17"/>
              </w:rPr>
              <w:t xml:space="preserve">  2.46</w:t>
            </w:r>
          </w:p>
        </w:tc>
        <w:tc>
          <w:tcPr>
            <w:tcW w:w="1500" w:type="dxa"/>
            <w:tcBorders>
              <w:top w:val="single" w:sz="4" w:space="0" w:color="C5D8EA"/>
              <w:left w:val="single" w:sz="4" w:space="0" w:color="C5D8EA"/>
              <w:bottom w:val="single" w:sz="4" w:space="0" w:color="C5D8EA"/>
              <w:right w:val="single" w:sz="4" w:space="0" w:color="C5D8EA"/>
            </w:tcBorders>
            <w:shd w:val="clear" w:color="auto" w:fill="FFFFFF"/>
            <w:tcMar>
              <w:top w:w="55" w:type="dxa"/>
              <w:left w:w="100" w:type="dxa"/>
              <w:bottom w:w="55" w:type="dxa"/>
              <w:right w:w="100" w:type="dxa"/>
            </w:tcMar>
          </w:tcPr>
          <w:p w14:paraId="3BEC74F8" w14:textId="77777777" w:rsidR="00F34E88" w:rsidRDefault="00000000">
            <w:pPr>
              <w:jc w:val="center"/>
            </w:pPr>
            <w:r>
              <w:rPr>
                <w:rFonts w:ascii="Calibri" w:eastAsia="Calibri" w:hAnsi="Calibri" w:cs="Calibri"/>
                <w:sz w:val="17"/>
                <w:szCs w:val="17"/>
              </w:rPr>
              <w:t>0.020</w:t>
            </w:r>
          </w:p>
        </w:tc>
        <w:tc>
          <w:tcPr>
            <w:tcW w:w="1400" w:type="dxa"/>
            <w:tcBorders>
              <w:top w:val="single" w:sz="4" w:space="0" w:color="C5D8EA"/>
              <w:left w:val="single" w:sz="4" w:space="0" w:color="C5D8EA"/>
              <w:bottom w:val="single" w:sz="4" w:space="0" w:color="C5D8EA"/>
              <w:right w:val="single" w:sz="4" w:space="0" w:color="C5D8EA"/>
            </w:tcBorders>
            <w:shd w:val="clear" w:color="auto" w:fill="FFFFFF"/>
            <w:tcMar>
              <w:top w:w="55" w:type="dxa"/>
              <w:left w:w="100" w:type="dxa"/>
              <w:bottom w:w="55" w:type="dxa"/>
              <w:right w:w="100" w:type="dxa"/>
            </w:tcMar>
          </w:tcPr>
          <w:p w14:paraId="795014F9" w14:textId="77777777" w:rsidR="00F34E88" w:rsidRDefault="00000000">
            <w:pPr>
              <w:jc w:val="center"/>
            </w:pPr>
            <w:r>
              <w:rPr>
                <w:rFonts w:ascii="Calibri" w:eastAsia="Calibri" w:hAnsi="Calibri" w:cs="Calibri"/>
                <w:sz w:val="17"/>
                <w:szCs w:val="17"/>
              </w:rPr>
              <w:t>*</w:t>
            </w:r>
          </w:p>
        </w:tc>
      </w:tr>
      <w:tr w:rsidR="00F34E88" w14:paraId="15822F0A" w14:textId="77777777">
        <w:tc>
          <w:tcPr>
            <w:tcW w:w="2200" w:type="dxa"/>
            <w:tcBorders>
              <w:top w:val="single" w:sz="4" w:space="0" w:color="C5D8EA"/>
              <w:left w:val="single" w:sz="4" w:space="0" w:color="C5D8EA"/>
              <w:bottom w:val="single" w:sz="4" w:space="0" w:color="C5D8EA"/>
              <w:right w:val="single" w:sz="4" w:space="0" w:color="C5D8EA"/>
            </w:tcBorders>
            <w:shd w:val="clear" w:color="auto" w:fill="EBF2F9"/>
            <w:tcMar>
              <w:top w:w="55" w:type="dxa"/>
              <w:left w:w="100" w:type="dxa"/>
              <w:bottom w:w="55" w:type="dxa"/>
              <w:right w:w="100" w:type="dxa"/>
            </w:tcMar>
          </w:tcPr>
          <w:p w14:paraId="3DF9B444" w14:textId="77777777" w:rsidR="00F34E88" w:rsidRDefault="00000000">
            <w:proofErr w:type="spellStart"/>
            <w:r>
              <w:rPr>
                <w:rFonts w:ascii="Calibri" w:eastAsia="Calibri" w:hAnsi="Calibri" w:cs="Calibri"/>
                <w:i/>
                <w:iCs/>
                <w:sz w:val="17"/>
                <w:szCs w:val="17"/>
              </w:rPr>
              <w:t>D_covid</w:t>
            </w:r>
            <w:proofErr w:type="spellEnd"/>
          </w:p>
        </w:tc>
        <w:tc>
          <w:tcPr>
            <w:tcW w:w="1600" w:type="dxa"/>
            <w:tcBorders>
              <w:top w:val="single" w:sz="4" w:space="0" w:color="C5D8EA"/>
              <w:left w:val="single" w:sz="4" w:space="0" w:color="C5D8EA"/>
              <w:bottom w:val="single" w:sz="4" w:space="0" w:color="C5D8EA"/>
              <w:right w:val="single" w:sz="4" w:space="0" w:color="C5D8EA"/>
            </w:tcBorders>
            <w:shd w:val="clear" w:color="auto" w:fill="EBF2F9"/>
            <w:tcMar>
              <w:top w:w="55" w:type="dxa"/>
              <w:left w:w="100" w:type="dxa"/>
              <w:bottom w:w="55" w:type="dxa"/>
              <w:right w:w="100" w:type="dxa"/>
            </w:tcMar>
          </w:tcPr>
          <w:p w14:paraId="2F8557D7" w14:textId="77777777" w:rsidR="00F34E88" w:rsidRDefault="00000000">
            <w:pPr>
              <w:jc w:val="center"/>
            </w:pPr>
            <w:r>
              <w:rPr>
                <w:rFonts w:ascii="Calibri" w:eastAsia="Calibri" w:hAnsi="Calibri" w:cs="Calibri"/>
                <w:sz w:val="17"/>
                <w:szCs w:val="17"/>
              </w:rPr>
              <w:t xml:space="preserve"> 0.0486</w:t>
            </w:r>
          </w:p>
        </w:tc>
        <w:tc>
          <w:tcPr>
            <w:tcW w:w="1260" w:type="dxa"/>
            <w:tcBorders>
              <w:top w:val="single" w:sz="4" w:space="0" w:color="C5D8EA"/>
              <w:left w:val="single" w:sz="4" w:space="0" w:color="C5D8EA"/>
              <w:bottom w:val="single" w:sz="4" w:space="0" w:color="C5D8EA"/>
              <w:right w:val="single" w:sz="4" w:space="0" w:color="C5D8EA"/>
            </w:tcBorders>
            <w:shd w:val="clear" w:color="auto" w:fill="EBF2F9"/>
            <w:tcMar>
              <w:top w:w="55" w:type="dxa"/>
              <w:left w:w="100" w:type="dxa"/>
              <w:bottom w:w="55" w:type="dxa"/>
              <w:right w:w="100" w:type="dxa"/>
            </w:tcMar>
          </w:tcPr>
          <w:p w14:paraId="2987A35B" w14:textId="77777777" w:rsidR="00F34E88" w:rsidRDefault="00000000">
            <w:pPr>
              <w:jc w:val="center"/>
            </w:pPr>
            <w:r>
              <w:rPr>
                <w:rFonts w:ascii="Calibri" w:eastAsia="Calibri" w:hAnsi="Calibri" w:cs="Calibri"/>
                <w:sz w:val="17"/>
                <w:szCs w:val="17"/>
              </w:rPr>
              <w:t>0.0129</w:t>
            </w:r>
          </w:p>
        </w:tc>
        <w:tc>
          <w:tcPr>
            <w:tcW w:w="1400" w:type="dxa"/>
            <w:tcBorders>
              <w:top w:val="single" w:sz="4" w:space="0" w:color="C5D8EA"/>
              <w:left w:val="single" w:sz="4" w:space="0" w:color="C5D8EA"/>
              <w:bottom w:val="single" w:sz="4" w:space="0" w:color="C5D8EA"/>
              <w:right w:val="single" w:sz="4" w:space="0" w:color="C5D8EA"/>
            </w:tcBorders>
            <w:shd w:val="clear" w:color="auto" w:fill="EBF2F9"/>
            <w:tcMar>
              <w:top w:w="55" w:type="dxa"/>
              <w:left w:w="100" w:type="dxa"/>
              <w:bottom w:w="55" w:type="dxa"/>
              <w:right w:w="100" w:type="dxa"/>
            </w:tcMar>
          </w:tcPr>
          <w:p w14:paraId="5392A224" w14:textId="77777777" w:rsidR="00F34E88" w:rsidRDefault="00000000">
            <w:pPr>
              <w:jc w:val="center"/>
            </w:pPr>
            <w:r>
              <w:rPr>
                <w:rFonts w:ascii="Calibri" w:eastAsia="Calibri" w:hAnsi="Calibri" w:cs="Calibri"/>
                <w:sz w:val="17"/>
                <w:szCs w:val="17"/>
              </w:rPr>
              <w:t xml:space="preserve">  3.76</w:t>
            </w:r>
          </w:p>
        </w:tc>
        <w:tc>
          <w:tcPr>
            <w:tcW w:w="1500" w:type="dxa"/>
            <w:tcBorders>
              <w:top w:val="single" w:sz="4" w:space="0" w:color="C5D8EA"/>
              <w:left w:val="single" w:sz="4" w:space="0" w:color="C5D8EA"/>
              <w:bottom w:val="single" w:sz="4" w:space="0" w:color="C5D8EA"/>
              <w:right w:val="single" w:sz="4" w:space="0" w:color="C5D8EA"/>
            </w:tcBorders>
            <w:shd w:val="clear" w:color="auto" w:fill="EBF2F9"/>
            <w:tcMar>
              <w:top w:w="55" w:type="dxa"/>
              <w:left w:w="100" w:type="dxa"/>
              <w:bottom w:w="55" w:type="dxa"/>
              <w:right w:w="100" w:type="dxa"/>
            </w:tcMar>
          </w:tcPr>
          <w:p w14:paraId="3B630EE1" w14:textId="77777777" w:rsidR="00F34E88" w:rsidRDefault="00000000">
            <w:pPr>
              <w:jc w:val="center"/>
            </w:pPr>
            <w:r>
              <w:rPr>
                <w:rFonts w:ascii="Calibri" w:eastAsia="Calibri" w:hAnsi="Calibri" w:cs="Calibri"/>
                <w:sz w:val="17"/>
                <w:szCs w:val="17"/>
              </w:rPr>
              <w:t>&lt;0.001</w:t>
            </w:r>
          </w:p>
        </w:tc>
        <w:tc>
          <w:tcPr>
            <w:tcW w:w="1400" w:type="dxa"/>
            <w:tcBorders>
              <w:top w:val="single" w:sz="4" w:space="0" w:color="C5D8EA"/>
              <w:left w:val="single" w:sz="4" w:space="0" w:color="C5D8EA"/>
              <w:bottom w:val="single" w:sz="4" w:space="0" w:color="C5D8EA"/>
              <w:right w:val="single" w:sz="4" w:space="0" w:color="C5D8EA"/>
            </w:tcBorders>
            <w:shd w:val="clear" w:color="auto" w:fill="EBF2F9"/>
            <w:tcMar>
              <w:top w:w="55" w:type="dxa"/>
              <w:left w:w="100" w:type="dxa"/>
              <w:bottom w:w="55" w:type="dxa"/>
              <w:right w:w="100" w:type="dxa"/>
            </w:tcMar>
          </w:tcPr>
          <w:p w14:paraId="623E925F" w14:textId="77777777" w:rsidR="00F34E88" w:rsidRDefault="00000000">
            <w:pPr>
              <w:jc w:val="center"/>
            </w:pPr>
            <w:r>
              <w:rPr>
                <w:rFonts w:ascii="Calibri" w:eastAsia="Calibri" w:hAnsi="Calibri" w:cs="Calibri"/>
                <w:sz w:val="17"/>
                <w:szCs w:val="17"/>
              </w:rPr>
              <w:t>***</w:t>
            </w:r>
          </w:p>
        </w:tc>
      </w:tr>
      <w:tr w:rsidR="00F34E88" w14:paraId="5498FFB7" w14:textId="77777777">
        <w:tc>
          <w:tcPr>
            <w:tcW w:w="2200" w:type="dxa"/>
            <w:tcBorders>
              <w:top w:val="single" w:sz="4" w:space="0" w:color="C5D8EA"/>
              <w:left w:val="single" w:sz="4" w:space="0" w:color="C5D8EA"/>
              <w:bottom w:val="single" w:sz="4" w:space="0" w:color="C5D8EA"/>
              <w:right w:val="single" w:sz="4" w:space="0" w:color="C5D8EA"/>
            </w:tcBorders>
            <w:shd w:val="clear" w:color="auto" w:fill="FFFFFF"/>
            <w:tcMar>
              <w:top w:w="55" w:type="dxa"/>
              <w:left w:w="100" w:type="dxa"/>
              <w:bottom w:w="55" w:type="dxa"/>
              <w:right w:w="100" w:type="dxa"/>
            </w:tcMar>
          </w:tcPr>
          <w:p w14:paraId="3E535505" w14:textId="77777777" w:rsidR="00F34E88" w:rsidRDefault="00000000">
            <w:proofErr w:type="spellStart"/>
            <w:r>
              <w:rPr>
                <w:rFonts w:ascii="Calibri" w:eastAsia="Calibri" w:hAnsi="Calibri" w:cs="Calibri"/>
                <w:i/>
                <w:iCs/>
                <w:sz w:val="17"/>
                <w:szCs w:val="17"/>
              </w:rPr>
              <w:t>T_covid</w:t>
            </w:r>
            <w:proofErr w:type="spellEnd"/>
          </w:p>
        </w:tc>
        <w:tc>
          <w:tcPr>
            <w:tcW w:w="1600" w:type="dxa"/>
            <w:tcBorders>
              <w:top w:val="single" w:sz="4" w:space="0" w:color="C5D8EA"/>
              <w:left w:val="single" w:sz="4" w:space="0" w:color="C5D8EA"/>
              <w:bottom w:val="single" w:sz="4" w:space="0" w:color="C5D8EA"/>
              <w:right w:val="single" w:sz="4" w:space="0" w:color="C5D8EA"/>
            </w:tcBorders>
            <w:shd w:val="clear" w:color="auto" w:fill="FFFFFF"/>
            <w:tcMar>
              <w:top w:w="55" w:type="dxa"/>
              <w:left w:w="100" w:type="dxa"/>
              <w:bottom w:w="55" w:type="dxa"/>
              <w:right w:w="100" w:type="dxa"/>
            </w:tcMar>
          </w:tcPr>
          <w:p w14:paraId="1DF1781C" w14:textId="77777777" w:rsidR="00F34E88" w:rsidRDefault="00000000">
            <w:pPr>
              <w:jc w:val="center"/>
            </w:pPr>
            <w:r>
              <w:rPr>
                <w:rFonts w:ascii="Calibri" w:eastAsia="Calibri" w:hAnsi="Calibri" w:cs="Calibri"/>
                <w:sz w:val="17"/>
                <w:szCs w:val="17"/>
              </w:rPr>
              <w:t>−0.0211</w:t>
            </w:r>
          </w:p>
        </w:tc>
        <w:tc>
          <w:tcPr>
            <w:tcW w:w="1260" w:type="dxa"/>
            <w:tcBorders>
              <w:top w:val="single" w:sz="4" w:space="0" w:color="C5D8EA"/>
              <w:left w:val="single" w:sz="4" w:space="0" w:color="C5D8EA"/>
              <w:bottom w:val="single" w:sz="4" w:space="0" w:color="C5D8EA"/>
              <w:right w:val="single" w:sz="4" w:space="0" w:color="C5D8EA"/>
            </w:tcBorders>
            <w:shd w:val="clear" w:color="auto" w:fill="FFFFFF"/>
            <w:tcMar>
              <w:top w:w="55" w:type="dxa"/>
              <w:left w:w="100" w:type="dxa"/>
              <w:bottom w:w="55" w:type="dxa"/>
              <w:right w:w="100" w:type="dxa"/>
            </w:tcMar>
          </w:tcPr>
          <w:p w14:paraId="53999519" w14:textId="77777777" w:rsidR="00F34E88" w:rsidRDefault="00000000">
            <w:pPr>
              <w:jc w:val="center"/>
            </w:pPr>
            <w:r>
              <w:rPr>
                <w:rFonts w:ascii="Calibri" w:eastAsia="Calibri" w:hAnsi="Calibri" w:cs="Calibri"/>
                <w:sz w:val="17"/>
                <w:szCs w:val="17"/>
              </w:rPr>
              <w:t>0.0060</w:t>
            </w:r>
          </w:p>
        </w:tc>
        <w:tc>
          <w:tcPr>
            <w:tcW w:w="1400" w:type="dxa"/>
            <w:tcBorders>
              <w:top w:val="single" w:sz="4" w:space="0" w:color="C5D8EA"/>
              <w:left w:val="single" w:sz="4" w:space="0" w:color="C5D8EA"/>
              <w:bottom w:val="single" w:sz="4" w:space="0" w:color="C5D8EA"/>
              <w:right w:val="single" w:sz="4" w:space="0" w:color="C5D8EA"/>
            </w:tcBorders>
            <w:shd w:val="clear" w:color="auto" w:fill="FFFFFF"/>
            <w:tcMar>
              <w:top w:w="55" w:type="dxa"/>
              <w:left w:w="100" w:type="dxa"/>
              <w:bottom w:w="55" w:type="dxa"/>
              <w:right w:w="100" w:type="dxa"/>
            </w:tcMar>
          </w:tcPr>
          <w:p w14:paraId="45F9D27F" w14:textId="77777777" w:rsidR="00F34E88" w:rsidRDefault="00000000">
            <w:pPr>
              <w:jc w:val="center"/>
            </w:pPr>
            <w:r>
              <w:rPr>
                <w:rFonts w:ascii="Calibri" w:eastAsia="Calibri" w:hAnsi="Calibri" w:cs="Calibri"/>
                <w:sz w:val="17"/>
                <w:szCs w:val="17"/>
              </w:rPr>
              <w:t>−3.53</w:t>
            </w:r>
          </w:p>
        </w:tc>
        <w:tc>
          <w:tcPr>
            <w:tcW w:w="1500" w:type="dxa"/>
            <w:tcBorders>
              <w:top w:val="single" w:sz="4" w:space="0" w:color="C5D8EA"/>
              <w:left w:val="single" w:sz="4" w:space="0" w:color="C5D8EA"/>
              <w:bottom w:val="single" w:sz="4" w:space="0" w:color="C5D8EA"/>
              <w:right w:val="single" w:sz="4" w:space="0" w:color="C5D8EA"/>
            </w:tcBorders>
            <w:shd w:val="clear" w:color="auto" w:fill="FFFFFF"/>
            <w:tcMar>
              <w:top w:w="55" w:type="dxa"/>
              <w:left w:w="100" w:type="dxa"/>
              <w:bottom w:w="55" w:type="dxa"/>
              <w:right w:w="100" w:type="dxa"/>
            </w:tcMar>
          </w:tcPr>
          <w:p w14:paraId="1C0D39FD" w14:textId="77777777" w:rsidR="00F34E88" w:rsidRDefault="00000000">
            <w:pPr>
              <w:jc w:val="center"/>
            </w:pPr>
            <w:r>
              <w:rPr>
                <w:rFonts w:ascii="Calibri" w:eastAsia="Calibri" w:hAnsi="Calibri" w:cs="Calibri"/>
                <w:sz w:val="17"/>
                <w:szCs w:val="17"/>
              </w:rPr>
              <w:t>0.001</w:t>
            </w:r>
          </w:p>
        </w:tc>
        <w:tc>
          <w:tcPr>
            <w:tcW w:w="1400" w:type="dxa"/>
            <w:tcBorders>
              <w:top w:val="single" w:sz="4" w:space="0" w:color="C5D8EA"/>
              <w:left w:val="single" w:sz="4" w:space="0" w:color="C5D8EA"/>
              <w:bottom w:val="single" w:sz="4" w:space="0" w:color="C5D8EA"/>
              <w:right w:val="single" w:sz="4" w:space="0" w:color="C5D8EA"/>
            </w:tcBorders>
            <w:shd w:val="clear" w:color="auto" w:fill="FFFFFF"/>
            <w:tcMar>
              <w:top w:w="55" w:type="dxa"/>
              <w:left w:w="100" w:type="dxa"/>
              <w:bottom w:w="55" w:type="dxa"/>
              <w:right w:w="100" w:type="dxa"/>
            </w:tcMar>
          </w:tcPr>
          <w:p w14:paraId="42766F4F" w14:textId="77777777" w:rsidR="00F34E88" w:rsidRDefault="00000000">
            <w:pPr>
              <w:jc w:val="center"/>
            </w:pPr>
            <w:r>
              <w:rPr>
                <w:rFonts w:ascii="Calibri" w:eastAsia="Calibri" w:hAnsi="Calibri" w:cs="Calibri"/>
                <w:sz w:val="17"/>
                <w:szCs w:val="17"/>
              </w:rPr>
              <w:t>**</w:t>
            </w:r>
          </w:p>
        </w:tc>
      </w:tr>
      <w:tr w:rsidR="00F34E88" w14:paraId="6D759AA5" w14:textId="77777777">
        <w:tc>
          <w:tcPr>
            <w:tcW w:w="2200" w:type="dxa"/>
            <w:tcBorders>
              <w:top w:val="single" w:sz="4" w:space="0" w:color="C5D8EA"/>
              <w:left w:val="single" w:sz="4" w:space="0" w:color="C5D8EA"/>
              <w:bottom w:val="single" w:sz="4" w:space="0" w:color="C5D8EA"/>
              <w:right w:val="single" w:sz="4" w:space="0" w:color="C5D8EA"/>
            </w:tcBorders>
            <w:shd w:val="clear" w:color="auto" w:fill="EBF2F9"/>
            <w:tcMar>
              <w:top w:w="55" w:type="dxa"/>
              <w:left w:w="100" w:type="dxa"/>
              <w:bottom w:w="55" w:type="dxa"/>
              <w:right w:w="100" w:type="dxa"/>
            </w:tcMar>
          </w:tcPr>
          <w:p w14:paraId="0C96FD67" w14:textId="77777777" w:rsidR="00F34E88" w:rsidRDefault="00000000">
            <w:proofErr w:type="spellStart"/>
            <w:r>
              <w:rPr>
                <w:rFonts w:ascii="Calibri" w:eastAsia="Calibri" w:hAnsi="Calibri" w:cs="Calibri"/>
                <w:i/>
                <w:iCs/>
                <w:sz w:val="17"/>
                <w:szCs w:val="17"/>
              </w:rPr>
              <w:lastRenderedPageBreak/>
              <w:t>D_end</w:t>
            </w:r>
            <w:proofErr w:type="spellEnd"/>
          </w:p>
        </w:tc>
        <w:tc>
          <w:tcPr>
            <w:tcW w:w="1600" w:type="dxa"/>
            <w:tcBorders>
              <w:top w:val="single" w:sz="4" w:space="0" w:color="C5D8EA"/>
              <w:left w:val="single" w:sz="4" w:space="0" w:color="C5D8EA"/>
              <w:bottom w:val="single" w:sz="4" w:space="0" w:color="C5D8EA"/>
              <w:right w:val="single" w:sz="4" w:space="0" w:color="C5D8EA"/>
            </w:tcBorders>
            <w:shd w:val="clear" w:color="auto" w:fill="EBF2F9"/>
            <w:tcMar>
              <w:top w:w="55" w:type="dxa"/>
              <w:left w:w="100" w:type="dxa"/>
              <w:bottom w:w="55" w:type="dxa"/>
              <w:right w:w="100" w:type="dxa"/>
            </w:tcMar>
          </w:tcPr>
          <w:p w14:paraId="17841DCE" w14:textId="77777777" w:rsidR="00F34E88" w:rsidRDefault="00000000">
            <w:pPr>
              <w:jc w:val="center"/>
            </w:pPr>
            <w:r>
              <w:rPr>
                <w:rFonts w:ascii="Calibri" w:eastAsia="Calibri" w:hAnsi="Calibri" w:cs="Calibri"/>
                <w:sz w:val="17"/>
                <w:szCs w:val="17"/>
              </w:rPr>
              <w:t>−0.2918</w:t>
            </w:r>
          </w:p>
        </w:tc>
        <w:tc>
          <w:tcPr>
            <w:tcW w:w="1260" w:type="dxa"/>
            <w:tcBorders>
              <w:top w:val="single" w:sz="4" w:space="0" w:color="C5D8EA"/>
              <w:left w:val="single" w:sz="4" w:space="0" w:color="C5D8EA"/>
              <w:bottom w:val="single" w:sz="4" w:space="0" w:color="C5D8EA"/>
              <w:right w:val="single" w:sz="4" w:space="0" w:color="C5D8EA"/>
            </w:tcBorders>
            <w:shd w:val="clear" w:color="auto" w:fill="EBF2F9"/>
            <w:tcMar>
              <w:top w:w="55" w:type="dxa"/>
              <w:left w:w="100" w:type="dxa"/>
              <w:bottom w:w="55" w:type="dxa"/>
              <w:right w:w="100" w:type="dxa"/>
            </w:tcMar>
          </w:tcPr>
          <w:p w14:paraId="427822F4" w14:textId="77777777" w:rsidR="00F34E88" w:rsidRDefault="00000000">
            <w:pPr>
              <w:jc w:val="center"/>
            </w:pPr>
            <w:r>
              <w:rPr>
                <w:rFonts w:ascii="Calibri" w:eastAsia="Calibri" w:hAnsi="Calibri" w:cs="Calibri"/>
                <w:sz w:val="17"/>
                <w:szCs w:val="17"/>
              </w:rPr>
              <w:t>0.0742</w:t>
            </w:r>
          </w:p>
        </w:tc>
        <w:tc>
          <w:tcPr>
            <w:tcW w:w="1400" w:type="dxa"/>
            <w:tcBorders>
              <w:top w:val="single" w:sz="4" w:space="0" w:color="C5D8EA"/>
              <w:left w:val="single" w:sz="4" w:space="0" w:color="C5D8EA"/>
              <w:bottom w:val="single" w:sz="4" w:space="0" w:color="C5D8EA"/>
              <w:right w:val="single" w:sz="4" w:space="0" w:color="C5D8EA"/>
            </w:tcBorders>
            <w:shd w:val="clear" w:color="auto" w:fill="EBF2F9"/>
            <w:tcMar>
              <w:top w:w="55" w:type="dxa"/>
              <w:left w:w="100" w:type="dxa"/>
              <w:bottom w:w="55" w:type="dxa"/>
              <w:right w:w="100" w:type="dxa"/>
            </w:tcMar>
          </w:tcPr>
          <w:p w14:paraId="15E1D08C" w14:textId="77777777" w:rsidR="00F34E88" w:rsidRDefault="00000000">
            <w:pPr>
              <w:jc w:val="center"/>
            </w:pPr>
            <w:r>
              <w:rPr>
                <w:rFonts w:ascii="Calibri" w:eastAsia="Calibri" w:hAnsi="Calibri" w:cs="Calibri"/>
                <w:sz w:val="17"/>
                <w:szCs w:val="17"/>
              </w:rPr>
              <w:t>−3.93</w:t>
            </w:r>
          </w:p>
        </w:tc>
        <w:tc>
          <w:tcPr>
            <w:tcW w:w="1500" w:type="dxa"/>
            <w:tcBorders>
              <w:top w:val="single" w:sz="4" w:space="0" w:color="C5D8EA"/>
              <w:left w:val="single" w:sz="4" w:space="0" w:color="C5D8EA"/>
              <w:bottom w:val="single" w:sz="4" w:space="0" w:color="C5D8EA"/>
              <w:right w:val="single" w:sz="4" w:space="0" w:color="C5D8EA"/>
            </w:tcBorders>
            <w:shd w:val="clear" w:color="auto" w:fill="EBF2F9"/>
            <w:tcMar>
              <w:top w:w="55" w:type="dxa"/>
              <w:left w:w="100" w:type="dxa"/>
              <w:bottom w:w="55" w:type="dxa"/>
              <w:right w:w="100" w:type="dxa"/>
            </w:tcMar>
          </w:tcPr>
          <w:p w14:paraId="130A3F89" w14:textId="77777777" w:rsidR="00F34E88" w:rsidRDefault="00000000">
            <w:pPr>
              <w:jc w:val="center"/>
            </w:pPr>
            <w:r>
              <w:rPr>
                <w:rFonts w:ascii="Calibri" w:eastAsia="Calibri" w:hAnsi="Calibri" w:cs="Calibri"/>
                <w:sz w:val="17"/>
                <w:szCs w:val="17"/>
              </w:rPr>
              <w:t>&lt;0.001</w:t>
            </w:r>
          </w:p>
        </w:tc>
        <w:tc>
          <w:tcPr>
            <w:tcW w:w="1400" w:type="dxa"/>
            <w:tcBorders>
              <w:top w:val="single" w:sz="4" w:space="0" w:color="C5D8EA"/>
              <w:left w:val="single" w:sz="4" w:space="0" w:color="C5D8EA"/>
              <w:bottom w:val="single" w:sz="4" w:space="0" w:color="C5D8EA"/>
              <w:right w:val="single" w:sz="4" w:space="0" w:color="C5D8EA"/>
            </w:tcBorders>
            <w:shd w:val="clear" w:color="auto" w:fill="EBF2F9"/>
            <w:tcMar>
              <w:top w:w="55" w:type="dxa"/>
              <w:left w:w="100" w:type="dxa"/>
              <w:bottom w:w="55" w:type="dxa"/>
              <w:right w:w="100" w:type="dxa"/>
            </w:tcMar>
          </w:tcPr>
          <w:p w14:paraId="0B3438D9" w14:textId="77777777" w:rsidR="00F34E88" w:rsidRDefault="00000000">
            <w:pPr>
              <w:jc w:val="center"/>
            </w:pPr>
            <w:r>
              <w:rPr>
                <w:rFonts w:ascii="Calibri" w:eastAsia="Calibri" w:hAnsi="Calibri" w:cs="Calibri"/>
                <w:sz w:val="17"/>
                <w:szCs w:val="17"/>
              </w:rPr>
              <w:t>***</w:t>
            </w:r>
          </w:p>
        </w:tc>
      </w:tr>
      <w:tr w:rsidR="00F34E88" w14:paraId="61109C46" w14:textId="77777777">
        <w:tc>
          <w:tcPr>
            <w:tcW w:w="2200" w:type="dxa"/>
            <w:tcBorders>
              <w:top w:val="single" w:sz="4" w:space="0" w:color="C5D8EA"/>
              <w:left w:val="single" w:sz="4" w:space="0" w:color="C5D8EA"/>
              <w:bottom w:val="single" w:sz="4" w:space="0" w:color="C5D8EA"/>
              <w:right w:val="single" w:sz="4" w:space="0" w:color="C5D8EA"/>
            </w:tcBorders>
            <w:shd w:val="clear" w:color="auto" w:fill="FFFFFF"/>
            <w:tcMar>
              <w:top w:w="55" w:type="dxa"/>
              <w:left w:w="100" w:type="dxa"/>
              <w:bottom w:w="55" w:type="dxa"/>
              <w:right w:w="100" w:type="dxa"/>
            </w:tcMar>
          </w:tcPr>
          <w:p w14:paraId="53BAA686" w14:textId="77777777" w:rsidR="00F34E88" w:rsidRDefault="00000000">
            <w:proofErr w:type="spellStart"/>
            <w:r>
              <w:rPr>
                <w:rFonts w:ascii="Calibri" w:eastAsia="Calibri" w:hAnsi="Calibri" w:cs="Calibri"/>
                <w:i/>
                <w:iCs/>
                <w:sz w:val="17"/>
                <w:szCs w:val="17"/>
              </w:rPr>
              <w:t>T_end</w:t>
            </w:r>
            <w:proofErr w:type="spellEnd"/>
          </w:p>
        </w:tc>
        <w:tc>
          <w:tcPr>
            <w:tcW w:w="1600" w:type="dxa"/>
            <w:tcBorders>
              <w:top w:val="single" w:sz="4" w:space="0" w:color="C5D8EA"/>
              <w:left w:val="single" w:sz="4" w:space="0" w:color="C5D8EA"/>
              <w:bottom w:val="single" w:sz="4" w:space="0" w:color="C5D8EA"/>
              <w:right w:val="single" w:sz="4" w:space="0" w:color="C5D8EA"/>
            </w:tcBorders>
            <w:shd w:val="clear" w:color="auto" w:fill="FFFFFF"/>
            <w:tcMar>
              <w:top w:w="55" w:type="dxa"/>
              <w:left w:w="100" w:type="dxa"/>
              <w:bottom w:w="55" w:type="dxa"/>
              <w:right w:w="100" w:type="dxa"/>
            </w:tcMar>
          </w:tcPr>
          <w:p w14:paraId="3A9342D0" w14:textId="77777777" w:rsidR="00F34E88" w:rsidRDefault="00000000">
            <w:pPr>
              <w:jc w:val="center"/>
            </w:pPr>
            <w:r>
              <w:rPr>
                <w:rFonts w:ascii="Calibri" w:eastAsia="Calibri" w:hAnsi="Calibri" w:cs="Calibri"/>
                <w:sz w:val="17"/>
                <w:szCs w:val="17"/>
              </w:rPr>
              <w:t>−0.0142</w:t>
            </w:r>
          </w:p>
        </w:tc>
        <w:tc>
          <w:tcPr>
            <w:tcW w:w="1260" w:type="dxa"/>
            <w:tcBorders>
              <w:top w:val="single" w:sz="4" w:space="0" w:color="C5D8EA"/>
              <w:left w:val="single" w:sz="4" w:space="0" w:color="C5D8EA"/>
              <w:bottom w:val="single" w:sz="4" w:space="0" w:color="C5D8EA"/>
              <w:right w:val="single" w:sz="4" w:space="0" w:color="C5D8EA"/>
            </w:tcBorders>
            <w:shd w:val="clear" w:color="auto" w:fill="FFFFFF"/>
            <w:tcMar>
              <w:top w:w="55" w:type="dxa"/>
              <w:left w:w="100" w:type="dxa"/>
              <w:bottom w:w="55" w:type="dxa"/>
              <w:right w:w="100" w:type="dxa"/>
            </w:tcMar>
          </w:tcPr>
          <w:p w14:paraId="3E770120" w14:textId="77777777" w:rsidR="00F34E88" w:rsidRDefault="00000000">
            <w:pPr>
              <w:jc w:val="center"/>
            </w:pPr>
            <w:r>
              <w:rPr>
                <w:rFonts w:ascii="Calibri" w:eastAsia="Calibri" w:hAnsi="Calibri" w:cs="Calibri"/>
                <w:sz w:val="17"/>
                <w:szCs w:val="17"/>
              </w:rPr>
              <w:t>0.0059</w:t>
            </w:r>
          </w:p>
        </w:tc>
        <w:tc>
          <w:tcPr>
            <w:tcW w:w="1400" w:type="dxa"/>
            <w:tcBorders>
              <w:top w:val="single" w:sz="4" w:space="0" w:color="C5D8EA"/>
              <w:left w:val="single" w:sz="4" w:space="0" w:color="C5D8EA"/>
              <w:bottom w:val="single" w:sz="4" w:space="0" w:color="C5D8EA"/>
              <w:right w:val="single" w:sz="4" w:space="0" w:color="C5D8EA"/>
            </w:tcBorders>
            <w:shd w:val="clear" w:color="auto" w:fill="FFFFFF"/>
            <w:tcMar>
              <w:top w:w="55" w:type="dxa"/>
              <w:left w:w="100" w:type="dxa"/>
              <w:bottom w:w="55" w:type="dxa"/>
              <w:right w:w="100" w:type="dxa"/>
            </w:tcMar>
          </w:tcPr>
          <w:p w14:paraId="7673011D" w14:textId="77777777" w:rsidR="00F34E88" w:rsidRDefault="00000000">
            <w:pPr>
              <w:jc w:val="center"/>
            </w:pPr>
            <w:r>
              <w:rPr>
                <w:rFonts w:ascii="Calibri" w:eastAsia="Calibri" w:hAnsi="Calibri" w:cs="Calibri"/>
                <w:sz w:val="17"/>
                <w:szCs w:val="17"/>
              </w:rPr>
              <w:t>−2.42</w:t>
            </w:r>
          </w:p>
        </w:tc>
        <w:tc>
          <w:tcPr>
            <w:tcW w:w="1500" w:type="dxa"/>
            <w:tcBorders>
              <w:top w:val="single" w:sz="4" w:space="0" w:color="C5D8EA"/>
              <w:left w:val="single" w:sz="4" w:space="0" w:color="C5D8EA"/>
              <w:bottom w:val="single" w:sz="4" w:space="0" w:color="C5D8EA"/>
              <w:right w:val="single" w:sz="4" w:space="0" w:color="C5D8EA"/>
            </w:tcBorders>
            <w:shd w:val="clear" w:color="auto" w:fill="FFFFFF"/>
            <w:tcMar>
              <w:top w:w="55" w:type="dxa"/>
              <w:left w:w="100" w:type="dxa"/>
              <w:bottom w:w="55" w:type="dxa"/>
              <w:right w:w="100" w:type="dxa"/>
            </w:tcMar>
          </w:tcPr>
          <w:p w14:paraId="34FEA33B" w14:textId="77777777" w:rsidR="00F34E88" w:rsidRDefault="00000000">
            <w:pPr>
              <w:jc w:val="center"/>
            </w:pPr>
            <w:r>
              <w:rPr>
                <w:rFonts w:ascii="Calibri" w:eastAsia="Calibri" w:hAnsi="Calibri" w:cs="Calibri"/>
                <w:sz w:val="17"/>
                <w:szCs w:val="17"/>
              </w:rPr>
              <w:t>0.022</w:t>
            </w:r>
          </w:p>
        </w:tc>
        <w:tc>
          <w:tcPr>
            <w:tcW w:w="1400" w:type="dxa"/>
            <w:tcBorders>
              <w:top w:val="single" w:sz="4" w:space="0" w:color="C5D8EA"/>
              <w:left w:val="single" w:sz="4" w:space="0" w:color="C5D8EA"/>
              <w:bottom w:val="single" w:sz="4" w:space="0" w:color="C5D8EA"/>
              <w:right w:val="single" w:sz="4" w:space="0" w:color="C5D8EA"/>
            </w:tcBorders>
            <w:shd w:val="clear" w:color="auto" w:fill="FFFFFF"/>
            <w:tcMar>
              <w:top w:w="55" w:type="dxa"/>
              <w:left w:w="100" w:type="dxa"/>
              <w:bottom w:w="55" w:type="dxa"/>
              <w:right w:w="100" w:type="dxa"/>
            </w:tcMar>
          </w:tcPr>
          <w:p w14:paraId="27C8E547" w14:textId="77777777" w:rsidR="00F34E88" w:rsidRDefault="00000000">
            <w:pPr>
              <w:jc w:val="center"/>
            </w:pPr>
            <w:r>
              <w:rPr>
                <w:rFonts w:ascii="Calibri" w:eastAsia="Calibri" w:hAnsi="Calibri" w:cs="Calibri"/>
                <w:sz w:val="17"/>
                <w:szCs w:val="17"/>
              </w:rPr>
              <w:t>*</w:t>
            </w:r>
          </w:p>
        </w:tc>
      </w:tr>
      <w:tr w:rsidR="00F34E88" w14:paraId="63320088" w14:textId="77777777">
        <w:tc>
          <w:tcPr>
            <w:tcW w:w="2200" w:type="dxa"/>
            <w:tcBorders>
              <w:top w:val="single" w:sz="4" w:space="0" w:color="C5D8EA"/>
              <w:left w:val="single" w:sz="4" w:space="0" w:color="C5D8EA"/>
              <w:bottom w:val="single" w:sz="4" w:space="0" w:color="C5D8EA"/>
              <w:right w:val="single" w:sz="4" w:space="0" w:color="C5D8EA"/>
            </w:tcBorders>
            <w:shd w:val="clear" w:color="auto" w:fill="EBF2F9"/>
            <w:tcMar>
              <w:top w:w="55" w:type="dxa"/>
              <w:left w:w="100" w:type="dxa"/>
              <w:bottom w:w="55" w:type="dxa"/>
              <w:right w:w="100" w:type="dxa"/>
            </w:tcMar>
          </w:tcPr>
          <w:p w14:paraId="55480E35" w14:textId="77777777" w:rsidR="00F34E88" w:rsidRDefault="00000000">
            <w:proofErr w:type="spellStart"/>
            <w:r>
              <w:rPr>
                <w:rFonts w:ascii="Calibri" w:eastAsia="Calibri" w:hAnsi="Calibri" w:cs="Calibri"/>
                <w:i/>
                <w:iCs/>
                <w:sz w:val="17"/>
                <w:szCs w:val="17"/>
              </w:rPr>
              <w:t>D_pol</w:t>
            </w:r>
            <w:proofErr w:type="spellEnd"/>
          </w:p>
        </w:tc>
        <w:tc>
          <w:tcPr>
            <w:tcW w:w="1600" w:type="dxa"/>
            <w:tcBorders>
              <w:top w:val="single" w:sz="4" w:space="0" w:color="C5D8EA"/>
              <w:left w:val="single" w:sz="4" w:space="0" w:color="C5D8EA"/>
              <w:bottom w:val="single" w:sz="4" w:space="0" w:color="C5D8EA"/>
              <w:right w:val="single" w:sz="4" w:space="0" w:color="C5D8EA"/>
            </w:tcBorders>
            <w:shd w:val="clear" w:color="auto" w:fill="EBF2F9"/>
            <w:tcMar>
              <w:top w:w="55" w:type="dxa"/>
              <w:left w:w="100" w:type="dxa"/>
              <w:bottom w:w="55" w:type="dxa"/>
              <w:right w:w="100" w:type="dxa"/>
            </w:tcMar>
          </w:tcPr>
          <w:p w14:paraId="4855ECDB" w14:textId="77777777" w:rsidR="00F34E88" w:rsidRDefault="00000000">
            <w:pPr>
              <w:jc w:val="center"/>
            </w:pPr>
            <w:r>
              <w:rPr>
                <w:rFonts w:ascii="Calibri" w:eastAsia="Calibri" w:hAnsi="Calibri" w:cs="Calibri"/>
                <w:sz w:val="17"/>
                <w:szCs w:val="17"/>
              </w:rPr>
              <w:t xml:space="preserve"> 0.0326</w:t>
            </w:r>
          </w:p>
        </w:tc>
        <w:tc>
          <w:tcPr>
            <w:tcW w:w="1260" w:type="dxa"/>
            <w:tcBorders>
              <w:top w:val="single" w:sz="4" w:space="0" w:color="C5D8EA"/>
              <w:left w:val="single" w:sz="4" w:space="0" w:color="C5D8EA"/>
              <w:bottom w:val="single" w:sz="4" w:space="0" w:color="C5D8EA"/>
              <w:right w:val="single" w:sz="4" w:space="0" w:color="C5D8EA"/>
            </w:tcBorders>
            <w:shd w:val="clear" w:color="auto" w:fill="EBF2F9"/>
            <w:tcMar>
              <w:top w:w="55" w:type="dxa"/>
              <w:left w:w="100" w:type="dxa"/>
              <w:bottom w:w="55" w:type="dxa"/>
              <w:right w:w="100" w:type="dxa"/>
            </w:tcMar>
          </w:tcPr>
          <w:p w14:paraId="236C7317" w14:textId="77777777" w:rsidR="00F34E88" w:rsidRDefault="00000000">
            <w:pPr>
              <w:jc w:val="center"/>
            </w:pPr>
            <w:r>
              <w:rPr>
                <w:rFonts w:ascii="Calibri" w:eastAsia="Calibri" w:hAnsi="Calibri" w:cs="Calibri"/>
                <w:sz w:val="17"/>
                <w:szCs w:val="17"/>
              </w:rPr>
              <w:t>0.0099</w:t>
            </w:r>
          </w:p>
        </w:tc>
        <w:tc>
          <w:tcPr>
            <w:tcW w:w="1400" w:type="dxa"/>
            <w:tcBorders>
              <w:top w:val="single" w:sz="4" w:space="0" w:color="C5D8EA"/>
              <w:left w:val="single" w:sz="4" w:space="0" w:color="C5D8EA"/>
              <w:bottom w:val="single" w:sz="4" w:space="0" w:color="C5D8EA"/>
              <w:right w:val="single" w:sz="4" w:space="0" w:color="C5D8EA"/>
            </w:tcBorders>
            <w:shd w:val="clear" w:color="auto" w:fill="EBF2F9"/>
            <w:tcMar>
              <w:top w:w="55" w:type="dxa"/>
              <w:left w:w="100" w:type="dxa"/>
              <w:bottom w:w="55" w:type="dxa"/>
              <w:right w:w="100" w:type="dxa"/>
            </w:tcMar>
          </w:tcPr>
          <w:p w14:paraId="1287F18E" w14:textId="77777777" w:rsidR="00F34E88" w:rsidRDefault="00000000">
            <w:pPr>
              <w:jc w:val="center"/>
            </w:pPr>
            <w:r>
              <w:rPr>
                <w:rFonts w:ascii="Calibri" w:eastAsia="Calibri" w:hAnsi="Calibri" w:cs="Calibri"/>
                <w:sz w:val="17"/>
                <w:szCs w:val="17"/>
              </w:rPr>
              <w:t xml:space="preserve">  3.29</w:t>
            </w:r>
          </w:p>
        </w:tc>
        <w:tc>
          <w:tcPr>
            <w:tcW w:w="1500" w:type="dxa"/>
            <w:tcBorders>
              <w:top w:val="single" w:sz="4" w:space="0" w:color="C5D8EA"/>
              <w:left w:val="single" w:sz="4" w:space="0" w:color="C5D8EA"/>
              <w:bottom w:val="single" w:sz="4" w:space="0" w:color="C5D8EA"/>
              <w:right w:val="single" w:sz="4" w:space="0" w:color="C5D8EA"/>
            </w:tcBorders>
            <w:shd w:val="clear" w:color="auto" w:fill="EBF2F9"/>
            <w:tcMar>
              <w:top w:w="55" w:type="dxa"/>
              <w:left w:w="100" w:type="dxa"/>
              <w:bottom w:w="55" w:type="dxa"/>
              <w:right w:w="100" w:type="dxa"/>
            </w:tcMar>
          </w:tcPr>
          <w:p w14:paraId="044A90E8" w14:textId="77777777" w:rsidR="00F34E88" w:rsidRDefault="00000000">
            <w:pPr>
              <w:jc w:val="center"/>
            </w:pPr>
            <w:r>
              <w:rPr>
                <w:rFonts w:ascii="Calibri" w:eastAsia="Calibri" w:hAnsi="Calibri" w:cs="Calibri"/>
                <w:sz w:val="17"/>
                <w:szCs w:val="17"/>
              </w:rPr>
              <w:t>0.003</w:t>
            </w:r>
          </w:p>
        </w:tc>
        <w:tc>
          <w:tcPr>
            <w:tcW w:w="1400" w:type="dxa"/>
            <w:tcBorders>
              <w:top w:val="single" w:sz="4" w:space="0" w:color="C5D8EA"/>
              <w:left w:val="single" w:sz="4" w:space="0" w:color="C5D8EA"/>
              <w:bottom w:val="single" w:sz="4" w:space="0" w:color="C5D8EA"/>
              <w:right w:val="single" w:sz="4" w:space="0" w:color="C5D8EA"/>
            </w:tcBorders>
            <w:shd w:val="clear" w:color="auto" w:fill="EBF2F9"/>
            <w:tcMar>
              <w:top w:w="55" w:type="dxa"/>
              <w:left w:w="100" w:type="dxa"/>
              <w:bottom w:w="55" w:type="dxa"/>
              <w:right w:w="100" w:type="dxa"/>
            </w:tcMar>
          </w:tcPr>
          <w:p w14:paraId="3BA5D039" w14:textId="77777777" w:rsidR="00F34E88" w:rsidRDefault="00000000">
            <w:pPr>
              <w:jc w:val="center"/>
            </w:pPr>
            <w:r>
              <w:rPr>
                <w:rFonts w:ascii="Calibri" w:eastAsia="Calibri" w:hAnsi="Calibri" w:cs="Calibri"/>
                <w:sz w:val="17"/>
                <w:szCs w:val="17"/>
              </w:rPr>
              <w:t>**</w:t>
            </w:r>
          </w:p>
        </w:tc>
      </w:tr>
      <w:tr w:rsidR="00F34E88" w14:paraId="7192EE7A" w14:textId="77777777">
        <w:tc>
          <w:tcPr>
            <w:tcW w:w="2200" w:type="dxa"/>
            <w:tcBorders>
              <w:top w:val="single" w:sz="4" w:space="0" w:color="C5D8EA"/>
              <w:left w:val="single" w:sz="4" w:space="0" w:color="C5D8EA"/>
              <w:bottom w:val="single" w:sz="4" w:space="0" w:color="C5D8EA"/>
              <w:right w:val="single" w:sz="4" w:space="0" w:color="C5D8EA"/>
            </w:tcBorders>
            <w:shd w:val="clear" w:color="auto" w:fill="FFFFFF"/>
            <w:tcMar>
              <w:top w:w="55" w:type="dxa"/>
              <w:left w:w="100" w:type="dxa"/>
              <w:bottom w:w="55" w:type="dxa"/>
              <w:right w:w="100" w:type="dxa"/>
            </w:tcMar>
          </w:tcPr>
          <w:p w14:paraId="104B5BD8" w14:textId="77777777" w:rsidR="00F34E88" w:rsidRDefault="00000000">
            <w:proofErr w:type="spellStart"/>
            <w:r>
              <w:rPr>
                <w:rFonts w:ascii="Calibri" w:eastAsia="Calibri" w:hAnsi="Calibri" w:cs="Calibri"/>
                <w:i/>
                <w:iCs/>
                <w:sz w:val="17"/>
                <w:szCs w:val="17"/>
              </w:rPr>
              <w:t>T_pol</w:t>
            </w:r>
            <w:proofErr w:type="spellEnd"/>
          </w:p>
        </w:tc>
        <w:tc>
          <w:tcPr>
            <w:tcW w:w="1600" w:type="dxa"/>
            <w:tcBorders>
              <w:top w:val="single" w:sz="4" w:space="0" w:color="C5D8EA"/>
              <w:left w:val="single" w:sz="4" w:space="0" w:color="C5D8EA"/>
              <w:bottom w:val="single" w:sz="4" w:space="0" w:color="C5D8EA"/>
              <w:right w:val="single" w:sz="4" w:space="0" w:color="C5D8EA"/>
            </w:tcBorders>
            <w:shd w:val="clear" w:color="auto" w:fill="FFFFFF"/>
            <w:tcMar>
              <w:top w:w="55" w:type="dxa"/>
              <w:left w:w="100" w:type="dxa"/>
              <w:bottom w:w="55" w:type="dxa"/>
              <w:right w:w="100" w:type="dxa"/>
            </w:tcMar>
          </w:tcPr>
          <w:p w14:paraId="360F194E" w14:textId="77777777" w:rsidR="00F34E88" w:rsidRDefault="00000000">
            <w:pPr>
              <w:jc w:val="center"/>
            </w:pPr>
            <w:r>
              <w:rPr>
                <w:rFonts w:ascii="Calibri" w:eastAsia="Calibri" w:hAnsi="Calibri" w:cs="Calibri"/>
                <w:sz w:val="17"/>
                <w:szCs w:val="17"/>
              </w:rPr>
              <w:t xml:space="preserve"> 0.0227</w:t>
            </w:r>
          </w:p>
        </w:tc>
        <w:tc>
          <w:tcPr>
            <w:tcW w:w="1260" w:type="dxa"/>
            <w:tcBorders>
              <w:top w:val="single" w:sz="4" w:space="0" w:color="C5D8EA"/>
              <w:left w:val="single" w:sz="4" w:space="0" w:color="C5D8EA"/>
              <w:bottom w:val="single" w:sz="4" w:space="0" w:color="C5D8EA"/>
              <w:right w:val="single" w:sz="4" w:space="0" w:color="C5D8EA"/>
            </w:tcBorders>
            <w:shd w:val="clear" w:color="auto" w:fill="FFFFFF"/>
            <w:tcMar>
              <w:top w:w="55" w:type="dxa"/>
              <w:left w:w="100" w:type="dxa"/>
              <w:bottom w:w="55" w:type="dxa"/>
              <w:right w:w="100" w:type="dxa"/>
            </w:tcMar>
          </w:tcPr>
          <w:p w14:paraId="7C4A82C6" w14:textId="77777777" w:rsidR="00F34E88" w:rsidRDefault="00000000">
            <w:pPr>
              <w:jc w:val="center"/>
            </w:pPr>
            <w:r>
              <w:rPr>
                <w:rFonts w:ascii="Calibri" w:eastAsia="Calibri" w:hAnsi="Calibri" w:cs="Calibri"/>
                <w:sz w:val="17"/>
                <w:szCs w:val="17"/>
              </w:rPr>
              <w:t>0.0063</w:t>
            </w:r>
          </w:p>
        </w:tc>
        <w:tc>
          <w:tcPr>
            <w:tcW w:w="1400" w:type="dxa"/>
            <w:tcBorders>
              <w:top w:val="single" w:sz="4" w:space="0" w:color="C5D8EA"/>
              <w:left w:val="single" w:sz="4" w:space="0" w:color="C5D8EA"/>
              <w:bottom w:val="single" w:sz="4" w:space="0" w:color="C5D8EA"/>
              <w:right w:val="single" w:sz="4" w:space="0" w:color="C5D8EA"/>
            </w:tcBorders>
            <w:shd w:val="clear" w:color="auto" w:fill="FFFFFF"/>
            <w:tcMar>
              <w:top w:w="55" w:type="dxa"/>
              <w:left w:w="100" w:type="dxa"/>
              <w:bottom w:w="55" w:type="dxa"/>
              <w:right w:w="100" w:type="dxa"/>
            </w:tcMar>
          </w:tcPr>
          <w:p w14:paraId="5187E409" w14:textId="77777777" w:rsidR="00F34E88" w:rsidRDefault="00000000">
            <w:pPr>
              <w:jc w:val="center"/>
            </w:pPr>
            <w:r>
              <w:rPr>
                <w:rFonts w:ascii="Calibri" w:eastAsia="Calibri" w:hAnsi="Calibri" w:cs="Calibri"/>
                <w:sz w:val="17"/>
                <w:szCs w:val="17"/>
              </w:rPr>
              <w:t xml:space="preserve">  3.59</w:t>
            </w:r>
          </w:p>
        </w:tc>
        <w:tc>
          <w:tcPr>
            <w:tcW w:w="1500" w:type="dxa"/>
            <w:tcBorders>
              <w:top w:val="single" w:sz="4" w:space="0" w:color="C5D8EA"/>
              <w:left w:val="single" w:sz="4" w:space="0" w:color="C5D8EA"/>
              <w:bottom w:val="single" w:sz="4" w:space="0" w:color="C5D8EA"/>
              <w:right w:val="single" w:sz="4" w:space="0" w:color="C5D8EA"/>
            </w:tcBorders>
            <w:shd w:val="clear" w:color="auto" w:fill="FFFFFF"/>
            <w:tcMar>
              <w:top w:w="55" w:type="dxa"/>
              <w:left w:w="100" w:type="dxa"/>
              <w:bottom w:w="55" w:type="dxa"/>
              <w:right w:w="100" w:type="dxa"/>
            </w:tcMar>
          </w:tcPr>
          <w:p w14:paraId="6543FBB8" w14:textId="77777777" w:rsidR="00F34E88" w:rsidRDefault="00000000">
            <w:pPr>
              <w:jc w:val="center"/>
            </w:pPr>
            <w:r>
              <w:rPr>
                <w:rFonts w:ascii="Calibri" w:eastAsia="Calibri" w:hAnsi="Calibri" w:cs="Calibri"/>
                <w:sz w:val="17"/>
                <w:szCs w:val="17"/>
              </w:rPr>
              <w:t>0.001</w:t>
            </w:r>
          </w:p>
        </w:tc>
        <w:tc>
          <w:tcPr>
            <w:tcW w:w="1400" w:type="dxa"/>
            <w:tcBorders>
              <w:top w:val="single" w:sz="4" w:space="0" w:color="C5D8EA"/>
              <w:left w:val="single" w:sz="4" w:space="0" w:color="C5D8EA"/>
              <w:bottom w:val="single" w:sz="4" w:space="0" w:color="C5D8EA"/>
              <w:right w:val="single" w:sz="4" w:space="0" w:color="C5D8EA"/>
            </w:tcBorders>
            <w:shd w:val="clear" w:color="auto" w:fill="FFFFFF"/>
            <w:tcMar>
              <w:top w:w="55" w:type="dxa"/>
              <w:left w:w="100" w:type="dxa"/>
              <w:bottom w:w="55" w:type="dxa"/>
              <w:right w:w="100" w:type="dxa"/>
            </w:tcMar>
          </w:tcPr>
          <w:p w14:paraId="7C1CA27F" w14:textId="77777777" w:rsidR="00F34E88" w:rsidRDefault="00000000">
            <w:pPr>
              <w:jc w:val="center"/>
            </w:pPr>
            <w:r>
              <w:rPr>
                <w:rFonts w:ascii="Calibri" w:eastAsia="Calibri" w:hAnsi="Calibri" w:cs="Calibri"/>
                <w:sz w:val="17"/>
                <w:szCs w:val="17"/>
              </w:rPr>
              <w:t>**</w:t>
            </w:r>
          </w:p>
        </w:tc>
      </w:tr>
      <w:tr w:rsidR="00F34E88" w14:paraId="4B027209" w14:textId="77777777">
        <w:tc>
          <w:tcPr>
            <w:tcW w:w="2200" w:type="dxa"/>
            <w:tcBorders>
              <w:top w:val="single" w:sz="4" w:space="0" w:color="C5D8EA"/>
              <w:left w:val="single" w:sz="4" w:space="0" w:color="C5D8EA"/>
              <w:bottom w:val="single" w:sz="4" w:space="0" w:color="C5D8EA"/>
              <w:right w:val="single" w:sz="4" w:space="0" w:color="C5D8EA"/>
            </w:tcBorders>
            <w:shd w:val="clear" w:color="auto" w:fill="EBF2F9"/>
            <w:tcMar>
              <w:top w:w="55" w:type="dxa"/>
              <w:left w:w="100" w:type="dxa"/>
              <w:bottom w:w="55" w:type="dxa"/>
              <w:right w:w="100" w:type="dxa"/>
            </w:tcMar>
          </w:tcPr>
          <w:p w14:paraId="2CD3A067" w14:textId="77777777" w:rsidR="00F34E88" w:rsidRDefault="00000000">
            <w:proofErr w:type="spellStart"/>
            <w:r>
              <w:rPr>
                <w:rFonts w:ascii="Calibri" w:eastAsia="Calibri" w:hAnsi="Calibri" w:cs="Calibri"/>
                <w:i/>
                <w:iCs/>
                <w:sz w:val="17"/>
                <w:szCs w:val="17"/>
              </w:rPr>
              <w:t>Δln_income</w:t>
            </w:r>
            <w:proofErr w:type="spellEnd"/>
          </w:p>
        </w:tc>
        <w:tc>
          <w:tcPr>
            <w:tcW w:w="1600" w:type="dxa"/>
            <w:tcBorders>
              <w:top w:val="single" w:sz="4" w:space="0" w:color="C5D8EA"/>
              <w:left w:val="single" w:sz="4" w:space="0" w:color="C5D8EA"/>
              <w:bottom w:val="single" w:sz="4" w:space="0" w:color="C5D8EA"/>
              <w:right w:val="single" w:sz="4" w:space="0" w:color="C5D8EA"/>
            </w:tcBorders>
            <w:shd w:val="clear" w:color="auto" w:fill="EBF2F9"/>
            <w:tcMar>
              <w:top w:w="55" w:type="dxa"/>
              <w:left w:w="100" w:type="dxa"/>
              <w:bottom w:w="55" w:type="dxa"/>
              <w:right w:w="100" w:type="dxa"/>
            </w:tcMar>
          </w:tcPr>
          <w:p w14:paraId="4DBD606A" w14:textId="77777777" w:rsidR="00F34E88" w:rsidRDefault="00000000">
            <w:pPr>
              <w:jc w:val="center"/>
            </w:pPr>
            <w:r>
              <w:rPr>
                <w:rFonts w:ascii="Calibri" w:eastAsia="Calibri" w:hAnsi="Calibri" w:cs="Calibri"/>
                <w:sz w:val="17"/>
                <w:szCs w:val="17"/>
              </w:rPr>
              <w:t xml:space="preserve"> 0.7739</w:t>
            </w:r>
          </w:p>
        </w:tc>
        <w:tc>
          <w:tcPr>
            <w:tcW w:w="1260" w:type="dxa"/>
            <w:tcBorders>
              <w:top w:val="single" w:sz="4" w:space="0" w:color="C5D8EA"/>
              <w:left w:val="single" w:sz="4" w:space="0" w:color="C5D8EA"/>
              <w:bottom w:val="single" w:sz="4" w:space="0" w:color="C5D8EA"/>
              <w:right w:val="single" w:sz="4" w:space="0" w:color="C5D8EA"/>
            </w:tcBorders>
            <w:shd w:val="clear" w:color="auto" w:fill="EBF2F9"/>
            <w:tcMar>
              <w:top w:w="55" w:type="dxa"/>
              <w:left w:w="100" w:type="dxa"/>
              <w:bottom w:w="55" w:type="dxa"/>
              <w:right w:w="100" w:type="dxa"/>
            </w:tcMar>
          </w:tcPr>
          <w:p w14:paraId="7528A9E8" w14:textId="77777777" w:rsidR="00F34E88" w:rsidRDefault="00000000">
            <w:pPr>
              <w:jc w:val="center"/>
            </w:pPr>
            <w:r>
              <w:rPr>
                <w:rFonts w:ascii="Calibri" w:eastAsia="Calibri" w:hAnsi="Calibri" w:cs="Calibri"/>
                <w:sz w:val="17"/>
                <w:szCs w:val="17"/>
              </w:rPr>
              <w:t>0.0254</w:t>
            </w:r>
          </w:p>
        </w:tc>
        <w:tc>
          <w:tcPr>
            <w:tcW w:w="1400" w:type="dxa"/>
            <w:tcBorders>
              <w:top w:val="single" w:sz="4" w:space="0" w:color="C5D8EA"/>
              <w:left w:val="single" w:sz="4" w:space="0" w:color="C5D8EA"/>
              <w:bottom w:val="single" w:sz="4" w:space="0" w:color="C5D8EA"/>
              <w:right w:val="single" w:sz="4" w:space="0" w:color="C5D8EA"/>
            </w:tcBorders>
            <w:shd w:val="clear" w:color="auto" w:fill="EBF2F9"/>
            <w:tcMar>
              <w:top w:w="55" w:type="dxa"/>
              <w:left w:w="100" w:type="dxa"/>
              <w:bottom w:w="55" w:type="dxa"/>
              <w:right w:w="100" w:type="dxa"/>
            </w:tcMar>
          </w:tcPr>
          <w:p w14:paraId="340B1C99" w14:textId="77777777" w:rsidR="00F34E88" w:rsidRDefault="00000000">
            <w:pPr>
              <w:jc w:val="center"/>
            </w:pPr>
            <w:r>
              <w:rPr>
                <w:rFonts w:ascii="Calibri" w:eastAsia="Calibri" w:hAnsi="Calibri" w:cs="Calibri"/>
                <w:sz w:val="17"/>
                <w:szCs w:val="17"/>
              </w:rPr>
              <w:t xml:space="preserve"> 30.51</w:t>
            </w:r>
          </w:p>
        </w:tc>
        <w:tc>
          <w:tcPr>
            <w:tcW w:w="1500" w:type="dxa"/>
            <w:tcBorders>
              <w:top w:val="single" w:sz="4" w:space="0" w:color="C5D8EA"/>
              <w:left w:val="single" w:sz="4" w:space="0" w:color="C5D8EA"/>
              <w:bottom w:val="single" w:sz="4" w:space="0" w:color="C5D8EA"/>
              <w:right w:val="single" w:sz="4" w:space="0" w:color="C5D8EA"/>
            </w:tcBorders>
            <w:shd w:val="clear" w:color="auto" w:fill="EBF2F9"/>
            <w:tcMar>
              <w:top w:w="55" w:type="dxa"/>
              <w:left w:w="100" w:type="dxa"/>
              <w:bottom w:w="55" w:type="dxa"/>
              <w:right w:w="100" w:type="dxa"/>
            </w:tcMar>
          </w:tcPr>
          <w:p w14:paraId="2954E20A" w14:textId="77777777" w:rsidR="00F34E88" w:rsidRDefault="00000000">
            <w:pPr>
              <w:jc w:val="center"/>
            </w:pPr>
            <w:r>
              <w:rPr>
                <w:rFonts w:ascii="Calibri" w:eastAsia="Calibri" w:hAnsi="Calibri" w:cs="Calibri"/>
                <w:sz w:val="17"/>
                <w:szCs w:val="17"/>
              </w:rPr>
              <w:t>&lt;0.001</w:t>
            </w:r>
          </w:p>
        </w:tc>
        <w:tc>
          <w:tcPr>
            <w:tcW w:w="1400" w:type="dxa"/>
            <w:tcBorders>
              <w:top w:val="single" w:sz="4" w:space="0" w:color="C5D8EA"/>
              <w:left w:val="single" w:sz="4" w:space="0" w:color="C5D8EA"/>
              <w:bottom w:val="single" w:sz="4" w:space="0" w:color="C5D8EA"/>
              <w:right w:val="single" w:sz="4" w:space="0" w:color="C5D8EA"/>
            </w:tcBorders>
            <w:shd w:val="clear" w:color="auto" w:fill="EBF2F9"/>
            <w:tcMar>
              <w:top w:w="55" w:type="dxa"/>
              <w:left w:w="100" w:type="dxa"/>
              <w:bottom w:w="55" w:type="dxa"/>
              <w:right w:w="100" w:type="dxa"/>
            </w:tcMar>
          </w:tcPr>
          <w:p w14:paraId="387065E9" w14:textId="77777777" w:rsidR="00F34E88" w:rsidRDefault="00000000">
            <w:pPr>
              <w:jc w:val="center"/>
            </w:pPr>
            <w:r>
              <w:rPr>
                <w:rFonts w:ascii="Calibri" w:eastAsia="Calibri" w:hAnsi="Calibri" w:cs="Calibri"/>
                <w:sz w:val="17"/>
                <w:szCs w:val="17"/>
              </w:rPr>
              <w:t>***</w:t>
            </w:r>
          </w:p>
        </w:tc>
      </w:tr>
      <w:tr w:rsidR="00F34E88" w14:paraId="60940230" w14:textId="77777777">
        <w:tc>
          <w:tcPr>
            <w:tcW w:w="2200" w:type="dxa"/>
            <w:tcBorders>
              <w:top w:val="single" w:sz="4" w:space="0" w:color="C5D8EA"/>
              <w:left w:val="single" w:sz="4" w:space="0" w:color="C5D8EA"/>
              <w:bottom w:val="single" w:sz="4" w:space="0" w:color="C5D8EA"/>
              <w:right w:val="single" w:sz="4" w:space="0" w:color="C5D8EA"/>
            </w:tcBorders>
            <w:shd w:val="clear" w:color="auto" w:fill="FFFFFF"/>
            <w:tcMar>
              <w:top w:w="55" w:type="dxa"/>
              <w:left w:w="100" w:type="dxa"/>
              <w:bottom w:w="55" w:type="dxa"/>
              <w:right w:w="100" w:type="dxa"/>
            </w:tcMar>
          </w:tcPr>
          <w:p w14:paraId="37DDADAB" w14:textId="77777777" w:rsidR="00F34E88" w:rsidRDefault="00000000">
            <w:proofErr w:type="spellStart"/>
            <w:r>
              <w:rPr>
                <w:rFonts w:ascii="Calibri" w:eastAsia="Calibri" w:hAnsi="Calibri" w:cs="Calibri"/>
                <w:i/>
                <w:iCs/>
                <w:sz w:val="17"/>
                <w:szCs w:val="17"/>
              </w:rPr>
              <w:t>Δln_pop</w:t>
            </w:r>
            <w:proofErr w:type="spellEnd"/>
          </w:p>
        </w:tc>
        <w:tc>
          <w:tcPr>
            <w:tcW w:w="1600" w:type="dxa"/>
            <w:tcBorders>
              <w:top w:val="single" w:sz="4" w:space="0" w:color="C5D8EA"/>
              <w:left w:val="single" w:sz="4" w:space="0" w:color="C5D8EA"/>
              <w:bottom w:val="single" w:sz="4" w:space="0" w:color="C5D8EA"/>
              <w:right w:val="single" w:sz="4" w:space="0" w:color="C5D8EA"/>
            </w:tcBorders>
            <w:shd w:val="clear" w:color="auto" w:fill="FFFFFF"/>
            <w:tcMar>
              <w:top w:w="55" w:type="dxa"/>
              <w:left w:w="100" w:type="dxa"/>
              <w:bottom w:w="55" w:type="dxa"/>
              <w:right w:w="100" w:type="dxa"/>
            </w:tcMar>
          </w:tcPr>
          <w:p w14:paraId="4E5C5043" w14:textId="77777777" w:rsidR="00F34E88" w:rsidRDefault="00000000">
            <w:pPr>
              <w:jc w:val="center"/>
            </w:pPr>
            <w:r>
              <w:rPr>
                <w:rFonts w:ascii="Calibri" w:eastAsia="Calibri" w:hAnsi="Calibri" w:cs="Calibri"/>
                <w:sz w:val="17"/>
                <w:szCs w:val="17"/>
              </w:rPr>
              <w:t>−0.4717</w:t>
            </w:r>
          </w:p>
        </w:tc>
        <w:tc>
          <w:tcPr>
            <w:tcW w:w="1260" w:type="dxa"/>
            <w:tcBorders>
              <w:top w:val="single" w:sz="4" w:space="0" w:color="C5D8EA"/>
              <w:left w:val="single" w:sz="4" w:space="0" w:color="C5D8EA"/>
              <w:bottom w:val="single" w:sz="4" w:space="0" w:color="C5D8EA"/>
              <w:right w:val="single" w:sz="4" w:space="0" w:color="C5D8EA"/>
            </w:tcBorders>
            <w:shd w:val="clear" w:color="auto" w:fill="FFFFFF"/>
            <w:tcMar>
              <w:top w:w="55" w:type="dxa"/>
              <w:left w:w="100" w:type="dxa"/>
              <w:bottom w:w="55" w:type="dxa"/>
              <w:right w:w="100" w:type="dxa"/>
            </w:tcMar>
          </w:tcPr>
          <w:p w14:paraId="467FFDB2" w14:textId="77777777" w:rsidR="00F34E88" w:rsidRDefault="00000000">
            <w:pPr>
              <w:jc w:val="center"/>
            </w:pPr>
            <w:r>
              <w:rPr>
                <w:rFonts w:ascii="Calibri" w:eastAsia="Calibri" w:hAnsi="Calibri" w:cs="Calibri"/>
                <w:sz w:val="17"/>
                <w:szCs w:val="17"/>
              </w:rPr>
              <w:t>0.5116</w:t>
            </w:r>
          </w:p>
        </w:tc>
        <w:tc>
          <w:tcPr>
            <w:tcW w:w="1400" w:type="dxa"/>
            <w:tcBorders>
              <w:top w:val="single" w:sz="4" w:space="0" w:color="C5D8EA"/>
              <w:left w:val="single" w:sz="4" w:space="0" w:color="C5D8EA"/>
              <w:bottom w:val="single" w:sz="4" w:space="0" w:color="C5D8EA"/>
              <w:right w:val="single" w:sz="4" w:space="0" w:color="C5D8EA"/>
            </w:tcBorders>
            <w:shd w:val="clear" w:color="auto" w:fill="FFFFFF"/>
            <w:tcMar>
              <w:top w:w="55" w:type="dxa"/>
              <w:left w:w="100" w:type="dxa"/>
              <w:bottom w:w="55" w:type="dxa"/>
              <w:right w:w="100" w:type="dxa"/>
            </w:tcMar>
          </w:tcPr>
          <w:p w14:paraId="373469F6" w14:textId="77777777" w:rsidR="00F34E88" w:rsidRDefault="00000000">
            <w:pPr>
              <w:jc w:val="center"/>
            </w:pPr>
            <w:r>
              <w:rPr>
                <w:rFonts w:ascii="Calibri" w:eastAsia="Calibri" w:hAnsi="Calibri" w:cs="Calibri"/>
                <w:sz w:val="17"/>
                <w:szCs w:val="17"/>
              </w:rPr>
              <w:t>−0.92</w:t>
            </w:r>
          </w:p>
        </w:tc>
        <w:tc>
          <w:tcPr>
            <w:tcW w:w="1500" w:type="dxa"/>
            <w:tcBorders>
              <w:top w:val="single" w:sz="4" w:space="0" w:color="C5D8EA"/>
              <w:left w:val="single" w:sz="4" w:space="0" w:color="C5D8EA"/>
              <w:bottom w:val="single" w:sz="4" w:space="0" w:color="C5D8EA"/>
              <w:right w:val="single" w:sz="4" w:space="0" w:color="C5D8EA"/>
            </w:tcBorders>
            <w:shd w:val="clear" w:color="auto" w:fill="FFFFFF"/>
            <w:tcMar>
              <w:top w:w="55" w:type="dxa"/>
              <w:left w:w="100" w:type="dxa"/>
              <w:bottom w:w="55" w:type="dxa"/>
              <w:right w:w="100" w:type="dxa"/>
            </w:tcMar>
          </w:tcPr>
          <w:p w14:paraId="70D1C31A" w14:textId="77777777" w:rsidR="00F34E88" w:rsidRDefault="00000000">
            <w:pPr>
              <w:jc w:val="center"/>
            </w:pPr>
            <w:r>
              <w:rPr>
                <w:rFonts w:ascii="Calibri" w:eastAsia="Calibri" w:hAnsi="Calibri" w:cs="Calibri"/>
                <w:sz w:val="17"/>
                <w:szCs w:val="17"/>
              </w:rPr>
              <w:t>0.364</w:t>
            </w:r>
          </w:p>
        </w:tc>
        <w:tc>
          <w:tcPr>
            <w:tcW w:w="1400" w:type="dxa"/>
            <w:tcBorders>
              <w:top w:val="single" w:sz="4" w:space="0" w:color="C5D8EA"/>
              <w:left w:val="single" w:sz="4" w:space="0" w:color="C5D8EA"/>
              <w:bottom w:val="single" w:sz="4" w:space="0" w:color="C5D8EA"/>
              <w:right w:val="single" w:sz="4" w:space="0" w:color="C5D8EA"/>
            </w:tcBorders>
            <w:shd w:val="clear" w:color="auto" w:fill="FFFFFF"/>
            <w:tcMar>
              <w:top w:w="55" w:type="dxa"/>
              <w:left w:w="100" w:type="dxa"/>
              <w:bottom w:w="55" w:type="dxa"/>
              <w:right w:w="100" w:type="dxa"/>
            </w:tcMar>
          </w:tcPr>
          <w:p w14:paraId="3A36BA40" w14:textId="77777777" w:rsidR="00F34E88" w:rsidRDefault="00F34E88">
            <w:pPr>
              <w:jc w:val="center"/>
            </w:pPr>
          </w:p>
        </w:tc>
      </w:tr>
      <w:tr w:rsidR="00F34E88" w14:paraId="28CC6C38" w14:textId="77777777">
        <w:tc>
          <w:tcPr>
            <w:tcW w:w="2200" w:type="dxa"/>
            <w:tcBorders>
              <w:top w:val="single" w:sz="4" w:space="0" w:color="C5D8EA"/>
              <w:left w:val="single" w:sz="4" w:space="0" w:color="C5D8EA"/>
              <w:bottom w:val="single" w:sz="4" w:space="0" w:color="C5D8EA"/>
              <w:right w:val="single" w:sz="4" w:space="0" w:color="C5D8EA"/>
            </w:tcBorders>
            <w:shd w:val="clear" w:color="auto" w:fill="EBF2F9"/>
            <w:tcMar>
              <w:top w:w="55" w:type="dxa"/>
              <w:left w:w="100" w:type="dxa"/>
              <w:bottom w:w="55" w:type="dxa"/>
              <w:right w:w="100" w:type="dxa"/>
            </w:tcMar>
          </w:tcPr>
          <w:p w14:paraId="2924DC95" w14:textId="77777777" w:rsidR="00F34E88" w:rsidRDefault="00000000">
            <w:proofErr w:type="spellStart"/>
            <w:r>
              <w:rPr>
                <w:rFonts w:ascii="Calibri" w:eastAsia="Calibri" w:hAnsi="Calibri" w:cs="Calibri"/>
                <w:i/>
                <w:iCs/>
                <w:sz w:val="17"/>
                <w:szCs w:val="17"/>
              </w:rPr>
              <w:t>Δln_withdrawn</w:t>
            </w:r>
            <w:proofErr w:type="spellEnd"/>
          </w:p>
        </w:tc>
        <w:tc>
          <w:tcPr>
            <w:tcW w:w="1600" w:type="dxa"/>
            <w:tcBorders>
              <w:top w:val="single" w:sz="4" w:space="0" w:color="C5D8EA"/>
              <w:left w:val="single" w:sz="4" w:space="0" w:color="C5D8EA"/>
              <w:bottom w:val="single" w:sz="4" w:space="0" w:color="C5D8EA"/>
              <w:right w:val="single" w:sz="4" w:space="0" w:color="C5D8EA"/>
            </w:tcBorders>
            <w:shd w:val="clear" w:color="auto" w:fill="EBF2F9"/>
            <w:tcMar>
              <w:top w:w="55" w:type="dxa"/>
              <w:left w:w="100" w:type="dxa"/>
              <w:bottom w:w="55" w:type="dxa"/>
              <w:right w:w="100" w:type="dxa"/>
            </w:tcMar>
          </w:tcPr>
          <w:p w14:paraId="062EFE40" w14:textId="77777777" w:rsidR="00F34E88" w:rsidRDefault="00000000">
            <w:pPr>
              <w:jc w:val="center"/>
            </w:pPr>
            <w:r>
              <w:rPr>
                <w:rFonts w:ascii="Calibri" w:eastAsia="Calibri" w:hAnsi="Calibri" w:cs="Calibri"/>
                <w:sz w:val="17"/>
                <w:szCs w:val="17"/>
              </w:rPr>
              <w:t xml:space="preserve"> 0.0028</w:t>
            </w:r>
          </w:p>
        </w:tc>
        <w:tc>
          <w:tcPr>
            <w:tcW w:w="1260" w:type="dxa"/>
            <w:tcBorders>
              <w:top w:val="single" w:sz="4" w:space="0" w:color="C5D8EA"/>
              <w:left w:val="single" w:sz="4" w:space="0" w:color="C5D8EA"/>
              <w:bottom w:val="single" w:sz="4" w:space="0" w:color="C5D8EA"/>
              <w:right w:val="single" w:sz="4" w:space="0" w:color="C5D8EA"/>
            </w:tcBorders>
            <w:shd w:val="clear" w:color="auto" w:fill="EBF2F9"/>
            <w:tcMar>
              <w:top w:w="55" w:type="dxa"/>
              <w:left w:w="100" w:type="dxa"/>
              <w:bottom w:w="55" w:type="dxa"/>
              <w:right w:w="100" w:type="dxa"/>
            </w:tcMar>
          </w:tcPr>
          <w:p w14:paraId="53DC809E" w14:textId="77777777" w:rsidR="00F34E88" w:rsidRDefault="00000000">
            <w:pPr>
              <w:jc w:val="center"/>
            </w:pPr>
            <w:r>
              <w:rPr>
                <w:rFonts w:ascii="Calibri" w:eastAsia="Calibri" w:hAnsi="Calibri" w:cs="Calibri"/>
                <w:sz w:val="17"/>
                <w:szCs w:val="17"/>
              </w:rPr>
              <w:t>0.0014</w:t>
            </w:r>
          </w:p>
        </w:tc>
        <w:tc>
          <w:tcPr>
            <w:tcW w:w="1400" w:type="dxa"/>
            <w:tcBorders>
              <w:top w:val="single" w:sz="4" w:space="0" w:color="C5D8EA"/>
              <w:left w:val="single" w:sz="4" w:space="0" w:color="C5D8EA"/>
              <w:bottom w:val="single" w:sz="4" w:space="0" w:color="C5D8EA"/>
              <w:right w:val="single" w:sz="4" w:space="0" w:color="C5D8EA"/>
            </w:tcBorders>
            <w:shd w:val="clear" w:color="auto" w:fill="EBF2F9"/>
            <w:tcMar>
              <w:top w:w="55" w:type="dxa"/>
              <w:left w:w="100" w:type="dxa"/>
              <w:bottom w:w="55" w:type="dxa"/>
              <w:right w:w="100" w:type="dxa"/>
            </w:tcMar>
          </w:tcPr>
          <w:p w14:paraId="4D3EFD0C" w14:textId="77777777" w:rsidR="00F34E88" w:rsidRDefault="00000000">
            <w:pPr>
              <w:jc w:val="center"/>
            </w:pPr>
            <w:r>
              <w:rPr>
                <w:rFonts w:ascii="Calibri" w:eastAsia="Calibri" w:hAnsi="Calibri" w:cs="Calibri"/>
                <w:sz w:val="17"/>
                <w:szCs w:val="17"/>
              </w:rPr>
              <w:t xml:space="preserve">  1.98</w:t>
            </w:r>
          </w:p>
        </w:tc>
        <w:tc>
          <w:tcPr>
            <w:tcW w:w="1500" w:type="dxa"/>
            <w:tcBorders>
              <w:top w:val="single" w:sz="4" w:space="0" w:color="C5D8EA"/>
              <w:left w:val="single" w:sz="4" w:space="0" w:color="C5D8EA"/>
              <w:bottom w:val="single" w:sz="4" w:space="0" w:color="C5D8EA"/>
              <w:right w:val="single" w:sz="4" w:space="0" w:color="C5D8EA"/>
            </w:tcBorders>
            <w:shd w:val="clear" w:color="auto" w:fill="EBF2F9"/>
            <w:tcMar>
              <w:top w:w="55" w:type="dxa"/>
              <w:left w:w="100" w:type="dxa"/>
              <w:bottom w:w="55" w:type="dxa"/>
              <w:right w:w="100" w:type="dxa"/>
            </w:tcMar>
          </w:tcPr>
          <w:p w14:paraId="047E926D" w14:textId="77777777" w:rsidR="00F34E88" w:rsidRDefault="00000000">
            <w:pPr>
              <w:jc w:val="center"/>
            </w:pPr>
            <w:r>
              <w:rPr>
                <w:rFonts w:ascii="Calibri" w:eastAsia="Calibri" w:hAnsi="Calibri" w:cs="Calibri"/>
                <w:sz w:val="17"/>
                <w:szCs w:val="17"/>
              </w:rPr>
              <w:t>0.057</w:t>
            </w:r>
          </w:p>
        </w:tc>
        <w:tc>
          <w:tcPr>
            <w:tcW w:w="1400" w:type="dxa"/>
            <w:tcBorders>
              <w:top w:val="single" w:sz="4" w:space="0" w:color="C5D8EA"/>
              <w:left w:val="single" w:sz="4" w:space="0" w:color="C5D8EA"/>
              <w:bottom w:val="single" w:sz="4" w:space="0" w:color="C5D8EA"/>
              <w:right w:val="single" w:sz="4" w:space="0" w:color="C5D8EA"/>
            </w:tcBorders>
            <w:shd w:val="clear" w:color="auto" w:fill="EBF2F9"/>
            <w:tcMar>
              <w:top w:w="55" w:type="dxa"/>
              <w:left w:w="100" w:type="dxa"/>
              <w:bottom w:w="55" w:type="dxa"/>
              <w:right w:w="100" w:type="dxa"/>
            </w:tcMar>
          </w:tcPr>
          <w:p w14:paraId="06C403A4" w14:textId="77777777" w:rsidR="00F34E88" w:rsidRDefault="00000000">
            <w:pPr>
              <w:jc w:val="center"/>
            </w:pPr>
            <w:r>
              <w:rPr>
                <w:rFonts w:ascii="Calibri" w:eastAsia="Calibri" w:hAnsi="Calibri" w:cs="Calibri"/>
                <w:sz w:val="17"/>
                <w:szCs w:val="17"/>
              </w:rPr>
              <w:t>.</w:t>
            </w:r>
          </w:p>
        </w:tc>
      </w:tr>
      <w:tr w:rsidR="00F34E88" w14:paraId="734CE105" w14:textId="77777777">
        <w:tc>
          <w:tcPr>
            <w:tcW w:w="2200" w:type="dxa"/>
            <w:tcBorders>
              <w:top w:val="single" w:sz="4" w:space="0" w:color="C5D8EA"/>
              <w:left w:val="single" w:sz="4" w:space="0" w:color="C5D8EA"/>
              <w:bottom w:val="single" w:sz="4" w:space="0" w:color="C5D8EA"/>
              <w:right w:val="single" w:sz="4" w:space="0" w:color="C5D8EA"/>
            </w:tcBorders>
            <w:shd w:val="clear" w:color="auto" w:fill="FFFFFF"/>
            <w:tcMar>
              <w:top w:w="55" w:type="dxa"/>
              <w:left w:w="100" w:type="dxa"/>
              <w:bottom w:w="55" w:type="dxa"/>
              <w:right w:w="100" w:type="dxa"/>
            </w:tcMar>
          </w:tcPr>
          <w:p w14:paraId="45605851" w14:textId="77777777" w:rsidR="00F34E88" w:rsidRDefault="00000000">
            <w:r>
              <w:rPr>
                <w:rFonts w:ascii="Calibri" w:eastAsia="Calibri" w:hAnsi="Calibri" w:cs="Calibri"/>
                <w:i/>
                <w:iCs/>
                <w:sz w:val="17"/>
                <w:szCs w:val="17"/>
              </w:rPr>
              <w:t>Q2</w:t>
            </w:r>
          </w:p>
        </w:tc>
        <w:tc>
          <w:tcPr>
            <w:tcW w:w="1600" w:type="dxa"/>
            <w:tcBorders>
              <w:top w:val="single" w:sz="4" w:space="0" w:color="C5D8EA"/>
              <w:left w:val="single" w:sz="4" w:space="0" w:color="C5D8EA"/>
              <w:bottom w:val="single" w:sz="4" w:space="0" w:color="C5D8EA"/>
              <w:right w:val="single" w:sz="4" w:space="0" w:color="C5D8EA"/>
            </w:tcBorders>
            <w:shd w:val="clear" w:color="auto" w:fill="FFFFFF"/>
            <w:tcMar>
              <w:top w:w="55" w:type="dxa"/>
              <w:left w:w="100" w:type="dxa"/>
              <w:bottom w:w="55" w:type="dxa"/>
              <w:right w:w="100" w:type="dxa"/>
            </w:tcMar>
          </w:tcPr>
          <w:p w14:paraId="1C28E934" w14:textId="77777777" w:rsidR="00F34E88" w:rsidRDefault="00000000">
            <w:pPr>
              <w:jc w:val="center"/>
            </w:pPr>
            <w:r>
              <w:rPr>
                <w:rFonts w:ascii="Calibri" w:eastAsia="Calibri" w:hAnsi="Calibri" w:cs="Calibri"/>
                <w:sz w:val="17"/>
                <w:szCs w:val="17"/>
              </w:rPr>
              <w:t>−0.0852</w:t>
            </w:r>
          </w:p>
        </w:tc>
        <w:tc>
          <w:tcPr>
            <w:tcW w:w="1260" w:type="dxa"/>
            <w:tcBorders>
              <w:top w:val="single" w:sz="4" w:space="0" w:color="C5D8EA"/>
              <w:left w:val="single" w:sz="4" w:space="0" w:color="C5D8EA"/>
              <w:bottom w:val="single" w:sz="4" w:space="0" w:color="C5D8EA"/>
              <w:right w:val="single" w:sz="4" w:space="0" w:color="C5D8EA"/>
            </w:tcBorders>
            <w:shd w:val="clear" w:color="auto" w:fill="FFFFFF"/>
            <w:tcMar>
              <w:top w:w="55" w:type="dxa"/>
              <w:left w:w="100" w:type="dxa"/>
              <w:bottom w:w="55" w:type="dxa"/>
              <w:right w:w="100" w:type="dxa"/>
            </w:tcMar>
          </w:tcPr>
          <w:p w14:paraId="68873832" w14:textId="77777777" w:rsidR="00F34E88" w:rsidRDefault="00000000">
            <w:pPr>
              <w:jc w:val="center"/>
            </w:pPr>
            <w:r>
              <w:rPr>
                <w:rFonts w:ascii="Calibri" w:eastAsia="Calibri" w:hAnsi="Calibri" w:cs="Calibri"/>
                <w:sz w:val="17"/>
                <w:szCs w:val="17"/>
              </w:rPr>
              <w:t>0.0188</w:t>
            </w:r>
          </w:p>
        </w:tc>
        <w:tc>
          <w:tcPr>
            <w:tcW w:w="1400" w:type="dxa"/>
            <w:tcBorders>
              <w:top w:val="single" w:sz="4" w:space="0" w:color="C5D8EA"/>
              <w:left w:val="single" w:sz="4" w:space="0" w:color="C5D8EA"/>
              <w:bottom w:val="single" w:sz="4" w:space="0" w:color="C5D8EA"/>
              <w:right w:val="single" w:sz="4" w:space="0" w:color="C5D8EA"/>
            </w:tcBorders>
            <w:shd w:val="clear" w:color="auto" w:fill="FFFFFF"/>
            <w:tcMar>
              <w:top w:w="55" w:type="dxa"/>
              <w:left w:w="100" w:type="dxa"/>
              <w:bottom w:w="55" w:type="dxa"/>
              <w:right w:w="100" w:type="dxa"/>
            </w:tcMar>
          </w:tcPr>
          <w:p w14:paraId="2683BADF" w14:textId="77777777" w:rsidR="00F34E88" w:rsidRDefault="00000000">
            <w:pPr>
              <w:jc w:val="center"/>
            </w:pPr>
            <w:r>
              <w:rPr>
                <w:rFonts w:ascii="Calibri" w:eastAsia="Calibri" w:hAnsi="Calibri" w:cs="Calibri"/>
                <w:sz w:val="17"/>
                <w:szCs w:val="17"/>
              </w:rPr>
              <w:t>−4.52</w:t>
            </w:r>
          </w:p>
        </w:tc>
        <w:tc>
          <w:tcPr>
            <w:tcW w:w="1500" w:type="dxa"/>
            <w:tcBorders>
              <w:top w:val="single" w:sz="4" w:space="0" w:color="C5D8EA"/>
              <w:left w:val="single" w:sz="4" w:space="0" w:color="C5D8EA"/>
              <w:bottom w:val="single" w:sz="4" w:space="0" w:color="C5D8EA"/>
              <w:right w:val="single" w:sz="4" w:space="0" w:color="C5D8EA"/>
            </w:tcBorders>
            <w:shd w:val="clear" w:color="auto" w:fill="FFFFFF"/>
            <w:tcMar>
              <w:top w:w="55" w:type="dxa"/>
              <w:left w:w="100" w:type="dxa"/>
              <w:bottom w:w="55" w:type="dxa"/>
              <w:right w:w="100" w:type="dxa"/>
            </w:tcMar>
          </w:tcPr>
          <w:p w14:paraId="26A4B549" w14:textId="77777777" w:rsidR="00F34E88" w:rsidRDefault="00000000">
            <w:pPr>
              <w:jc w:val="center"/>
            </w:pPr>
            <w:r>
              <w:rPr>
                <w:rFonts w:ascii="Calibri" w:eastAsia="Calibri" w:hAnsi="Calibri" w:cs="Calibri"/>
                <w:sz w:val="17"/>
                <w:szCs w:val="17"/>
              </w:rPr>
              <w:t>&lt;0.001</w:t>
            </w:r>
          </w:p>
        </w:tc>
        <w:tc>
          <w:tcPr>
            <w:tcW w:w="1400" w:type="dxa"/>
            <w:tcBorders>
              <w:top w:val="single" w:sz="4" w:space="0" w:color="C5D8EA"/>
              <w:left w:val="single" w:sz="4" w:space="0" w:color="C5D8EA"/>
              <w:bottom w:val="single" w:sz="4" w:space="0" w:color="C5D8EA"/>
              <w:right w:val="single" w:sz="4" w:space="0" w:color="C5D8EA"/>
            </w:tcBorders>
            <w:shd w:val="clear" w:color="auto" w:fill="FFFFFF"/>
            <w:tcMar>
              <w:top w:w="55" w:type="dxa"/>
              <w:left w:w="100" w:type="dxa"/>
              <w:bottom w:w="55" w:type="dxa"/>
              <w:right w:w="100" w:type="dxa"/>
            </w:tcMar>
          </w:tcPr>
          <w:p w14:paraId="17CB74CF" w14:textId="77777777" w:rsidR="00F34E88" w:rsidRDefault="00000000">
            <w:pPr>
              <w:jc w:val="center"/>
            </w:pPr>
            <w:r>
              <w:rPr>
                <w:rFonts w:ascii="Calibri" w:eastAsia="Calibri" w:hAnsi="Calibri" w:cs="Calibri"/>
                <w:sz w:val="17"/>
                <w:szCs w:val="17"/>
              </w:rPr>
              <w:t>***</w:t>
            </w:r>
          </w:p>
        </w:tc>
      </w:tr>
      <w:tr w:rsidR="00F34E88" w14:paraId="1464D824" w14:textId="77777777">
        <w:tc>
          <w:tcPr>
            <w:tcW w:w="2200" w:type="dxa"/>
            <w:tcBorders>
              <w:top w:val="single" w:sz="4" w:space="0" w:color="C5D8EA"/>
              <w:left w:val="single" w:sz="4" w:space="0" w:color="C5D8EA"/>
              <w:bottom w:val="single" w:sz="4" w:space="0" w:color="C5D8EA"/>
              <w:right w:val="single" w:sz="4" w:space="0" w:color="C5D8EA"/>
            </w:tcBorders>
            <w:shd w:val="clear" w:color="auto" w:fill="EBF2F9"/>
            <w:tcMar>
              <w:top w:w="55" w:type="dxa"/>
              <w:left w:w="100" w:type="dxa"/>
              <w:bottom w:w="55" w:type="dxa"/>
              <w:right w:w="100" w:type="dxa"/>
            </w:tcMar>
          </w:tcPr>
          <w:p w14:paraId="67616304" w14:textId="77777777" w:rsidR="00F34E88" w:rsidRDefault="00000000">
            <w:r>
              <w:rPr>
                <w:rFonts w:ascii="Calibri" w:eastAsia="Calibri" w:hAnsi="Calibri" w:cs="Calibri"/>
                <w:i/>
                <w:iCs/>
                <w:sz w:val="17"/>
                <w:szCs w:val="17"/>
              </w:rPr>
              <w:t>Q3</w:t>
            </w:r>
          </w:p>
        </w:tc>
        <w:tc>
          <w:tcPr>
            <w:tcW w:w="1600" w:type="dxa"/>
            <w:tcBorders>
              <w:top w:val="single" w:sz="4" w:space="0" w:color="C5D8EA"/>
              <w:left w:val="single" w:sz="4" w:space="0" w:color="C5D8EA"/>
              <w:bottom w:val="single" w:sz="4" w:space="0" w:color="C5D8EA"/>
              <w:right w:val="single" w:sz="4" w:space="0" w:color="C5D8EA"/>
            </w:tcBorders>
            <w:shd w:val="clear" w:color="auto" w:fill="EBF2F9"/>
            <w:tcMar>
              <w:top w:w="55" w:type="dxa"/>
              <w:left w:w="100" w:type="dxa"/>
              <w:bottom w:w="55" w:type="dxa"/>
              <w:right w:w="100" w:type="dxa"/>
            </w:tcMar>
          </w:tcPr>
          <w:p w14:paraId="1E20875E" w14:textId="77777777" w:rsidR="00F34E88" w:rsidRDefault="00000000">
            <w:pPr>
              <w:jc w:val="center"/>
            </w:pPr>
            <w:r>
              <w:rPr>
                <w:rFonts w:ascii="Calibri" w:eastAsia="Calibri" w:hAnsi="Calibri" w:cs="Calibri"/>
                <w:sz w:val="17"/>
                <w:szCs w:val="17"/>
              </w:rPr>
              <w:t>−0.0517</w:t>
            </w:r>
          </w:p>
        </w:tc>
        <w:tc>
          <w:tcPr>
            <w:tcW w:w="1260" w:type="dxa"/>
            <w:tcBorders>
              <w:top w:val="single" w:sz="4" w:space="0" w:color="C5D8EA"/>
              <w:left w:val="single" w:sz="4" w:space="0" w:color="C5D8EA"/>
              <w:bottom w:val="single" w:sz="4" w:space="0" w:color="C5D8EA"/>
              <w:right w:val="single" w:sz="4" w:space="0" w:color="C5D8EA"/>
            </w:tcBorders>
            <w:shd w:val="clear" w:color="auto" w:fill="EBF2F9"/>
            <w:tcMar>
              <w:top w:w="55" w:type="dxa"/>
              <w:left w:w="100" w:type="dxa"/>
              <w:bottom w:w="55" w:type="dxa"/>
              <w:right w:w="100" w:type="dxa"/>
            </w:tcMar>
          </w:tcPr>
          <w:p w14:paraId="60F5DEBD" w14:textId="77777777" w:rsidR="00F34E88" w:rsidRDefault="00000000">
            <w:pPr>
              <w:jc w:val="center"/>
            </w:pPr>
            <w:r>
              <w:rPr>
                <w:rFonts w:ascii="Calibri" w:eastAsia="Calibri" w:hAnsi="Calibri" w:cs="Calibri"/>
                <w:sz w:val="17"/>
                <w:szCs w:val="17"/>
              </w:rPr>
              <w:t>0.0202</w:t>
            </w:r>
          </w:p>
        </w:tc>
        <w:tc>
          <w:tcPr>
            <w:tcW w:w="1400" w:type="dxa"/>
            <w:tcBorders>
              <w:top w:val="single" w:sz="4" w:space="0" w:color="C5D8EA"/>
              <w:left w:val="single" w:sz="4" w:space="0" w:color="C5D8EA"/>
              <w:bottom w:val="single" w:sz="4" w:space="0" w:color="C5D8EA"/>
              <w:right w:val="single" w:sz="4" w:space="0" w:color="C5D8EA"/>
            </w:tcBorders>
            <w:shd w:val="clear" w:color="auto" w:fill="EBF2F9"/>
            <w:tcMar>
              <w:top w:w="55" w:type="dxa"/>
              <w:left w:w="100" w:type="dxa"/>
              <w:bottom w:w="55" w:type="dxa"/>
              <w:right w:w="100" w:type="dxa"/>
            </w:tcMar>
          </w:tcPr>
          <w:p w14:paraId="536EDE56" w14:textId="77777777" w:rsidR="00F34E88" w:rsidRDefault="00000000">
            <w:pPr>
              <w:jc w:val="center"/>
            </w:pPr>
            <w:r>
              <w:rPr>
                <w:rFonts w:ascii="Calibri" w:eastAsia="Calibri" w:hAnsi="Calibri" w:cs="Calibri"/>
                <w:sz w:val="17"/>
                <w:szCs w:val="17"/>
              </w:rPr>
              <w:t>−2.55</w:t>
            </w:r>
          </w:p>
        </w:tc>
        <w:tc>
          <w:tcPr>
            <w:tcW w:w="1500" w:type="dxa"/>
            <w:tcBorders>
              <w:top w:val="single" w:sz="4" w:space="0" w:color="C5D8EA"/>
              <w:left w:val="single" w:sz="4" w:space="0" w:color="C5D8EA"/>
              <w:bottom w:val="single" w:sz="4" w:space="0" w:color="C5D8EA"/>
              <w:right w:val="single" w:sz="4" w:space="0" w:color="C5D8EA"/>
            </w:tcBorders>
            <w:shd w:val="clear" w:color="auto" w:fill="EBF2F9"/>
            <w:tcMar>
              <w:top w:w="55" w:type="dxa"/>
              <w:left w:w="100" w:type="dxa"/>
              <w:bottom w:w="55" w:type="dxa"/>
              <w:right w:w="100" w:type="dxa"/>
            </w:tcMar>
          </w:tcPr>
          <w:p w14:paraId="5F5475BD" w14:textId="77777777" w:rsidR="00F34E88" w:rsidRDefault="00000000">
            <w:pPr>
              <w:jc w:val="center"/>
            </w:pPr>
            <w:r>
              <w:rPr>
                <w:rFonts w:ascii="Calibri" w:eastAsia="Calibri" w:hAnsi="Calibri" w:cs="Calibri"/>
                <w:sz w:val="17"/>
                <w:szCs w:val="17"/>
              </w:rPr>
              <w:t>0.016</w:t>
            </w:r>
          </w:p>
        </w:tc>
        <w:tc>
          <w:tcPr>
            <w:tcW w:w="1400" w:type="dxa"/>
            <w:tcBorders>
              <w:top w:val="single" w:sz="4" w:space="0" w:color="C5D8EA"/>
              <w:left w:val="single" w:sz="4" w:space="0" w:color="C5D8EA"/>
              <w:bottom w:val="single" w:sz="4" w:space="0" w:color="C5D8EA"/>
              <w:right w:val="single" w:sz="4" w:space="0" w:color="C5D8EA"/>
            </w:tcBorders>
            <w:shd w:val="clear" w:color="auto" w:fill="EBF2F9"/>
            <w:tcMar>
              <w:top w:w="55" w:type="dxa"/>
              <w:left w:w="100" w:type="dxa"/>
              <w:bottom w:w="55" w:type="dxa"/>
              <w:right w:w="100" w:type="dxa"/>
            </w:tcMar>
          </w:tcPr>
          <w:p w14:paraId="4635AE19" w14:textId="77777777" w:rsidR="00F34E88" w:rsidRDefault="00000000">
            <w:pPr>
              <w:jc w:val="center"/>
            </w:pPr>
            <w:r>
              <w:rPr>
                <w:rFonts w:ascii="Calibri" w:eastAsia="Calibri" w:hAnsi="Calibri" w:cs="Calibri"/>
                <w:sz w:val="17"/>
                <w:szCs w:val="17"/>
              </w:rPr>
              <w:t>*</w:t>
            </w:r>
          </w:p>
        </w:tc>
      </w:tr>
      <w:tr w:rsidR="00F34E88" w14:paraId="749AF02D" w14:textId="77777777">
        <w:tc>
          <w:tcPr>
            <w:tcW w:w="2200" w:type="dxa"/>
            <w:tcBorders>
              <w:top w:val="single" w:sz="4" w:space="0" w:color="C5D8EA"/>
              <w:left w:val="single" w:sz="4" w:space="0" w:color="C5D8EA"/>
              <w:bottom w:val="single" w:sz="4" w:space="0" w:color="C5D8EA"/>
              <w:right w:val="single" w:sz="4" w:space="0" w:color="C5D8EA"/>
            </w:tcBorders>
            <w:shd w:val="clear" w:color="auto" w:fill="FFFFFF"/>
            <w:tcMar>
              <w:top w:w="55" w:type="dxa"/>
              <w:left w:w="100" w:type="dxa"/>
              <w:bottom w:w="55" w:type="dxa"/>
              <w:right w:w="100" w:type="dxa"/>
            </w:tcMar>
          </w:tcPr>
          <w:p w14:paraId="7BC4957F" w14:textId="77777777" w:rsidR="00F34E88" w:rsidRDefault="00000000">
            <w:r>
              <w:rPr>
                <w:rFonts w:ascii="Calibri" w:eastAsia="Calibri" w:hAnsi="Calibri" w:cs="Calibri"/>
                <w:i/>
                <w:iCs/>
                <w:sz w:val="17"/>
                <w:szCs w:val="17"/>
              </w:rPr>
              <w:t>Q4</w:t>
            </w:r>
          </w:p>
        </w:tc>
        <w:tc>
          <w:tcPr>
            <w:tcW w:w="1600" w:type="dxa"/>
            <w:tcBorders>
              <w:top w:val="single" w:sz="4" w:space="0" w:color="C5D8EA"/>
              <w:left w:val="single" w:sz="4" w:space="0" w:color="C5D8EA"/>
              <w:bottom w:val="single" w:sz="4" w:space="0" w:color="C5D8EA"/>
              <w:right w:val="single" w:sz="4" w:space="0" w:color="C5D8EA"/>
            </w:tcBorders>
            <w:shd w:val="clear" w:color="auto" w:fill="FFFFFF"/>
            <w:tcMar>
              <w:top w:w="55" w:type="dxa"/>
              <w:left w:w="100" w:type="dxa"/>
              <w:bottom w:w="55" w:type="dxa"/>
              <w:right w:w="100" w:type="dxa"/>
            </w:tcMar>
          </w:tcPr>
          <w:p w14:paraId="3FA820B9" w14:textId="77777777" w:rsidR="00F34E88" w:rsidRDefault="00000000">
            <w:pPr>
              <w:jc w:val="center"/>
            </w:pPr>
            <w:r>
              <w:rPr>
                <w:rFonts w:ascii="Calibri" w:eastAsia="Calibri" w:hAnsi="Calibri" w:cs="Calibri"/>
                <w:sz w:val="17"/>
                <w:szCs w:val="17"/>
              </w:rPr>
              <w:t>−0.0960</w:t>
            </w:r>
          </w:p>
        </w:tc>
        <w:tc>
          <w:tcPr>
            <w:tcW w:w="1260" w:type="dxa"/>
            <w:tcBorders>
              <w:top w:val="single" w:sz="4" w:space="0" w:color="C5D8EA"/>
              <w:left w:val="single" w:sz="4" w:space="0" w:color="C5D8EA"/>
              <w:bottom w:val="single" w:sz="4" w:space="0" w:color="C5D8EA"/>
              <w:right w:val="single" w:sz="4" w:space="0" w:color="C5D8EA"/>
            </w:tcBorders>
            <w:shd w:val="clear" w:color="auto" w:fill="FFFFFF"/>
            <w:tcMar>
              <w:top w:w="55" w:type="dxa"/>
              <w:left w:w="100" w:type="dxa"/>
              <w:bottom w:w="55" w:type="dxa"/>
              <w:right w:w="100" w:type="dxa"/>
            </w:tcMar>
          </w:tcPr>
          <w:p w14:paraId="2FFC2F27" w14:textId="77777777" w:rsidR="00F34E88" w:rsidRDefault="00000000">
            <w:pPr>
              <w:jc w:val="center"/>
            </w:pPr>
            <w:r>
              <w:rPr>
                <w:rFonts w:ascii="Calibri" w:eastAsia="Calibri" w:hAnsi="Calibri" w:cs="Calibri"/>
                <w:sz w:val="17"/>
                <w:szCs w:val="17"/>
              </w:rPr>
              <w:t>0.0216</w:t>
            </w:r>
          </w:p>
        </w:tc>
        <w:tc>
          <w:tcPr>
            <w:tcW w:w="1400" w:type="dxa"/>
            <w:tcBorders>
              <w:top w:val="single" w:sz="4" w:space="0" w:color="C5D8EA"/>
              <w:left w:val="single" w:sz="4" w:space="0" w:color="C5D8EA"/>
              <w:bottom w:val="single" w:sz="4" w:space="0" w:color="C5D8EA"/>
              <w:right w:val="single" w:sz="4" w:space="0" w:color="C5D8EA"/>
            </w:tcBorders>
            <w:shd w:val="clear" w:color="auto" w:fill="FFFFFF"/>
            <w:tcMar>
              <w:top w:w="55" w:type="dxa"/>
              <w:left w:w="100" w:type="dxa"/>
              <w:bottom w:w="55" w:type="dxa"/>
              <w:right w:w="100" w:type="dxa"/>
            </w:tcMar>
          </w:tcPr>
          <w:p w14:paraId="78A9ABC1" w14:textId="77777777" w:rsidR="00F34E88" w:rsidRDefault="00000000">
            <w:pPr>
              <w:jc w:val="center"/>
            </w:pPr>
            <w:r>
              <w:rPr>
                <w:rFonts w:ascii="Calibri" w:eastAsia="Calibri" w:hAnsi="Calibri" w:cs="Calibri"/>
                <w:sz w:val="17"/>
                <w:szCs w:val="17"/>
              </w:rPr>
              <w:t>−4.45</w:t>
            </w:r>
          </w:p>
        </w:tc>
        <w:tc>
          <w:tcPr>
            <w:tcW w:w="1500" w:type="dxa"/>
            <w:tcBorders>
              <w:top w:val="single" w:sz="4" w:space="0" w:color="C5D8EA"/>
              <w:left w:val="single" w:sz="4" w:space="0" w:color="C5D8EA"/>
              <w:bottom w:val="single" w:sz="4" w:space="0" w:color="C5D8EA"/>
              <w:right w:val="single" w:sz="4" w:space="0" w:color="C5D8EA"/>
            </w:tcBorders>
            <w:shd w:val="clear" w:color="auto" w:fill="FFFFFF"/>
            <w:tcMar>
              <w:top w:w="55" w:type="dxa"/>
              <w:left w:w="100" w:type="dxa"/>
              <w:bottom w:w="55" w:type="dxa"/>
              <w:right w:w="100" w:type="dxa"/>
            </w:tcMar>
          </w:tcPr>
          <w:p w14:paraId="202EFAFC" w14:textId="77777777" w:rsidR="00F34E88" w:rsidRDefault="00000000">
            <w:pPr>
              <w:jc w:val="center"/>
            </w:pPr>
            <w:r>
              <w:rPr>
                <w:rFonts w:ascii="Calibri" w:eastAsia="Calibri" w:hAnsi="Calibri" w:cs="Calibri"/>
                <w:sz w:val="17"/>
                <w:szCs w:val="17"/>
              </w:rPr>
              <w:t>&lt;0.001</w:t>
            </w:r>
          </w:p>
        </w:tc>
        <w:tc>
          <w:tcPr>
            <w:tcW w:w="1400" w:type="dxa"/>
            <w:tcBorders>
              <w:top w:val="single" w:sz="4" w:space="0" w:color="C5D8EA"/>
              <w:left w:val="single" w:sz="4" w:space="0" w:color="C5D8EA"/>
              <w:bottom w:val="single" w:sz="4" w:space="0" w:color="C5D8EA"/>
              <w:right w:val="single" w:sz="4" w:space="0" w:color="C5D8EA"/>
            </w:tcBorders>
            <w:shd w:val="clear" w:color="auto" w:fill="FFFFFF"/>
            <w:tcMar>
              <w:top w:w="55" w:type="dxa"/>
              <w:left w:w="100" w:type="dxa"/>
              <w:bottom w:w="55" w:type="dxa"/>
              <w:right w:w="100" w:type="dxa"/>
            </w:tcMar>
          </w:tcPr>
          <w:p w14:paraId="455F505E" w14:textId="77777777" w:rsidR="00F34E88" w:rsidRDefault="00000000">
            <w:pPr>
              <w:jc w:val="center"/>
            </w:pPr>
            <w:r>
              <w:rPr>
                <w:rFonts w:ascii="Calibri" w:eastAsia="Calibri" w:hAnsi="Calibri" w:cs="Calibri"/>
                <w:sz w:val="17"/>
                <w:szCs w:val="17"/>
              </w:rPr>
              <w:t>***</w:t>
            </w:r>
          </w:p>
        </w:tc>
      </w:tr>
    </w:tbl>
    <w:p w14:paraId="76FCD9DE" w14:textId="77777777" w:rsidR="00F34E88" w:rsidRDefault="00F34E88">
      <w:pPr>
        <w:spacing w:after="160"/>
      </w:pPr>
    </w:p>
    <w:p w14:paraId="5D3F0CA9" w14:textId="77777777" w:rsidR="00F34E88" w:rsidRDefault="00000000">
      <w:pPr>
        <w:spacing w:after="80"/>
        <w:jc w:val="both"/>
      </w:pPr>
      <w:r>
        <w:rPr>
          <w:i/>
          <w:iCs/>
        </w:rPr>
        <w:t xml:space="preserve">Significance codes: *** p &lt; </w:t>
      </w:r>
      <w:proofErr w:type="gramStart"/>
      <w:r>
        <w:rPr>
          <w:i/>
          <w:iCs/>
        </w:rPr>
        <w:t>0.001  *</w:t>
      </w:r>
      <w:proofErr w:type="gramEnd"/>
      <w:r>
        <w:rPr>
          <w:i/>
          <w:iCs/>
        </w:rPr>
        <w:t xml:space="preserve">* p &lt; </w:t>
      </w:r>
      <w:proofErr w:type="gramStart"/>
      <w:r>
        <w:rPr>
          <w:i/>
          <w:iCs/>
        </w:rPr>
        <w:t>0.01  *</w:t>
      </w:r>
      <w:proofErr w:type="gramEnd"/>
      <w:r>
        <w:rPr>
          <w:i/>
          <w:iCs/>
        </w:rPr>
        <w:t xml:space="preserve"> p &lt; </w:t>
      </w:r>
      <w:proofErr w:type="gramStart"/>
      <w:r>
        <w:rPr>
          <w:i/>
          <w:iCs/>
        </w:rPr>
        <w:t>0.05  .</w:t>
      </w:r>
      <w:proofErr w:type="gramEnd"/>
      <w:r>
        <w:rPr>
          <w:i/>
          <w:iCs/>
        </w:rPr>
        <w:t xml:space="preserve"> p &lt; 0.10</w:t>
      </w:r>
    </w:p>
    <w:p w14:paraId="56D5A8B4" w14:textId="77777777" w:rsidR="00F34E88" w:rsidRDefault="00F34E88">
      <w:pPr>
        <w:spacing w:after="80"/>
      </w:pPr>
    </w:p>
    <w:p w14:paraId="5DB5DE26" w14:textId="77777777" w:rsidR="00F34E88" w:rsidRDefault="00000000">
      <w:pPr>
        <w:pStyle w:val="Heading2"/>
      </w:pPr>
      <w:proofErr w:type="gramStart"/>
      <w:r>
        <w:t>5.5  Model</w:t>
      </w:r>
      <w:proofErr w:type="gramEnd"/>
      <w:r>
        <w:t xml:space="preserve"> Fit</w:t>
      </w:r>
    </w:p>
    <w:p w14:paraId="25185310" w14:textId="77777777" w:rsidR="00F34E88" w:rsidRDefault="00F34E8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1800"/>
        <w:gridCol w:w="1800"/>
        <w:gridCol w:w="1960"/>
      </w:tblGrid>
      <w:tr w:rsidR="00F34E88" w14:paraId="2865B640" w14:textId="77777777">
        <w:trPr>
          <w:tblHeader/>
        </w:trPr>
        <w:tc>
          <w:tcPr>
            <w:tcW w:w="2400" w:type="dxa"/>
            <w:tcBorders>
              <w:top w:val="single" w:sz="4" w:space="0" w:color="2A6496"/>
              <w:left w:val="single" w:sz="4" w:space="0" w:color="2A6496"/>
              <w:bottom w:val="single" w:sz="4" w:space="0" w:color="2A6496"/>
              <w:right w:val="single" w:sz="4" w:space="0" w:color="2A6496"/>
            </w:tcBorders>
            <w:shd w:val="clear" w:color="auto" w:fill="2A6496"/>
            <w:tcMar>
              <w:top w:w="80" w:type="dxa"/>
              <w:left w:w="120" w:type="dxa"/>
              <w:bottom w:w="80" w:type="dxa"/>
              <w:right w:w="120" w:type="dxa"/>
            </w:tcMar>
            <w:vAlign w:val="center"/>
          </w:tcPr>
          <w:p w14:paraId="31375EEF" w14:textId="77777777" w:rsidR="00F34E88" w:rsidRDefault="00000000">
            <w:pPr>
              <w:jc w:val="center"/>
            </w:pPr>
            <w:r>
              <w:rPr>
                <w:rFonts w:ascii="Calibri" w:eastAsia="Calibri" w:hAnsi="Calibri" w:cs="Calibri"/>
                <w:b/>
                <w:bCs/>
                <w:color w:val="FFFFFF"/>
                <w:sz w:val="18"/>
                <w:szCs w:val="18"/>
              </w:rPr>
              <w:t>Model</w:t>
            </w:r>
          </w:p>
        </w:tc>
        <w:tc>
          <w:tcPr>
            <w:tcW w:w="1400" w:type="dxa"/>
            <w:tcBorders>
              <w:top w:val="single" w:sz="4" w:space="0" w:color="2A6496"/>
              <w:left w:val="single" w:sz="4" w:space="0" w:color="2A6496"/>
              <w:bottom w:val="single" w:sz="4" w:space="0" w:color="2A6496"/>
              <w:right w:val="single" w:sz="4" w:space="0" w:color="2A6496"/>
            </w:tcBorders>
            <w:shd w:val="clear" w:color="auto" w:fill="2A6496"/>
            <w:tcMar>
              <w:top w:w="80" w:type="dxa"/>
              <w:left w:w="120" w:type="dxa"/>
              <w:bottom w:w="80" w:type="dxa"/>
              <w:right w:w="120" w:type="dxa"/>
            </w:tcMar>
            <w:vAlign w:val="center"/>
          </w:tcPr>
          <w:p w14:paraId="3441D3A9" w14:textId="77777777" w:rsidR="00F34E88" w:rsidRDefault="00000000">
            <w:pPr>
              <w:jc w:val="center"/>
            </w:pPr>
            <w:r>
              <w:rPr>
                <w:rFonts w:ascii="Calibri" w:eastAsia="Calibri" w:hAnsi="Calibri" w:cs="Calibri"/>
                <w:b/>
                <w:bCs/>
                <w:color w:val="FFFFFF"/>
                <w:sz w:val="18"/>
                <w:szCs w:val="18"/>
              </w:rPr>
              <w:t>R²</w:t>
            </w:r>
          </w:p>
        </w:tc>
        <w:tc>
          <w:tcPr>
            <w:tcW w:w="1800" w:type="dxa"/>
            <w:tcBorders>
              <w:top w:val="single" w:sz="4" w:space="0" w:color="2A6496"/>
              <w:left w:val="single" w:sz="4" w:space="0" w:color="2A6496"/>
              <w:bottom w:val="single" w:sz="4" w:space="0" w:color="2A6496"/>
              <w:right w:val="single" w:sz="4" w:space="0" w:color="2A6496"/>
            </w:tcBorders>
            <w:shd w:val="clear" w:color="auto" w:fill="2A6496"/>
            <w:tcMar>
              <w:top w:w="80" w:type="dxa"/>
              <w:left w:w="120" w:type="dxa"/>
              <w:bottom w:w="80" w:type="dxa"/>
              <w:right w:w="120" w:type="dxa"/>
            </w:tcMar>
            <w:vAlign w:val="center"/>
          </w:tcPr>
          <w:p w14:paraId="5C61D641" w14:textId="77777777" w:rsidR="00F34E88" w:rsidRDefault="00000000">
            <w:pPr>
              <w:jc w:val="center"/>
            </w:pPr>
            <w:r>
              <w:rPr>
                <w:rFonts w:ascii="Calibri" w:eastAsia="Calibri" w:hAnsi="Calibri" w:cs="Calibri"/>
                <w:b/>
                <w:bCs/>
                <w:color w:val="FFFFFF"/>
                <w:sz w:val="18"/>
                <w:szCs w:val="18"/>
              </w:rPr>
              <w:t>Adjusted R²</w:t>
            </w:r>
          </w:p>
        </w:tc>
        <w:tc>
          <w:tcPr>
            <w:tcW w:w="1800" w:type="dxa"/>
            <w:tcBorders>
              <w:top w:val="single" w:sz="4" w:space="0" w:color="2A6496"/>
              <w:left w:val="single" w:sz="4" w:space="0" w:color="2A6496"/>
              <w:bottom w:val="single" w:sz="4" w:space="0" w:color="2A6496"/>
              <w:right w:val="single" w:sz="4" w:space="0" w:color="2A6496"/>
            </w:tcBorders>
            <w:shd w:val="clear" w:color="auto" w:fill="2A6496"/>
            <w:tcMar>
              <w:top w:w="80" w:type="dxa"/>
              <w:left w:w="120" w:type="dxa"/>
              <w:bottom w:w="80" w:type="dxa"/>
              <w:right w:w="120" w:type="dxa"/>
            </w:tcMar>
            <w:vAlign w:val="center"/>
          </w:tcPr>
          <w:p w14:paraId="30656FFA" w14:textId="77777777" w:rsidR="00F34E88" w:rsidRDefault="00000000">
            <w:pPr>
              <w:jc w:val="center"/>
            </w:pPr>
            <w:r>
              <w:rPr>
                <w:rFonts w:ascii="Calibri" w:eastAsia="Calibri" w:hAnsi="Calibri" w:cs="Calibri"/>
                <w:b/>
                <w:bCs/>
                <w:color w:val="FFFFFF"/>
                <w:sz w:val="18"/>
                <w:szCs w:val="18"/>
              </w:rPr>
              <w:t>F-statistic</w:t>
            </w:r>
          </w:p>
        </w:tc>
        <w:tc>
          <w:tcPr>
            <w:tcW w:w="1960" w:type="dxa"/>
            <w:tcBorders>
              <w:top w:val="single" w:sz="4" w:space="0" w:color="2A6496"/>
              <w:left w:val="single" w:sz="4" w:space="0" w:color="2A6496"/>
              <w:bottom w:val="single" w:sz="4" w:space="0" w:color="2A6496"/>
              <w:right w:val="single" w:sz="4" w:space="0" w:color="2A6496"/>
            </w:tcBorders>
            <w:shd w:val="clear" w:color="auto" w:fill="2A6496"/>
            <w:tcMar>
              <w:top w:w="80" w:type="dxa"/>
              <w:left w:w="120" w:type="dxa"/>
              <w:bottom w:w="80" w:type="dxa"/>
              <w:right w:w="120" w:type="dxa"/>
            </w:tcMar>
            <w:vAlign w:val="center"/>
          </w:tcPr>
          <w:p w14:paraId="3E85A708" w14:textId="77777777" w:rsidR="00F34E88" w:rsidRDefault="00000000">
            <w:pPr>
              <w:jc w:val="center"/>
            </w:pPr>
            <w:r>
              <w:rPr>
                <w:rFonts w:ascii="Calibri" w:eastAsia="Calibri" w:hAnsi="Calibri" w:cs="Calibri"/>
                <w:b/>
                <w:bCs/>
                <w:color w:val="FFFFFF"/>
                <w:sz w:val="18"/>
                <w:szCs w:val="18"/>
              </w:rPr>
              <w:t>p-value</w:t>
            </w:r>
          </w:p>
        </w:tc>
      </w:tr>
      <w:tr w:rsidR="00F34E88" w14:paraId="4FA926CF" w14:textId="77777777">
        <w:tc>
          <w:tcPr>
            <w:tcW w:w="2400" w:type="dxa"/>
            <w:tcBorders>
              <w:top w:val="single" w:sz="4" w:space="0" w:color="C5D8EA"/>
              <w:left w:val="single" w:sz="4" w:space="0" w:color="C5D8EA"/>
              <w:bottom w:val="single" w:sz="4" w:space="0" w:color="C5D8EA"/>
              <w:right w:val="single" w:sz="4" w:space="0" w:color="C5D8EA"/>
            </w:tcBorders>
            <w:shd w:val="clear" w:color="auto" w:fill="FFFFFF"/>
            <w:tcMar>
              <w:top w:w="60" w:type="dxa"/>
              <w:left w:w="120" w:type="dxa"/>
              <w:bottom w:w="60" w:type="dxa"/>
              <w:right w:w="120" w:type="dxa"/>
            </w:tcMar>
            <w:vAlign w:val="center"/>
          </w:tcPr>
          <w:p w14:paraId="610D6EA5" w14:textId="77777777" w:rsidR="00F34E88" w:rsidRDefault="00000000">
            <w:pPr>
              <w:jc w:val="center"/>
            </w:pPr>
            <w:r>
              <w:rPr>
                <w:rFonts w:ascii="Calibri" w:eastAsia="Calibri" w:hAnsi="Calibri" w:cs="Calibri"/>
                <w:sz w:val="18"/>
                <w:szCs w:val="18"/>
              </w:rPr>
              <w:t>Primary Market</w:t>
            </w:r>
          </w:p>
        </w:tc>
        <w:tc>
          <w:tcPr>
            <w:tcW w:w="1400" w:type="dxa"/>
            <w:tcBorders>
              <w:top w:val="single" w:sz="4" w:space="0" w:color="C5D8EA"/>
              <w:left w:val="single" w:sz="4" w:space="0" w:color="C5D8EA"/>
              <w:bottom w:val="single" w:sz="4" w:space="0" w:color="C5D8EA"/>
              <w:right w:val="single" w:sz="4" w:space="0" w:color="C5D8EA"/>
            </w:tcBorders>
            <w:shd w:val="clear" w:color="auto" w:fill="FFFFFF"/>
            <w:tcMar>
              <w:top w:w="60" w:type="dxa"/>
              <w:left w:w="120" w:type="dxa"/>
              <w:bottom w:w="60" w:type="dxa"/>
              <w:right w:w="120" w:type="dxa"/>
            </w:tcMar>
            <w:vAlign w:val="center"/>
          </w:tcPr>
          <w:p w14:paraId="5B5A8F06" w14:textId="77777777" w:rsidR="00F34E88" w:rsidRDefault="00000000">
            <w:pPr>
              <w:jc w:val="center"/>
            </w:pPr>
            <w:r>
              <w:rPr>
                <w:rFonts w:ascii="Calibri" w:eastAsia="Calibri" w:hAnsi="Calibri" w:cs="Calibri"/>
                <w:sz w:val="18"/>
                <w:szCs w:val="18"/>
              </w:rPr>
              <w:t>0.9541</w:t>
            </w:r>
          </w:p>
        </w:tc>
        <w:tc>
          <w:tcPr>
            <w:tcW w:w="1800" w:type="dxa"/>
            <w:tcBorders>
              <w:top w:val="single" w:sz="4" w:space="0" w:color="C5D8EA"/>
              <w:left w:val="single" w:sz="4" w:space="0" w:color="C5D8EA"/>
              <w:bottom w:val="single" w:sz="4" w:space="0" w:color="C5D8EA"/>
              <w:right w:val="single" w:sz="4" w:space="0" w:color="C5D8EA"/>
            </w:tcBorders>
            <w:shd w:val="clear" w:color="auto" w:fill="FFFFFF"/>
            <w:tcMar>
              <w:top w:w="60" w:type="dxa"/>
              <w:left w:w="120" w:type="dxa"/>
              <w:bottom w:w="60" w:type="dxa"/>
              <w:right w:w="120" w:type="dxa"/>
            </w:tcMar>
            <w:vAlign w:val="center"/>
          </w:tcPr>
          <w:p w14:paraId="3C2DC647" w14:textId="77777777" w:rsidR="00F34E88" w:rsidRDefault="00000000">
            <w:pPr>
              <w:jc w:val="center"/>
            </w:pPr>
            <w:r>
              <w:rPr>
                <w:rFonts w:ascii="Calibri" w:eastAsia="Calibri" w:hAnsi="Calibri" w:cs="Calibri"/>
                <w:sz w:val="18"/>
                <w:szCs w:val="18"/>
              </w:rPr>
              <w:t>0.9358</w:t>
            </w:r>
          </w:p>
        </w:tc>
        <w:tc>
          <w:tcPr>
            <w:tcW w:w="1800" w:type="dxa"/>
            <w:tcBorders>
              <w:top w:val="single" w:sz="4" w:space="0" w:color="C5D8EA"/>
              <w:left w:val="single" w:sz="4" w:space="0" w:color="C5D8EA"/>
              <w:bottom w:val="single" w:sz="4" w:space="0" w:color="C5D8EA"/>
              <w:right w:val="single" w:sz="4" w:space="0" w:color="C5D8EA"/>
            </w:tcBorders>
            <w:shd w:val="clear" w:color="auto" w:fill="FFFFFF"/>
            <w:tcMar>
              <w:top w:w="60" w:type="dxa"/>
              <w:left w:w="120" w:type="dxa"/>
              <w:bottom w:w="60" w:type="dxa"/>
              <w:right w:w="120" w:type="dxa"/>
            </w:tcMar>
            <w:vAlign w:val="center"/>
          </w:tcPr>
          <w:p w14:paraId="431C5740" w14:textId="77777777" w:rsidR="00F34E88" w:rsidRDefault="00000000">
            <w:pPr>
              <w:jc w:val="center"/>
            </w:pPr>
            <w:r>
              <w:rPr>
                <w:rFonts w:ascii="Calibri" w:eastAsia="Calibri" w:hAnsi="Calibri" w:cs="Calibri"/>
                <w:sz w:val="18"/>
                <w:szCs w:val="18"/>
              </w:rPr>
              <w:t>52.00</w:t>
            </w:r>
          </w:p>
        </w:tc>
        <w:tc>
          <w:tcPr>
            <w:tcW w:w="1960" w:type="dxa"/>
            <w:tcBorders>
              <w:top w:val="single" w:sz="4" w:space="0" w:color="C5D8EA"/>
              <w:left w:val="single" w:sz="4" w:space="0" w:color="C5D8EA"/>
              <w:bottom w:val="single" w:sz="4" w:space="0" w:color="C5D8EA"/>
              <w:right w:val="single" w:sz="4" w:space="0" w:color="C5D8EA"/>
            </w:tcBorders>
            <w:shd w:val="clear" w:color="auto" w:fill="FFFFFF"/>
            <w:tcMar>
              <w:top w:w="60" w:type="dxa"/>
              <w:left w:w="120" w:type="dxa"/>
              <w:bottom w:w="60" w:type="dxa"/>
              <w:right w:w="120" w:type="dxa"/>
            </w:tcMar>
            <w:vAlign w:val="center"/>
          </w:tcPr>
          <w:p w14:paraId="314C1AB4" w14:textId="77777777" w:rsidR="00F34E88" w:rsidRDefault="00000000">
            <w:pPr>
              <w:jc w:val="center"/>
            </w:pPr>
            <w:r>
              <w:rPr>
                <w:rFonts w:ascii="Calibri" w:eastAsia="Calibri" w:hAnsi="Calibri" w:cs="Calibri"/>
                <w:sz w:val="18"/>
                <w:szCs w:val="18"/>
              </w:rPr>
              <w:t>&lt; 2.2×10⁻¹⁶</w:t>
            </w:r>
          </w:p>
        </w:tc>
      </w:tr>
      <w:tr w:rsidR="00F34E88" w14:paraId="4458FC4C" w14:textId="77777777">
        <w:tc>
          <w:tcPr>
            <w:tcW w:w="2400" w:type="dxa"/>
            <w:tcBorders>
              <w:top w:val="single" w:sz="4" w:space="0" w:color="C5D8EA"/>
              <w:left w:val="single" w:sz="4" w:space="0" w:color="C5D8EA"/>
              <w:bottom w:val="single" w:sz="4" w:space="0" w:color="C5D8EA"/>
              <w:right w:val="single" w:sz="4" w:space="0" w:color="C5D8EA"/>
            </w:tcBorders>
            <w:shd w:val="clear" w:color="auto" w:fill="EBF2F9"/>
            <w:tcMar>
              <w:top w:w="60" w:type="dxa"/>
              <w:left w:w="120" w:type="dxa"/>
              <w:bottom w:w="60" w:type="dxa"/>
              <w:right w:w="120" w:type="dxa"/>
            </w:tcMar>
            <w:vAlign w:val="center"/>
          </w:tcPr>
          <w:p w14:paraId="2742AE9D" w14:textId="77777777" w:rsidR="00F34E88" w:rsidRDefault="00000000">
            <w:pPr>
              <w:jc w:val="center"/>
            </w:pPr>
            <w:r>
              <w:rPr>
                <w:rFonts w:ascii="Calibri" w:eastAsia="Calibri" w:hAnsi="Calibri" w:cs="Calibri"/>
                <w:sz w:val="18"/>
                <w:szCs w:val="18"/>
              </w:rPr>
              <w:t>Resale Market</w:t>
            </w:r>
          </w:p>
        </w:tc>
        <w:tc>
          <w:tcPr>
            <w:tcW w:w="1400" w:type="dxa"/>
            <w:tcBorders>
              <w:top w:val="single" w:sz="4" w:space="0" w:color="C5D8EA"/>
              <w:left w:val="single" w:sz="4" w:space="0" w:color="C5D8EA"/>
              <w:bottom w:val="single" w:sz="4" w:space="0" w:color="C5D8EA"/>
              <w:right w:val="single" w:sz="4" w:space="0" w:color="C5D8EA"/>
            </w:tcBorders>
            <w:shd w:val="clear" w:color="auto" w:fill="EBF2F9"/>
            <w:tcMar>
              <w:top w:w="60" w:type="dxa"/>
              <w:left w:w="120" w:type="dxa"/>
              <w:bottom w:w="60" w:type="dxa"/>
              <w:right w:w="120" w:type="dxa"/>
            </w:tcMar>
            <w:vAlign w:val="center"/>
          </w:tcPr>
          <w:p w14:paraId="44318797" w14:textId="77777777" w:rsidR="00F34E88" w:rsidRDefault="00000000">
            <w:pPr>
              <w:jc w:val="center"/>
            </w:pPr>
            <w:r>
              <w:rPr>
                <w:rFonts w:ascii="Calibri" w:eastAsia="Calibri" w:hAnsi="Calibri" w:cs="Calibri"/>
                <w:sz w:val="18"/>
                <w:szCs w:val="18"/>
              </w:rPr>
              <w:t>0.8594</w:t>
            </w:r>
          </w:p>
        </w:tc>
        <w:tc>
          <w:tcPr>
            <w:tcW w:w="1800" w:type="dxa"/>
            <w:tcBorders>
              <w:top w:val="single" w:sz="4" w:space="0" w:color="C5D8EA"/>
              <w:left w:val="single" w:sz="4" w:space="0" w:color="C5D8EA"/>
              <w:bottom w:val="single" w:sz="4" w:space="0" w:color="C5D8EA"/>
              <w:right w:val="single" w:sz="4" w:space="0" w:color="C5D8EA"/>
            </w:tcBorders>
            <w:shd w:val="clear" w:color="auto" w:fill="EBF2F9"/>
            <w:tcMar>
              <w:top w:w="60" w:type="dxa"/>
              <w:left w:w="120" w:type="dxa"/>
              <w:bottom w:w="60" w:type="dxa"/>
              <w:right w:w="120" w:type="dxa"/>
            </w:tcMar>
            <w:vAlign w:val="center"/>
          </w:tcPr>
          <w:p w14:paraId="3B2B7B6E" w14:textId="77777777" w:rsidR="00F34E88" w:rsidRDefault="00000000">
            <w:pPr>
              <w:jc w:val="center"/>
            </w:pPr>
            <w:r>
              <w:rPr>
                <w:rFonts w:ascii="Calibri" w:eastAsia="Calibri" w:hAnsi="Calibri" w:cs="Calibri"/>
                <w:sz w:val="18"/>
                <w:szCs w:val="18"/>
              </w:rPr>
              <w:t>0.8031</w:t>
            </w:r>
          </w:p>
        </w:tc>
        <w:tc>
          <w:tcPr>
            <w:tcW w:w="1800" w:type="dxa"/>
            <w:tcBorders>
              <w:top w:val="single" w:sz="4" w:space="0" w:color="C5D8EA"/>
              <w:left w:val="single" w:sz="4" w:space="0" w:color="C5D8EA"/>
              <w:bottom w:val="single" w:sz="4" w:space="0" w:color="C5D8EA"/>
              <w:right w:val="single" w:sz="4" w:space="0" w:color="C5D8EA"/>
            </w:tcBorders>
            <w:shd w:val="clear" w:color="auto" w:fill="EBF2F9"/>
            <w:tcMar>
              <w:top w:w="60" w:type="dxa"/>
              <w:left w:w="120" w:type="dxa"/>
              <w:bottom w:w="60" w:type="dxa"/>
              <w:right w:w="120" w:type="dxa"/>
            </w:tcMar>
            <w:vAlign w:val="center"/>
          </w:tcPr>
          <w:p w14:paraId="0E2B010F" w14:textId="77777777" w:rsidR="00F34E88" w:rsidRDefault="00000000">
            <w:pPr>
              <w:jc w:val="center"/>
            </w:pPr>
            <w:r>
              <w:rPr>
                <w:rFonts w:ascii="Calibri" w:eastAsia="Calibri" w:hAnsi="Calibri" w:cs="Calibri"/>
                <w:sz w:val="18"/>
                <w:szCs w:val="18"/>
              </w:rPr>
              <w:t>15.28</w:t>
            </w:r>
          </w:p>
        </w:tc>
        <w:tc>
          <w:tcPr>
            <w:tcW w:w="1960" w:type="dxa"/>
            <w:tcBorders>
              <w:top w:val="single" w:sz="4" w:space="0" w:color="C5D8EA"/>
              <w:left w:val="single" w:sz="4" w:space="0" w:color="C5D8EA"/>
              <w:bottom w:val="single" w:sz="4" w:space="0" w:color="C5D8EA"/>
              <w:right w:val="single" w:sz="4" w:space="0" w:color="C5D8EA"/>
            </w:tcBorders>
            <w:shd w:val="clear" w:color="auto" w:fill="EBF2F9"/>
            <w:tcMar>
              <w:top w:w="60" w:type="dxa"/>
              <w:left w:w="120" w:type="dxa"/>
              <w:bottom w:w="60" w:type="dxa"/>
              <w:right w:w="120" w:type="dxa"/>
            </w:tcMar>
            <w:vAlign w:val="center"/>
          </w:tcPr>
          <w:p w14:paraId="22D4449D" w14:textId="77777777" w:rsidR="00F34E88" w:rsidRDefault="00000000">
            <w:pPr>
              <w:jc w:val="center"/>
            </w:pPr>
            <w:r>
              <w:rPr>
                <w:rFonts w:ascii="Calibri" w:eastAsia="Calibri" w:hAnsi="Calibri" w:cs="Calibri"/>
                <w:sz w:val="18"/>
                <w:szCs w:val="18"/>
              </w:rPr>
              <w:t>1.27×10⁻⁹</w:t>
            </w:r>
          </w:p>
        </w:tc>
      </w:tr>
    </w:tbl>
    <w:p w14:paraId="6D17A49C" w14:textId="77777777" w:rsidR="00F34E88" w:rsidRDefault="00F34E88">
      <w:pPr>
        <w:spacing w:after="160"/>
      </w:pPr>
    </w:p>
    <w:p w14:paraId="3F12E178" w14:textId="77777777" w:rsidR="00F34E88" w:rsidRDefault="00000000">
      <w:pPr>
        <w:pStyle w:val="Heading1"/>
        <w:pBdr>
          <w:bottom w:val="single" w:sz="6" w:space="4" w:color="2A6496"/>
        </w:pBdr>
      </w:pPr>
      <w:r>
        <w:t>6.  Conclusion</w:t>
      </w:r>
    </w:p>
    <w:p w14:paraId="5260888B" w14:textId="77777777" w:rsidR="00F34E88" w:rsidRDefault="00000000">
      <w:pPr>
        <w:spacing w:after="160" w:line="276" w:lineRule="auto"/>
        <w:jc w:val="both"/>
      </w:pPr>
      <w:r>
        <w:t>This study employs first-difference log-linear regression models to examine whether COVID-19 and Kazakhstan's Q1 2021 pension-withdrawal policy produced statistically significant changes in housing price growth rates and trajectories across the primary and secondary real estate markets over Q1 2015–Q4 2025. The empirical evidence strongly supports the central research question: both interventions generated measurable and economically meaningful effects, though with distinct dynamics across market segments.</w:t>
      </w:r>
    </w:p>
    <w:p w14:paraId="5C630F11" w14:textId="77777777" w:rsidR="00F34E88" w:rsidRDefault="00F34E88">
      <w:pPr>
        <w:spacing w:after="80"/>
      </w:pPr>
    </w:p>
    <w:p w14:paraId="5F45DF75" w14:textId="77777777" w:rsidR="00F34E88" w:rsidRDefault="00000000">
      <w:pPr>
        <w:spacing w:after="160" w:line="276" w:lineRule="auto"/>
        <w:jc w:val="both"/>
      </w:pPr>
      <w:r>
        <w:rPr>
          <w:b/>
          <w:bCs/>
        </w:rPr>
        <w:t xml:space="preserve">H1 is supported. </w:t>
      </w:r>
      <w:r>
        <w:t>The pandemic onset produced a highly significant positive level shock in both the primary market (δ₁ = 0.064, p &lt; 0.001) and the resale market (δ₁ = 0.049, p &lt; 0.001), consistent with uncertainty-driven demand for real assets and supply-side construction disruptions.</w:t>
      </w:r>
    </w:p>
    <w:p w14:paraId="169A7501" w14:textId="77777777" w:rsidR="00F34E88" w:rsidRDefault="00F34E88">
      <w:pPr>
        <w:spacing w:after="80"/>
      </w:pPr>
    </w:p>
    <w:p w14:paraId="3E87779D" w14:textId="77777777" w:rsidR="00F34E88" w:rsidRDefault="00000000">
      <w:pPr>
        <w:spacing w:after="160" w:line="276" w:lineRule="auto"/>
        <w:jc w:val="both"/>
      </w:pPr>
      <w:r>
        <w:rPr>
          <w:b/>
          <w:bCs/>
        </w:rPr>
        <w:t xml:space="preserve">H2 is supported. </w:t>
      </w:r>
      <w:r>
        <w:t>The within-pandemic trend interaction is negative and significant in both segments (primary: δ₂ = −0.015, p = 0.029; resale: δ₂ = −0.021, p = 0.001), indicating that prolonged quarantine conditions gradually eroded income growth and housing demand momentum, reversing the initial price acceleration.</w:t>
      </w:r>
    </w:p>
    <w:p w14:paraId="6E048A1D" w14:textId="77777777" w:rsidR="00F34E88" w:rsidRDefault="00F34E88">
      <w:pPr>
        <w:spacing w:after="80"/>
      </w:pPr>
    </w:p>
    <w:p w14:paraId="3F3370B3" w14:textId="77777777" w:rsidR="00F34E88" w:rsidRDefault="00000000">
      <w:pPr>
        <w:spacing w:after="160" w:line="276" w:lineRule="auto"/>
        <w:jc w:val="both"/>
      </w:pPr>
      <w:r>
        <w:rPr>
          <w:b/>
          <w:bCs/>
        </w:rPr>
        <w:lastRenderedPageBreak/>
        <w:t xml:space="preserve">H3 is supported. </w:t>
      </w:r>
      <w:r>
        <w:t xml:space="preserve">The end of the quarantine generated a significant downward level correction in both markets (primary: δ₃ = −0.178, p = 0.027; resale: δ₃ = −0.292, p &lt; 0.001), consistent with a </w:t>
      </w:r>
      <w:proofErr w:type="spellStart"/>
      <w:r>
        <w:t>normalisation</w:t>
      </w:r>
      <w:proofErr w:type="spellEnd"/>
      <w:r>
        <w:t xml:space="preserve"> of supply conditions and a partial unwinding of pandemic-era price overshooting. In the resale market, this deceleration persisted into the post-quarantine trend (δ₄ = −0.014, p = 0.022).</w:t>
      </w:r>
    </w:p>
    <w:p w14:paraId="337747BD" w14:textId="77777777" w:rsidR="00F34E88" w:rsidRDefault="00F34E88">
      <w:pPr>
        <w:spacing w:after="80"/>
      </w:pPr>
    </w:p>
    <w:p w14:paraId="0207E6CB" w14:textId="77777777" w:rsidR="00F34E88" w:rsidRDefault="00000000">
      <w:pPr>
        <w:spacing w:after="160" w:line="276" w:lineRule="auto"/>
        <w:jc w:val="both"/>
      </w:pPr>
      <w:r>
        <w:rPr>
          <w:b/>
          <w:bCs/>
        </w:rPr>
        <w:t xml:space="preserve">H4 is supported. </w:t>
      </w:r>
      <w:r>
        <w:t xml:space="preserve">The pension-withdrawal </w:t>
      </w:r>
      <w:proofErr w:type="spellStart"/>
      <w:r>
        <w:t>programme</w:t>
      </w:r>
      <w:proofErr w:type="spellEnd"/>
      <w:r>
        <w:t xml:space="preserve"> generated a significant immediate uplift to price growth in both the primary (γ₁ = 0.036, p = 0.005) and resale (γ₁ = 0.033, p = 0.003) markets, over and above the concurrent pandemic dynamics. This finding indicates that the policy functioned, at least in part, as an unintended demand-inflation mechanism that may have worsened affordability for ineligible contributors.</w:t>
      </w:r>
    </w:p>
    <w:p w14:paraId="042DB804" w14:textId="77777777" w:rsidR="00F34E88" w:rsidRDefault="00F34E88">
      <w:pPr>
        <w:spacing w:after="80"/>
      </w:pPr>
    </w:p>
    <w:p w14:paraId="68F922C2" w14:textId="77777777" w:rsidR="00F34E88" w:rsidRDefault="00000000">
      <w:pPr>
        <w:spacing w:after="160" w:line="276" w:lineRule="auto"/>
        <w:jc w:val="both"/>
      </w:pPr>
      <w:r>
        <w:rPr>
          <w:b/>
          <w:bCs/>
        </w:rPr>
        <w:t xml:space="preserve">H5 receives partial support. </w:t>
      </w:r>
      <w:r>
        <w:t xml:space="preserve">The policy trend interaction is positive and significant in the resale market (γ₂ = 0.023, p = 0.001) but falls short of conventional significance in the primary market (γ₂ = 0.011, p = 0.113), suggesting that the sustained demand effect of the pension </w:t>
      </w:r>
      <w:proofErr w:type="spellStart"/>
      <w:r>
        <w:t>programme</w:t>
      </w:r>
      <w:proofErr w:type="spellEnd"/>
      <w:r>
        <w:t xml:space="preserve"> was concentrated in the secondary segment — where supply is inherently fixed in the short run — rather than in new construction, where supply could adjust over time.</w:t>
      </w:r>
    </w:p>
    <w:p w14:paraId="38B74AE1" w14:textId="77777777" w:rsidR="00F34E88" w:rsidRDefault="00F34E88">
      <w:pPr>
        <w:spacing w:after="80"/>
      </w:pPr>
    </w:p>
    <w:p w14:paraId="6AC05F32" w14:textId="77777777" w:rsidR="00F34E88" w:rsidRDefault="00000000">
      <w:pPr>
        <w:spacing w:after="160" w:line="276" w:lineRule="auto"/>
        <w:jc w:val="both"/>
      </w:pPr>
      <w:r>
        <w:rPr>
          <w:b/>
          <w:bCs/>
        </w:rPr>
        <w:t xml:space="preserve">H6 is confirmed. </w:t>
      </w:r>
      <w:r>
        <w:t>The two markets respond differently to the same shocks. Population growth is a dominant driver of primary prices (β = 8.80, p &lt; 0.001) but is statistically irrelevant for resale prices, while the pension policy's trend effect is exclusively significant in the secondary market. These structural differences validate the use of separate models and underscore the need for segment-specific policy design.</w:t>
      </w:r>
    </w:p>
    <w:p w14:paraId="7110E99D" w14:textId="77777777" w:rsidR="00F34E88" w:rsidRDefault="00F34E88">
      <w:pPr>
        <w:spacing w:after="80"/>
      </w:pPr>
    </w:p>
    <w:p w14:paraId="30DF0DD1" w14:textId="77777777" w:rsidR="00F34E88" w:rsidRDefault="00000000">
      <w:pPr>
        <w:spacing w:after="160" w:line="276" w:lineRule="auto"/>
        <w:jc w:val="both"/>
      </w:pPr>
      <w:r>
        <w:t xml:space="preserve">Taken together, the results indicate that Kazakhstan's pension-withdrawal reform was only partially successful as a counter-cyclical instrument. While it contributed to cushioning the initial pandemic shock, it also amplified inflationary pressures — particularly in the resale segment — that persisted well beyond the quarantine period. Future policy design should consider pairing demand-side stimuli with targeted supply-side interventions (such as accelerated permitting or </w:t>
      </w:r>
      <w:proofErr w:type="spellStart"/>
      <w:r>
        <w:t>subsidised</w:t>
      </w:r>
      <w:proofErr w:type="spellEnd"/>
      <w:r>
        <w:t xml:space="preserve"> construction finance) to prevent the price acceleration from offsetting the intended affordability benefits for lower-income households.</w:t>
      </w:r>
    </w:p>
    <w:p w14:paraId="7821E669" w14:textId="77777777" w:rsidR="00F34E88" w:rsidRDefault="00F34E88">
      <w:pPr>
        <w:spacing w:after="240"/>
      </w:pPr>
    </w:p>
    <w:p w14:paraId="47914208" w14:textId="77777777" w:rsidR="00F34E88" w:rsidRDefault="00000000">
      <w:pPr>
        <w:pStyle w:val="Heading1"/>
        <w:pBdr>
          <w:bottom w:val="single" w:sz="6" w:space="4" w:color="2A6496"/>
        </w:pBdr>
      </w:pPr>
      <w:r>
        <w:t>References</w:t>
      </w:r>
    </w:p>
    <w:p w14:paraId="2A9EF85C" w14:textId="77777777" w:rsidR="00F34E88" w:rsidRDefault="00000000">
      <w:pPr>
        <w:spacing w:after="120"/>
        <w:ind w:left="560" w:hanging="560"/>
      </w:pPr>
      <w:r>
        <w:rPr>
          <w:sz w:val="20"/>
          <w:szCs w:val="20"/>
        </w:rPr>
        <w:t>[1</w:t>
      </w:r>
      <w:proofErr w:type="gramStart"/>
      <w:r>
        <w:rPr>
          <w:sz w:val="20"/>
          <w:szCs w:val="20"/>
        </w:rPr>
        <w:t>]  An</w:t>
      </w:r>
      <w:proofErr w:type="gramEnd"/>
      <w:r>
        <w:rPr>
          <w:sz w:val="20"/>
          <w:szCs w:val="20"/>
        </w:rPr>
        <w:t xml:space="preserve"> G, Becker C, Cheng E. Housing price appreciation and economic integration in a transition economy: Evidence from Kazakhstan. Journal of Housing Economics. </w:t>
      </w:r>
      <w:proofErr w:type="gramStart"/>
      <w:r>
        <w:rPr>
          <w:sz w:val="20"/>
          <w:szCs w:val="20"/>
        </w:rPr>
        <w:t>2021;52:101765</w:t>
      </w:r>
      <w:proofErr w:type="gramEnd"/>
      <w:r>
        <w:rPr>
          <w:sz w:val="20"/>
          <w:szCs w:val="20"/>
        </w:rPr>
        <w:t>. DOI: 10.1016/j.jhe.2021.101765</w:t>
      </w:r>
    </w:p>
    <w:p w14:paraId="2FAAB7E4" w14:textId="77777777" w:rsidR="00F34E88" w:rsidRDefault="00000000">
      <w:pPr>
        <w:spacing w:after="120"/>
        <w:ind w:left="560" w:hanging="560"/>
      </w:pPr>
      <w:r>
        <w:rPr>
          <w:sz w:val="20"/>
          <w:szCs w:val="20"/>
        </w:rPr>
        <w:t>[2</w:t>
      </w:r>
      <w:proofErr w:type="gramStart"/>
      <w:r>
        <w:rPr>
          <w:sz w:val="20"/>
          <w:szCs w:val="20"/>
        </w:rPr>
        <w:t xml:space="preserve">]  </w:t>
      </w:r>
      <w:proofErr w:type="spellStart"/>
      <w:r>
        <w:rPr>
          <w:sz w:val="20"/>
          <w:szCs w:val="20"/>
        </w:rPr>
        <w:t>Balemi</w:t>
      </w:r>
      <w:proofErr w:type="spellEnd"/>
      <w:proofErr w:type="gramEnd"/>
      <w:r>
        <w:rPr>
          <w:sz w:val="20"/>
          <w:szCs w:val="20"/>
        </w:rPr>
        <w:t xml:space="preserve"> N, </w:t>
      </w:r>
      <w:proofErr w:type="spellStart"/>
      <w:r>
        <w:rPr>
          <w:sz w:val="20"/>
          <w:szCs w:val="20"/>
        </w:rPr>
        <w:t>Füss</w:t>
      </w:r>
      <w:proofErr w:type="spellEnd"/>
      <w:r>
        <w:rPr>
          <w:sz w:val="20"/>
          <w:szCs w:val="20"/>
        </w:rPr>
        <w:t xml:space="preserve"> R, Weigand A. COVID-19's impact on real estate markets: review and outlook. Financial Markets and Portfolio Management. 2021;35(4):495–513. DOI: 10.1007/s11408-021-00384-6</w:t>
      </w:r>
    </w:p>
    <w:p w14:paraId="435D70D5" w14:textId="77777777" w:rsidR="00F34E88" w:rsidRDefault="00000000">
      <w:pPr>
        <w:spacing w:after="120"/>
        <w:ind w:left="560" w:hanging="560"/>
      </w:pPr>
      <w:r>
        <w:rPr>
          <w:sz w:val="20"/>
          <w:szCs w:val="20"/>
        </w:rPr>
        <w:t>[3</w:t>
      </w:r>
      <w:proofErr w:type="gramStart"/>
      <w:r>
        <w:rPr>
          <w:sz w:val="20"/>
          <w:szCs w:val="20"/>
        </w:rPr>
        <w:t xml:space="preserve">]  </w:t>
      </w:r>
      <w:proofErr w:type="spellStart"/>
      <w:r>
        <w:rPr>
          <w:sz w:val="20"/>
          <w:szCs w:val="20"/>
        </w:rPr>
        <w:t>Auyezkhanuly</w:t>
      </w:r>
      <w:proofErr w:type="spellEnd"/>
      <w:proofErr w:type="gramEnd"/>
      <w:r>
        <w:rPr>
          <w:sz w:val="20"/>
          <w:szCs w:val="20"/>
        </w:rPr>
        <w:t xml:space="preserve"> A, </w:t>
      </w:r>
      <w:proofErr w:type="spellStart"/>
      <w:r>
        <w:rPr>
          <w:sz w:val="20"/>
          <w:szCs w:val="20"/>
        </w:rPr>
        <w:t>Almagul</w:t>
      </w:r>
      <w:proofErr w:type="spellEnd"/>
      <w:r>
        <w:rPr>
          <w:sz w:val="20"/>
          <w:szCs w:val="20"/>
        </w:rPr>
        <w:t xml:space="preserve"> M, </w:t>
      </w:r>
      <w:proofErr w:type="spellStart"/>
      <w:r>
        <w:rPr>
          <w:sz w:val="20"/>
          <w:szCs w:val="20"/>
        </w:rPr>
        <w:t>Akpanov</w:t>
      </w:r>
      <w:proofErr w:type="spellEnd"/>
      <w:r>
        <w:rPr>
          <w:sz w:val="20"/>
          <w:szCs w:val="20"/>
        </w:rPr>
        <w:t xml:space="preserve"> A, </w:t>
      </w:r>
      <w:proofErr w:type="spellStart"/>
      <w:r>
        <w:rPr>
          <w:sz w:val="20"/>
          <w:szCs w:val="20"/>
        </w:rPr>
        <w:t>Karshalova</w:t>
      </w:r>
      <w:proofErr w:type="spellEnd"/>
      <w:r>
        <w:rPr>
          <w:sz w:val="20"/>
          <w:szCs w:val="20"/>
        </w:rPr>
        <w:t xml:space="preserve"> A. The Study of the Residential Real Estate Market in the Republic of Kazakhstan. Journal of Real Estate Literature. 2019;27(1):117–133. DOI: 10.1080/10835547.2019.12090495</w:t>
      </w:r>
    </w:p>
    <w:p w14:paraId="72BE6E66" w14:textId="77777777" w:rsidR="00F34E88" w:rsidRDefault="00000000">
      <w:pPr>
        <w:spacing w:after="120"/>
        <w:ind w:left="560" w:hanging="560"/>
      </w:pPr>
      <w:r>
        <w:rPr>
          <w:sz w:val="20"/>
          <w:szCs w:val="20"/>
        </w:rPr>
        <w:t>[4</w:t>
      </w:r>
      <w:proofErr w:type="gramStart"/>
      <w:r>
        <w:rPr>
          <w:sz w:val="20"/>
          <w:szCs w:val="20"/>
        </w:rPr>
        <w:t xml:space="preserve">]  </w:t>
      </w:r>
      <w:proofErr w:type="spellStart"/>
      <w:r>
        <w:rPr>
          <w:sz w:val="20"/>
          <w:szCs w:val="20"/>
        </w:rPr>
        <w:t>Kholjigitov</w:t>
      </w:r>
      <w:proofErr w:type="spellEnd"/>
      <w:proofErr w:type="gramEnd"/>
      <w:r>
        <w:rPr>
          <w:sz w:val="20"/>
          <w:szCs w:val="20"/>
        </w:rPr>
        <w:t xml:space="preserve"> GA, </w:t>
      </w:r>
      <w:proofErr w:type="spellStart"/>
      <w:r>
        <w:rPr>
          <w:sz w:val="20"/>
          <w:szCs w:val="20"/>
        </w:rPr>
        <w:t>Umbetbayeva</w:t>
      </w:r>
      <w:proofErr w:type="spellEnd"/>
      <w:r>
        <w:rPr>
          <w:sz w:val="20"/>
          <w:szCs w:val="20"/>
        </w:rPr>
        <w:t xml:space="preserve"> A. On the Issues of Reforming Pension System in Emerging Economies: Case on the Republic of Kazakhstan. SSRN Electronic Journal. 2013. DOI: 10.2139/ssrn.2307927</w:t>
      </w:r>
    </w:p>
    <w:p w14:paraId="0E9E22CA" w14:textId="77777777" w:rsidR="00F34E88" w:rsidRDefault="00000000">
      <w:pPr>
        <w:spacing w:after="120"/>
        <w:ind w:left="560" w:hanging="560"/>
      </w:pPr>
      <w:r>
        <w:rPr>
          <w:sz w:val="20"/>
          <w:szCs w:val="20"/>
        </w:rPr>
        <w:lastRenderedPageBreak/>
        <w:t>[5</w:t>
      </w:r>
      <w:proofErr w:type="gramStart"/>
      <w:r>
        <w:rPr>
          <w:sz w:val="20"/>
          <w:szCs w:val="20"/>
        </w:rPr>
        <w:t>]  Aharon</w:t>
      </w:r>
      <w:proofErr w:type="gramEnd"/>
      <w:r>
        <w:rPr>
          <w:sz w:val="20"/>
          <w:szCs w:val="20"/>
        </w:rPr>
        <w:t xml:space="preserve"> DY, Siev S. COVID-19, government interventions and emerging capital markets performance. Research in International Business and Finance. </w:t>
      </w:r>
      <w:proofErr w:type="gramStart"/>
      <w:r>
        <w:rPr>
          <w:sz w:val="20"/>
          <w:szCs w:val="20"/>
        </w:rPr>
        <w:t>2021;58:101492</w:t>
      </w:r>
      <w:proofErr w:type="gramEnd"/>
      <w:r>
        <w:rPr>
          <w:sz w:val="20"/>
          <w:szCs w:val="20"/>
        </w:rPr>
        <w:t>. DOI: 10.1016/j.ribaf.2021.101492</w:t>
      </w:r>
    </w:p>
    <w:p w14:paraId="63A949DE" w14:textId="77777777" w:rsidR="00F34E88" w:rsidRDefault="00000000">
      <w:pPr>
        <w:spacing w:after="120"/>
        <w:ind w:left="560" w:hanging="560"/>
      </w:pPr>
      <w:r>
        <w:rPr>
          <w:sz w:val="20"/>
          <w:szCs w:val="20"/>
        </w:rPr>
        <w:t>[6</w:t>
      </w:r>
      <w:proofErr w:type="gramStart"/>
      <w:r>
        <w:rPr>
          <w:sz w:val="20"/>
          <w:szCs w:val="20"/>
        </w:rPr>
        <w:t>]  Seitz</w:t>
      </w:r>
      <w:proofErr w:type="gramEnd"/>
      <w:r>
        <w:rPr>
          <w:sz w:val="20"/>
          <w:szCs w:val="20"/>
        </w:rPr>
        <w:t xml:space="preserve"> W. Urbanization in Kazakhstan: desirable cities, unaffordable housing, and the missing rental market. International Journal of Urban Sciences. 2020;25(sup1):135–166. DOI: 10.1080/12265934.2019.1709534</w:t>
      </w:r>
    </w:p>
    <w:sectPr w:rsidR="00F34E88">
      <w:headerReference w:type="default" r:id="rId8"/>
      <w:footerReference w:type="default" r:id="rId9"/>
      <w:pgSz w:w="12240" w:h="15840"/>
      <w:pgMar w:top="1134" w:right="1080" w:bottom="1134"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798972" w14:textId="77777777" w:rsidR="001F56F1" w:rsidRDefault="001F56F1">
      <w:r>
        <w:separator/>
      </w:r>
    </w:p>
  </w:endnote>
  <w:endnote w:type="continuationSeparator" w:id="0">
    <w:p w14:paraId="3E48CB24" w14:textId="77777777" w:rsidR="001F56F1" w:rsidRDefault="001F56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CC"/>
    <w:family w:val="roman"/>
    <w:pitch w:val="variable"/>
    <w:sig w:usb0="00000287" w:usb1="00000000" w:usb2="00000000" w:usb3="00000000" w:csb0="0000009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A1570" w14:textId="77777777" w:rsidR="00F34E88" w:rsidRDefault="00000000">
    <w:pPr>
      <w:pBdr>
        <w:top w:val="single" w:sz="6" w:space="4" w:color="2A6496"/>
      </w:pBdr>
      <w:jc w:val="center"/>
    </w:pPr>
    <w:r>
      <w:rPr>
        <w:rFonts w:ascii="Calibri" w:eastAsia="Calibri" w:hAnsi="Calibri" w:cs="Calibri"/>
        <w:color w:val="6C757D"/>
        <w:sz w:val="18"/>
        <w:szCs w:val="18"/>
      </w:rPr>
      <w:fldChar w:fldCharType="begin"/>
    </w:r>
    <w:r>
      <w:rPr>
        <w:rFonts w:ascii="Calibri" w:eastAsia="Calibri" w:hAnsi="Calibri" w:cs="Calibri"/>
        <w:color w:val="6C757D"/>
        <w:sz w:val="18"/>
        <w:szCs w:val="18"/>
      </w:rPr>
      <w:instrText>PAGE</w:instrText>
    </w:r>
    <w:r>
      <w:rPr>
        <w:rFonts w:ascii="Calibri" w:eastAsia="Calibri" w:hAnsi="Calibri" w:cs="Calibri"/>
        <w:color w:val="6C757D"/>
        <w:sz w:val="18"/>
        <w:szCs w:val="18"/>
      </w:rPr>
      <w:fldChar w:fldCharType="separate"/>
    </w:r>
    <w:r w:rsidR="00202808">
      <w:rPr>
        <w:rFonts w:ascii="Calibri" w:eastAsia="Calibri" w:hAnsi="Calibri" w:cs="Calibri"/>
        <w:noProof/>
        <w:color w:val="6C757D"/>
        <w:sz w:val="18"/>
        <w:szCs w:val="18"/>
      </w:rPr>
      <w:t>2</w:t>
    </w:r>
    <w:r>
      <w:rPr>
        <w:rFonts w:ascii="Calibri" w:eastAsia="Calibri" w:hAnsi="Calibri" w:cs="Calibri"/>
        <w:color w:val="6C757D"/>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6C7F8B" w14:textId="77777777" w:rsidR="001F56F1" w:rsidRDefault="001F56F1">
      <w:r>
        <w:separator/>
      </w:r>
    </w:p>
  </w:footnote>
  <w:footnote w:type="continuationSeparator" w:id="0">
    <w:p w14:paraId="1C4E84C7" w14:textId="77777777" w:rsidR="001F56F1" w:rsidRDefault="001F56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1337D" w14:textId="77777777" w:rsidR="00F34E88" w:rsidRDefault="00000000">
    <w:pPr>
      <w:pBdr>
        <w:bottom w:val="single" w:sz="6" w:space="4" w:color="2A6496"/>
      </w:pBdr>
      <w:tabs>
        <w:tab w:val="right" w:pos="9360"/>
      </w:tabs>
    </w:pPr>
    <w:r>
      <w:rPr>
        <w:rFonts w:ascii="Calibri" w:eastAsia="Calibri" w:hAnsi="Calibri" w:cs="Calibri"/>
        <w:i/>
        <w:iCs/>
        <w:color w:val="6C757D"/>
        <w:sz w:val="18"/>
        <w:szCs w:val="18"/>
      </w:rPr>
      <w:t>Housing Price Dynamics in Kazakhstan</w:t>
    </w:r>
    <w:r>
      <w:rPr>
        <w:rFonts w:ascii="Calibri" w:eastAsia="Calibri" w:hAnsi="Calibri" w:cs="Calibri"/>
        <w:sz w:val="18"/>
        <w:szCs w:val="18"/>
      </w:rPr>
      <w:tab/>
    </w:r>
    <w:r>
      <w:rPr>
        <w:rFonts w:ascii="Calibri" w:eastAsia="Calibri" w:hAnsi="Calibri" w:cs="Calibri"/>
        <w:color w:val="6C757D"/>
        <w:sz w:val="18"/>
        <w:szCs w:val="18"/>
      </w:rPr>
      <w:t>Econometrics Report · April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F3317"/>
    <w:multiLevelType w:val="hybridMultilevel"/>
    <w:tmpl w:val="30BC1BC4"/>
    <w:lvl w:ilvl="0" w:tplc="B9348078">
      <w:start w:val="1"/>
      <w:numFmt w:val="bullet"/>
      <w:lvlText w:val="●"/>
      <w:lvlJc w:val="left"/>
      <w:pPr>
        <w:ind w:left="720" w:hanging="360"/>
      </w:pPr>
    </w:lvl>
    <w:lvl w:ilvl="1" w:tplc="EEC800D6">
      <w:start w:val="1"/>
      <w:numFmt w:val="bullet"/>
      <w:lvlText w:val="○"/>
      <w:lvlJc w:val="left"/>
      <w:pPr>
        <w:ind w:left="1440" w:hanging="360"/>
      </w:pPr>
    </w:lvl>
    <w:lvl w:ilvl="2" w:tplc="9356C9F0">
      <w:start w:val="1"/>
      <w:numFmt w:val="bullet"/>
      <w:lvlText w:val="■"/>
      <w:lvlJc w:val="left"/>
      <w:pPr>
        <w:ind w:left="2160" w:hanging="360"/>
      </w:pPr>
    </w:lvl>
    <w:lvl w:ilvl="3" w:tplc="8BA0F40A">
      <w:start w:val="1"/>
      <w:numFmt w:val="bullet"/>
      <w:lvlText w:val="●"/>
      <w:lvlJc w:val="left"/>
      <w:pPr>
        <w:ind w:left="2880" w:hanging="360"/>
      </w:pPr>
    </w:lvl>
    <w:lvl w:ilvl="4" w:tplc="C7B26CDC">
      <w:start w:val="1"/>
      <w:numFmt w:val="bullet"/>
      <w:lvlText w:val="○"/>
      <w:lvlJc w:val="left"/>
      <w:pPr>
        <w:ind w:left="3600" w:hanging="360"/>
      </w:pPr>
    </w:lvl>
    <w:lvl w:ilvl="5" w:tplc="9E861406">
      <w:start w:val="1"/>
      <w:numFmt w:val="bullet"/>
      <w:lvlText w:val="■"/>
      <w:lvlJc w:val="left"/>
      <w:pPr>
        <w:ind w:left="4320" w:hanging="360"/>
      </w:pPr>
    </w:lvl>
    <w:lvl w:ilvl="6" w:tplc="78966EC4">
      <w:start w:val="1"/>
      <w:numFmt w:val="bullet"/>
      <w:lvlText w:val="●"/>
      <w:lvlJc w:val="left"/>
      <w:pPr>
        <w:ind w:left="5040" w:hanging="360"/>
      </w:pPr>
    </w:lvl>
    <w:lvl w:ilvl="7" w:tplc="B616E7FE">
      <w:start w:val="1"/>
      <w:numFmt w:val="bullet"/>
      <w:lvlText w:val="●"/>
      <w:lvlJc w:val="left"/>
      <w:pPr>
        <w:ind w:left="5760" w:hanging="360"/>
      </w:pPr>
    </w:lvl>
    <w:lvl w:ilvl="8" w:tplc="A9D2522E">
      <w:start w:val="1"/>
      <w:numFmt w:val="bullet"/>
      <w:lvlText w:val="●"/>
      <w:lvlJc w:val="left"/>
      <w:pPr>
        <w:ind w:left="6480" w:hanging="360"/>
      </w:pPr>
    </w:lvl>
  </w:abstractNum>
  <w:abstractNum w:abstractNumId="1" w15:restartNumberingAfterBreak="0">
    <w:nsid w:val="0D7F772D"/>
    <w:multiLevelType w:val="hybridMultilevel"/>
    <w:tmpl w:val="837EE258"/>
    <w:lvl w:ilvl="0" w:tplc="CCDA728C">
      <w:start w:val="1"/>
      <w:numFmt w:val="bullet"/>
      <w:lvlText w:val="•"/>
      <w:lvlJc w:val="left"/>
      <w:pPr>
        <w:spacing w:after="100"/>
        <w:ind w:left="600" w:hanging="300"/>
      </w:pPr>
    </w:lvl>
    <w:lvl w:ilvl="1" w:tplc="E91EAFAE">
      <w:numFmt w:val="decimal"/>
      <w:lvlText w:val=""/>
      <w:lvlJc w:val="left"/>
    </w:lvl>
    <w:lvl w:ilvl="2" w:tplc="4BCC498A">
      <w:numFmt w:val="decimal"/>
      <w:lvlText w:val=""/>
      <w:lvlJc w:val="left"/>
    </w:lvl>
    <w:lvl w:ilvl="3" w:tplc="89447DA8">
      <w:numFmt w:val="decimal"/>
      <w:lvlText w:val=""/>
      <w:lvlJc w:val="left"/>
    </w:lvl>
    <w:lvl w:ilvl="4" w:tplc="277AF0C4">
      <w:numFmt w:val="decimal"/>
      <w:lvlText w:val=""/>
      <w:lvlJc w:val="left"/>
    </w:lvl>
    <w:lvl w:ilvl="5" w:tplc="324AB048">
      <w:numFmt w:val="decimal"/>
      <w:lvlText w:val=""/>
      <w:lvlJc w:val="left"/>
    </w:lvl>
    <w:lvl w:ilvl="6" w:tplc="4B824584">
      <w:numFmt w:val="decimal"/>
      <w:lvlText w:val=""/>
      <w:lvlJc w:val="left"/>
    </w:lvl>
    <w:lvl w:ilvl="7" w:tplc="4476DEA8">
      <w:numFmt w:val="decimal"/>
      <w:lvlText w:val=""/>
      <w:lvlJc w:val="left"/>
    </w:lvl>
    <w:lvl w:ilvl="8" w:tplc="7D72E3EE">
      <w:numFmt w:val="decimal"/>
      <w:lvlText w:val=""/>
      <w:lvlJc w:val="left"/>
    </w:lvl>
  </w:abstractNum>
  <w:abstractNum w:abstractNumId="2" w15:restartNumberingAfterBreak="0">
    <w:nsid w:val="4C726FA7"/>
    <w:multiLevelType w:val="multilevel"/>
    <w:tmpl w:val="3BC69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1649821">
    <w:abstractNumId w:val="0"/>
    <w:lvlOverride w:ilvl="0">
      <w:startOverride w:val="1"/>
    </w:lvlOverride>
  </w:num>
  <w:num w:numId="2" w16cid:durableId="17406367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4E88"/>
    <w:rsid w:val="00015227"/>
    <w:rsid w:val="001C5F05"/>
    <w:rsid w:val="001F56F1"/>
    <w:rsid w:val="00202808"/>
    <w:rsid w:val="002130A8"/>
    <w:rsid w:val="002772AF"/>
    <w:rsid w:val="00425349"/>
    <w:rsid w:val="007D080A"/>
    <w:rsid w:val="00A012F6"/>
    <w:rsid w:val="00BA7148"/>
    <w:rsid w:val="00C14EB0"/>
    <w:rsid w:val="00CE6022"/>
    <w:rsid w:val="00F34E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F7A86"/>
  <w15:docId w15:val="{35FAE589-B25F-4364-B475-6926B53E1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1A1A2E"/>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rFonts w:ascii="Calibri" w:eastAsia="Calibri" w:hAnsi="Calibri" w:cs="Calibri"/>
      <w:b/>
      <w:bCs/>
      <w:caps/>
      <w:color w:val="1B3A6B"/>
      <w:sz w:val="30"/>
      <w:szCs w:val="30"/>
    </w:rPr>
  </w:style>
  <w:style w:type="paragraph" w:styleId="Heading2">
    <w:name w:val="heading 2"/>
    <w:uiPriority w:val="9"/>
    <w:unhideWhenUsed/>
    <w:qFormat/>
    <w:pPr>
      <w:spacing w:before="240" w:after="80"/>
      <w:outlineLvl w:val="1"/>
    </w:pPr>
    <w:rPr>
      <w:rFonts w:ascii="Calibri" w:eastAsia="Calibri" w:hAnsi="Calibri" w:cs="Calibri"/>
      <w:b/>
      <w:bCs/>
      <w:color w:val="2A649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11</Pages>
  <Words>3016</Words>
  <Characters>17197</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7</cp:revision>
  <dcterms:created xsi:type="dcterms:W3CDTF">2026-04-15T04:23:00Z</dcterms:created>
  <dcterms:modified xsi:type="dcterms:W3CDTF">2026-04-15T08:33:00Z</dcterms:modified>
</cp:coreProperties>
</file>