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</w:pPr>
      <w:r>
        <w:drawing>
          <wp:inline xmlns:a="http://schemas.openxmlformats.org/drawingml/2006/main" xmlns:pic="http://schemas.openxmlformats.org/drawingml/2006/picture">
            <wp:extent cx="1600200" cy="555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e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5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 w:cs="Times New Roman"/>
          <w:color w:val="038726"/>
          <w:sz w:val="24"/>
        </w:rPr>
        <w:t>KAZAKHSTAN STOCK EXCHANGE</w:t>
      </w:r>
    </w:p>
    <w:p>
      <w:pPr>
        <w:pStyle w:val="Title"/>
      </w:pPr>
      <w:r>
        <w:rPr>
          <w:rFonts w:ascii="Times New Roman" w:hAnsi="Times New Roman" w:eastAsia="Times New Roman" w:cs="Times New Roman"/>
        </w:rPr>
        <w:t>Institutional</w:t>
        <w:br/>
        <w:t>Report Template</w:t>
      </w:r>
    </w:p>
    <w:p>
      <w:pPr>
        <w:pStyle w:val="Subtitle"/>
      </w:pPr>
      <w:r>
        <w:rPr>
          <w:rFonts w:ascii="Times New Roman" w:hAnsi="Times New Roman" w:eastAsia="Times New Roman" w:cs="Times New Roman"/>
        </w:rPr>
        <w:t>Market infrastructure, financial performance and strategy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71800" cy="2950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950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 w:cs="Times New Roman"/>
          <w:color w:val="45464F"/>
          <w:sz w:val="22"/>
        </w:rPr>
        <w:t>Research cutoff: 21 October 2026</w:t>
      </w:r>
    </w:p>
    <w:p>
      <w:r>
        <w:rPr>
          <w:rFonts w:ascii="Times New Roman" w:hAnsi="Times New Roman" w:eastAsia="Times New Roman" w:cs="Times New Roman"/>
          <w:color w:val="696969"/>
          <w:sz w:val="20"/>
        </w:rPr>
        <w:t>Compiled 22 October 2026  |  English  |  KZT</w:t>
      </w:r>
    </w:p>
    <w:p>
      <w:r>
        <w:rPr>
          <w:rFonts w:ascii="Times New Roman" w:hAnsi="Times New Roman" w:eastAsia="Times New Roman" w:cs="Times New Roman"/>
          <w:color w:val="696969"/>
          <w:sz w:val="18"/>
        </w:rPr>
        <w:t>Independent research compilation. KASE visual assets are reproduced from the supplied annual report; their use does not imply endorsement.</w:t>
      </w:r>
    </w:p>
    <w:p>
      <w:r>
        <w:rPr>
          <w:rFonts w:ascii="Times New Roman" w:hAnsi="Times New Roman" w:eastAsia="Times New Roman" w:cs="Times New Roman"/>
          <w:color w:val="696969"/>
          <w:sz w:val="16"/>
        </w:rPr>
        <w:t>Cover artwork and logo: KASE Group Annual Report 2025, cover (PDF page 1).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Report title</w:t>
      </w:r>
    </w:p>
    <w:p>
      <w:r>
        <w:rPr>
          <w:rFonts w:ascii="Times New Roman" w:hAnsi="Times New Roman" w:eastAsia="Times New Roman" w:cs="Times New Roman"/>
        </w:rPr>
        <w:t>[Insert executive summary here.]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Section heading</w:t>
      </w:r>
    </w:p>
    <w:p>
      <w:pPr>
        <w:pStyle w:val="Heading2"/>
      </w:pPr>
      <w:r>
        <w:rPr>
          <w:rFonts w:ascii="Times New Roman" w:hAnsi="Times New Roman" w:eastAsia="Times New Roman" w:cs="Times New Roman"/>
        </w:rPr>
        <w:t>Subsection heading</w:t>
      </w:r>
    </w:p>
    <w:p>
      <w:r>
        <w:rPr>
          <w:rFonts w:ascii="Times New Roman" w:hAnsi="Times New Roman" w:eastAsia="Times New Roman" w:cs="Times New Roman"/>
        </w:rPr>
        <w:t>[Insert analysis in Times New Roman. Place citations beside each supported claim.]</w:t>
      </w:r>
    </w:p>
    <w:p>
      <w:pPr>
        <w:pStyle w:val="Caption"/>
      </w:pPr>
      <w:r>
        <w:rPr>
          <w:rFonts w:ascii="Times New Roman" w:hAnsi="Times New Roman" w:eastAsia="Times New Roman" w:cs="Times New Roman"/>
        </w:rPr>
        <w:t>Table 1. [Insert table title]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38726"/>
          </w:tcPr>
          <w:p>
            <w:r>
              <w:rPr>
                <w:rFonts w:ascii="Times New Roman" w:hAnsi="Times New Roman" w:eastAsia="Times New Roman" w:cs="Times New Roman"/>
                <w:color w:val="FFFFFF"/>
                <w:sz w:val="20"/>
              </w:rPr>
              <w:t>Indicator</w:t>
            </w:r>
          </w:p>
        </w:tc>
        <w:tc>
          <w:tcPr>
            <w:tcW w:type="dxa" w:w="3312"/>
            <w:shd w:fill="038726"/>
          </w:tcPr>
          <w:p>
            <w:r>
              <w:rPr>
                <w:rFonts w:ascii="Times New Roman" w:hAnsi="Times New Roman" w:eastAsia="Times New Roman" w:cs="Times New Roman"/>
                <w:color w:val="FFFFFF"/>
                <w:sz w:val="20"/>
              </w:rPr>
              <w:t>Period</w:t>
            </w:r>
          </w:p>
        </w:tc>
        <w:tc>
          <w:tcPr>
            <w:tcW w:type="dxa" w:w="3312"/>
            <w:shd w:fill="038726"/>
          </w:tcPr>
          <w:p>
            <w:r>
              <w:rPr>
                <w:rFonts w:ascii="Times New Roman" w:hAnsi="Times New Roman" w:eastAsia="Times New Roman" w:cs="Times New Roman"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312"/>
            <w:shd w:fill="EFF6F0"/>
          </w:tcPr>
          <w:p>
            <w:r>
              <w:rPr>
                <w:rFonts w:ascii="Times New Roman" w:hAnsi="Times New Roman" w:eastAsia="Times New Roman" w:cs="Times New Roman"/>
                <w:color w:val="45464F"/>
                <w:sz w:val="20"/>
              </w:rPr>
              <w:t>[Insert content]</w:t>
            </w:r>
          </w:p>
        </w:tc>
        <w:tc>
          <w:tcPr>
            <w:tcW w:type="dxa" w:w="3312"/>
            <w:shd w:fill="EFF6F0"/>
          </w:tcPr>
          <w:p>
            <w:r>
              <w:rPr>
                <w:rFonts w:ascii="Times New Roman" w:hAnsi="Times New Roman" w:eastAsia="Times New Roman" w:cs="Times New Roman"/>
                <w:color w:val="45464F"/>
                <w:sz w:val="20"/>
              </w:rPr>
              <w:t>[Insert content]</w:t>
            </w:r>
          </w:p>
        </w:tc>
        <w:tc>
          <w:tcPr>
            <w:tcW w:type="dxa" w:w="3312"/>
            <w:shd w:fill="EFF6F0"/>
          </w:tcPr>
          <w:p>
            <w:r>
              <w:rPr>
                <w:rFonts w:ascii="Times New Roman" w:hAnsi="Times New Roman" w:eastAsia="Times New Roman" w:cs="Times New Roman"/>
                <w:color w:val="45464F"/>
                <w:sz w:val="20"/>
              </w:rPr>
              <w:t>[Insert content]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Times New Roman" w:hAnsi="Times New Roman" w:eastAsia="Times New Roman" w:cs="Times New Roman"/>
                <w:color w:val="45464F"/>
                <w:sz w:val="20"/>
              </w:rPr>
              <w:t>[Insert content]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Times New Roman" w:hAnsi="Times New Roman" w:eastAsia="Times New Roman" w:cs="Times New Roman"/>
                <w:color w:val="45464F"/>
                <w:sz w:val="20"/>
              </w:rPr>
              <w:t>[Insert content]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Times New Roman" w:hAnsi="Times New Roman" w:eastAsia="Times New Roman" w:cs="Times New Roman"/>
                <w:color w:val="45464F"/>
                <w:sz w:val="20"/>
              </w:rPr>
              <w:t>[Insert content]</w:t>
            </w:r>
          </w:p>
        </w:tc>
      </w:tr>
    </w:tbl>
    <w:p>
      <w:pPr>
        <w:pStyle w:val="Caption"/>
      </w:pPr>
      <w:r>
        <w:rPr>
          <w:rFonts w:ascii="Times New Roman" w:hAnsi="Times New Roman" w:eastAsia="Times New Roman" w:cs="Times New Roman"/>
        </w:rPr>
        <w:t>Source: [Document, reporting period, page/table, direct URL.]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References</w:t>
      </w:r>
    </w:p>
    <w:p>
      <w:r>
        <w:rPr>
          <w:rFonts w:ascii="Times New Roman" w:hAnsi="Times New Roman" w:eastAsia="Times New Roman" w:cs="Times New Roman"/>
        </w:rPr>
        <w:t>[Author/issuer. Date. Title. Direct link.]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color w:val="696969"/>
        <w:sz w:val="16"/>
      </w:rPr>
      <w:t xml:space="preserve">KASE  •  Compiled 22 October 2026     |     </w:t>
    </w:r>
    <w:r>
      <w:rPr>
        <w:rFonts w:ascii="Times New Roman" w:hAnsi="Times New Roman" w:eastAsia="Times New Roman" w:cs="Times New Roman"/>
        <w:color w:val="696969"/>
        <w:sz w:val="16"/>
      </w:rPr>
      <w:fldChar w:fldCharType="begin"/>
    </w:r>
    <w:r>
      <w:rPr>
        <w:rFonts w:ascii="Times New Roman" w:hAnsi="Times New Roman" w:eastAsia="Times New Roman" w:cs="Times New Roman"/>
        <w:color w:val="696969"/>
        <w:sz w:val="16"/>
      </w:rPr>
      <w:instrText xml:space="preserve"> PAGE </w:instrText>
    </w:r>
    <w:r>
      <w:rPr>
        <w:rFonts w:ascii="Times New Roman" w:hAnsi="Times New Roman" w:eastAsia="Times New Roman" w:cs="Times New Roman"/>
        <w:color w:val="69696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color w:val="696969"/>
        <w:sz w:val="16"/>
      </w:rPr>
      <w:drawing>
        <wp:inline xmlns:a="http://schemas.openxmlformats.org/drawingml/2006/main" xmlns:pic="http://schemas.openxmlformats.org/drawingml/2006/picture">
          <wp:extent cx="777240" cy="2696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as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269655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696969"/>
        <w:sz w:val="16"/>
      </w:rPr>
      <w:t xml:space="preserve">   |   RESEARCH COMPILATION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Times New Roman" w:hAnsi="Times New Roman" w:eastAsia="Times New Roman" w:cs="Times New Roman"/>
      <w:color w:val="45464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Times New Roman" w:cs="Times New Roman"/>
      <w:b/>
      <w:bCs/>
      <w:color w:val="03872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Times New Roman" w:hAnsi="Times New Roman" w:eastAsia="Times New Roman" w:cs="Times New Roman"/>
      <w:b/>
      <w:bCs/>
      <w:color w:val="0387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="Times New Roman" w:hAnsi="Times New Roman" w:eastAsia="Times New Roman" w:cs="Times New Roman"/>
      <w:b/>
      <w:bCs/>
      <w:color w:val="0387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038726"/>
      </w:pBdr>
      <w:spacing w:after="120" w:line="240" w:lineRule="auto" w:before="280"/>
      <w:contextualSpacing/>
    </w:pPr>
    <w:rPr>
      <w:rFonts w:ascii="Times New Roman" w:hAnsi="Times New Roman" w:eastAsia="Times New Roman" w:cs="Times New Roman"/>
      <w:b/>
      <w:color w:val="03872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280" w:after="120"/>
    </w:pPr>
    <w:rPr>
      <w:rFonts w:ascii="Times New Roman" w:hAnsi="Times New Roman" w:eastAsia="Times New Roman" w:cs="Times New Roman"/>
      <w:b/>
      <w:i/>
      <w:iCs/>
      <w:color w:val="03872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69696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38726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