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6EE50" w14:textId="77777777" w:rsidR="00B84684" w:rsidRDefault="00000000">
      <w:pPr>
        <w:spacing w:before="1200" w:after="60" w:line="276" w:lineRule="auto"/>
      </w:pPr>
      <w:r>
        <w:rPr>
          <w:color w:val="595959"/>
          <w:sz w:val="18"/>
          <w:szCs w:val="18"/>
        </w:rPr>
        <w:t>TASK 1.2</w:t>
      </w:r>
    </w:p>
    <w:p w14:paraId="3A515093" w14:textId="77777777" w:rsidR="00B84684" w:rsidRDefault="00000000">
      <w:pPr>
        <w:spacing w:after="40" w:line="276" w:lineRule="auto"/>
      </w:pPr>
      <w:r>
        <w:rPr>
          <w:b/>
          <w:bCs/>
          <w:color w:val="1F3864"/>
          <w:sz w:val="40"/>
          <w:szCs w:val="40"/>
        </w:rPr>
        <w:t>German Neobank &amp; Embedded Finance</w:t>
      </w:r>
    </w:p>
    <w:p w14:paraId="5C8CE540" w14:textId="77777777" w:rsidR="00B84684" w:rsidRDefault="00000000">
      <w:pPr>
        <w:spacing w:after="40" w:line="276" w:lineRule="auto"/>
      </w:pPr>
      <w:r>
        <w:rPr>
          <w:color w:val="2E5A9C"/>
          <w:sz w:val="32"/>
          <w:szCs w:val="32"/>
        </w:rPr>
        <w:t>Competitive Intelligence Report</w:t>
      </w:r>
    </w:p>
    <w:p w14:paraId="2443BDE4" w14:textId="77777777" w:rsidR="00B84684" w:rsidRDefault="00000000">
      <w:pPr>
        <w:spacing w:after="60" w:line="276" w:lineRule="auto"/>
      </w:pPr>
      <w:proofErr w:type="spellStart"/>
      <w:r>
        <w:rPr>
          <w:i/>
          <w:iCs/>
          <w:color w:val="595959"/>
        </w:rPr>
        <w:t>Freiberufler</w:t>
      </w:r>
      <w:proofErr w:type="spellEnd"/>
      <w:r>
        <w:rPr>
          <w:i/>
          <w:iCs/>
          <w:color w:val="595959"/>
        </w:rPr>
        <w:t xml:space="preserve"> · </w:t>
      </w:r>
      <w:proofErr w:type="spellStart"/>
      <w:r>
        <w:rPr>
          <w:i/>
          <w:iCs/>
          <w:color w:val="595959"/>
        </w:rPr>
        <w:t>Einzelunternehmer</w:t>
      </w:r>
      <w:proofErr w:type="spellEnd"/>
      <w:r>
        <w:rPr>
          <w:i/>
          <w:iCs/>
          <w:color w:val="595959"/>
        </w:rPr>
        <w:t xml:space="preserve"> · Microbusinesses (1–3 Employees)</w:t>
      </w:r>
    </w:p>
    <w:p w14:paraId="55D88E0C" w14:textId="77777777" w:rsidR="00B84684" w:rsidRDefault="00000000">
      <w:pPr>
        <w:spacing w:after="1200" w:line="276" w:lineRule="auto"/>
      </w:pPr>
      <w:r>
        <w:rPr>
          <w:color w:val="595959"/>
          <w:sz w:val="20"/>
          <w:szCs w:val="20"/>
        </w:rPr>
        <w:t xml:space="preserve">Staff PMM — Germany Market </w:t>
      </w:r>
      <w:proofErr w:type="gramStart"/>
      <w:r>
        <w:rPr>
          <w:color w:val="595959"/>
          <w:sz w:val="20"/>
          <w:szCs w:val="20"/>
        </w:rPr>
        <w:t>Entry  ·</w:t>
      </w:r>
      <w:proofErr w:type="gramEnd"/>
      <w:r>
        <w:rPr>
          <w:color w:val="595959"/>
          <w:sz w:val="20"/>
          <w:szCs w:val="20"/>
        </w:rPr>
        <w:t xml:space="preserve">  May 2026</w:t>
      </w:r>
    </w:p>
    <w:p w14:paraId="6FCE415E" w14:textId="77777777" w:rsidR="00B84684" w:rsidRDefault="00B84684">
      <w:pPr>
        <w:pBdr>
          <w:bottom w:val="single" w:sz="3" w:space="2" w:color="BDD0E9"/>
        </w:pBdr>
        <w:spacing w:before="240" w:after="240"/>
      </w:pPr>
    </w:p>
    <w:p w14:paraId="56AE9946" w14:textId="77777777" w:rsidR="00B84684" w:rsidRDefault="00000000">
      <w:pPr>
        <w:spacing w:before="120" w:after="60" w:line="276" w:lineRule="auto"/>
      </w:pPr>
      <w:r>
        <w:rPr>
          <w:b/>
          <w:bCs/>
          <w:sz w:val="20"/>
          <w:szCs w:val="20"/>
        </w:rPr>
        <w:t xml:space="preserve">Scope: </w:t>
      </w:r>
      <w:r>
        <w:rPr>
          <w:color w:val="595959"/>
          <w:sz w:val="20"/>
          <w:szCs w:val="20"/>
        </w:rPr>
        <w:t xml:space="preserve">Group A — Full Neobanks: Revolut Business, N26 Business, </w:t>
      </w:r>
      <w:proofErr w:type="spellStart"/>
      <w:r>
        <w:rPr>
          <w:color w:val="595959"/>
          <w:sz w:val="20"/>
          <w:szCs w:val="20"/>
        </w:rPr>
        <w:t>Finom</w:t>
      </w:r>
      <w:proofErr w:type="spellEnd"/>
      <w:r>
        <w:rPr>
          <w:color w:val="595959"/>
          <w:sz w:val="20"/>
          <w:szCs w:val="20"/>
        </w:rPr>
        <w:t xml:space="preserve">, </w:t>
      </w:r>
      <w:proofErr w:type="spellStart"/>
      <w:r>
        <w:rPr>
          <w:color w:val="595959"/>
          <w:sz w:val="20"/>
          <w:szCs w:val="20"/>
        </w:rPr>
        <w:t>Kontist</w:t>
      </w:r>
      <w:proofErr w:type="spellEnd"/>
      <w:r>
        <w:rPr>
          <w:color w:val="595959"/>
          <w:sz w:val="20"/>
          <w:szCs w:val="20"/>
        </w:rPr>
        <w:t xml:space="preserve"> (by Shine), </w:t>
      </w:r>
      <w:proofErr w:type="spellStart"/>
      <w:r>
        <w:rPr>
          <w:color w:val="595959"/>
          <w:sz w:val="20"/>
          <w:szCs w:val="20"/>
        </w:rPr>
        <w:t>Holvi</w:t>
      </w:r>
      <w:proofErr w:type="spellEnd"/>
      <w:r>
        <w:rPr>
          <w:color w:val="595959"/>
          <w:sz w:val="20"/>
          <w:szCs w:val="20"/>
        </w:rPr>
        <w:t>, Vivid Business. Customer Journey Maps are in the companion file CJM_Neobanks_GroupA.html.</w:t>
      </w:r>
    </w:p>
    <w:p w14:paraId="033B0274" w14:textId="77777777" w:rsidR="00B84684" w:rsidRDefault="00000000">
      <w:pPr>
        <w:spacing w:after="200" w:line="276" w:lineRule="auto"/>
      </w:pPr>
      <w:r>
        <w:rPr>
          <w:b/>
          <w:bCs/>
          <w:sz w:val="20"/>
          <w:szCs w:val="20"/>
        </w:rPr>
        <w:t xml:space="preserve">Structure: </w:t>
      </w:r>
      <w:r>
        <w:rPr>
          <w:color w:val="595959"/>
          <w:sz w:val="20"/>
          <w:szCs w:val="20"/>
        </w:rPr>
        <w:t>(1) Key Player Profile · (2) Operational Model · (3) Value Proposition &amp; Competitive Advantages · (4) CJM Reference · (5) Cross-cutting Gaps · (6) Market Outlook · References</w:t>
      </w:r>
    </w:p>
    <w:p w14:paraId="09D9BE76" w14:textId="77777777" w:rsidR="00B84684" w:rsidRDefault="00000000">
      <w:r>
        <w:br w:type="page"/>
      </w:r>
    </w:p>
    <w:p w14:paraId="016C6FB1" w14:textId="77777777" w:rsidR="00B84684" w:rsidRDefault="00000000">
      <w:pPr>
        <w:shd w:val="clear" w:color="auto" w:fill="1F3864"/>
        <w:spacing w:line="276" w:lineRule="auto"/>
        <w:jc w:val="center"/>
      </w:pPr>
      <w:r>
        <w:rPr>
          <w:b/>
          <w:bCs/>
          <w:color w:val="FFFFFF"/>
          <w:sz w:val="14"/>
          <w:szCs w:val="14"/>
        </w:rPr>
        <w:lastRenderedPageBreak/>
        <w:t>GROUP A</w:t>
      </w:r>
    </w:p>
    <w:p w14:paraId="380593F6" w14:textId="77777777" w:rsidR="00B84684" w:rsidRDefault="00000000">
      <w:pPr>
        <w:shd w:val="clear" w:color="auto" w:fill="1F3864"/>
        <w:spacing w:line="276" w:lineRule="auto"/>
        <w:jc w:val="center"/>
      </w:pPr>
      <w:r>
        <w:rPr>
          <w:b/>
          <w:bCs/>
          <w:color w:val="FFFFFF"/>
        </w:rPr>
        <w:t>FULL NEOBANKS — Banking-First</w:t>
      </w:r>
    </w:p>
    <w:p w14:paraId="490A1791" w14:textId="77777777" w:rsidR="00B84684" w:rsidRDefault="00B84684">
      <w:pPr>
        <w:spacing w:before="40" w:line="276" w:lineRule="auto"/>
      </w:pPr>
    </w:p>
    <w:p w14:paraId="2336F3DD" w14:textId="77777777" w:rsidR="00B84684" w:rsidRDefault="00000000">
      <w:pPr>
        <w:pStyle w:val="Heading1"/>
        <w:pBdr>
          <w:bottom w:val="single" w:sz="6" w:space="4" w:color="2E75B6"/>
        </w:pBdr>
      </w:pPr>
      <w:r>
        <w:t>1. Revolut for Business</w:t>
      </w:r>
    </w:p>
    <w:p w14:paraId="0E362521" w14:textId="77777777" w:rsidR="00B84684" w:rsidRDefault="00000000">
      <w:pPr>
        <w:pStyle w:val="Heading2"/>
      </w:pPr>
      <w:proofErr w:type="gramStart"/>
      <w:r>
        <w:t>1.1  Key</w:t>
      </w:r>
      <w:proofErr w:type="gramEnd"/>
      <w:r>
        <w:t xml:space="preserve"> Player Profile</w:t>
      </w:r>
    </w:p>
    <w:p w14:paraId="4E3B0D2C" w14:textId="77777777" w:rsidR="00B84684" w:rsidRDefault="00000000">
      <w:pPr>
        <w:spacing w:before="60" w:after="80" w:line="288" w:lineRule="auto"/>
      </w:pPr>
      <w:r>
        <w:t xml:space="preserve">Revolut Ltd. was founded in London in 2015. European operations run through </w:t>
      </w:r>
      <w:r>
        <w:rPr>
          <w:b/>
          <w:bCs/>
        </w:rPr>
        <w:t>Revolut Bank UAB</w:t>
      </w:r>
      <w:r>
        <w:t xml:space="preserve">, licensed as a full bank by the Bank of Lithuania and authorised by the European Central Bank, subject to BaFin oversight in Germany. Since mid-2024, new German customers receive IBANs beginning with DE, migrated from the Lithuanian branch. Revolut reported record revenues of $6 billion and net profits of $2.3 billion for FY 2025, serving over 50 million personal customers globally. </w:t>
      </w:r>
      <w:r>
        <w:rPr>
          <w:color w:val="2E75B6"/>
          <w:sz w:val="18"/>
          <w:szCs w:val="18"/>
          <w:vertAlign w:val="superscript"/>
        </w:rPr>
        <w:t>[1]</w:t>
      </w:r>
      <w:r>
        <w:t xml:space="preserve"> Its Business product serves approximately 767,000 business customers globally — no Germany-specific count is publicly disclosed, and this figure should not be interpreted as a measure of German market presence.</w:t>
      </w:r>
    </w:p>
    <w:p w14:paraId="4A7534F0" w14:textId="77777777" w:rsidR="00B84684" w:rsidRDefault="00000000">
      <w:pPr>
        <w:pStyle w:val="Heading2"/>
      </w:pPr>
      <w:proofErr w:type="gramStart"/>
      <w:r>
        <w:t>1.2  Operational</w:t>
      </w:r>
      <w:proofErr w:type="gramEnd"/>
      <w:r>
        <w:t xml:space="preserve"> Model</w:t>
      </w:r>
    </w:p>
    <w:p w14:paraId="0D7CC0DE" w14:textId="77777777" w:rsidR="00B84684" w:rsidRDefault="00000000">
      <w:pPr>
        <w:spacing w:before="60" w:after="80" w:line="288" w:lineRule="auto"/>
      </w:pPr>
      <w:r>
        <w:t xml:space="preserve">Revolut generates revenue through subscription fees — four business tiers: Basic €0, Grow €25/month, Scale €100/month, Enterprise custom </w:t>
      </w:r>
      <w:r>
        <w:rPr>
          <w:color w:val="2E75B6"/>
          <w:sz w:val="18"/>
          <w:szCs w:val="18"/>
          <w:vertAlign w:val="superscript"/>
        </w:rPr>
        <w:t>[2]</w:t>
      </w:r>
      <w:r>
        <w:t xml:space="preserve"> — alongside FX conversion fees beyond plan-included allowances, interchange fees on card transactions, and interest income on deposits. The product is </w:t>
      </w:r>
      <w:r>
        <w:rPr>
          <w:b/>
          <w:bCs/>
        </w:rPr>
        <w:t>banking-first with payment infrastructure depth</w:t>
      </w:r>
      <w:r>
        <w:t xml:space="preserve">: the underlying architecture is Revolut's own proprietary core, not a BaaS intermediary. </w:t>
      </w:r>
      <w:r>
        <w:rPr>
          <w:b/>
          <w:bCs/>
        </w:rPr>
        <w:t>Revolut Pro</w:t>
      </w:r>
      <w:r>
        <w:t xml:space="preserve"> is the lighter product for unincorporated </w:t>
      </w:r>
      <w:proofErr w:type="spellStart"/>
      <w:r>
        <w:t>Freiberufler</w:t>
      </w:r>
      <w:proofErr w:type="spellEnd"/>
      <w:r>
        <w:t xml:space="preserve"> and sole traders; Revolut Business requires a formally registered company entity. Cash deposits are not supported in Germany. </w:t>
      </w:r>
      <w:r>
        <w:rPr>
          <w:color w:val="2E75B6"/>
          <w:sz w:val="18"/>
          <w:szCs w:val="18"/>
          <w:vertAlign w:val="superscript"/>
        </w:rPr>
        <w:t>[3]</w:t>
      </w:r>
    </w:p>
    <w:p w14:paraId="05FFCAC9" w14:textId="77777777" w:rsidR="00B84684" w:rsidRDefault="00000000">
      <w:pPr>
        <w:pStyle w:val="Heading2"/>
      </w:pPr>
      <w:proofErr w:type="gramStart"/>
      <w:r>
        <w:t>1.3  Value</w:t>
      </w:r>
      <w:proofErr w:type="gramEnd"/>
      <w:r>
        <w:t xml:space="preserve"> Proposition &amp; Competitive Advantages</w:t>
      </w:r>
    </w:p>
    <w:p w14:paraId="41133518"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Unique Value Proposition (UVP): </w:t>
      </w:r>
      <w:r>
        <w:t xml:space="preserve">Revolut Business is the most cost-efficient multi-currency business platform for German </w:t>
      </w:r>
      <w:proofErr w:type="spellStart"/>
      <w:r>
        <w:t>Freiberufler</w:t>
      </w:r>
      <w:proofErr w:type="spellEnd"/>
      <w:r>
        <w:t xml:space="preserve"> and SMEs who invoice or pay internationally — offering real-time FX at near-interbank rates across 34+ currencies within a single account.</w:t>
      </w:r>
    </w:p>
    <w:p w14:paraId="18E8BCC7" w14:textId="77777777" w:rsidR="00B84684" w:rsidRDefault="00B84684">
      <w:pPr>
        <w:spacing w:after="100" w:line="276" w:lineRule="auto"/>
      </w:pPr>
    </w:p>
    <w:p w14:paraId="339ED6B7"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Competitive Advantage: </w:t>
      </w:r>
      <w:r>
        <w:t xml:space="preserve">Revolut's structural advantage is its proprietary global payment infrastructure combined with the breadth of its product ecosystem — multi-currency wallets, team expense management, bulk payments, accounting integrations (Xero, QuickBooks, </w:t>
      </w:r>
      <w:proofErr w:type="spellStart"/>
      <w:r>
        <w:t>FreeAgent</w:t>
      </w:r>
      <w:proofErr w:type="spellEnd"/>
      <w:r>
        <w:t xml:space="preserve">), and an embedded Business API — at significantly lower cost than legacy banking rails. No domestic German competitor matches the combination of FX depth and fee transparency at this price point. </w:t>
      </w:r>
      <w:r>
        <w:rPr>
          <w:color w:val="2E75B6"/>
          <w:sz w:val="18"/>
          <w:szCs w:val="18"/>
          <w:vertAlign w:val="superscript"/>
        </w:rPr>
        <w:t>[2]</w:t>
      </w:r>
    </w:p>
    <w:p w14:paraId="6F9FFBB3" w14:textId="77777777" w:rsidR="00B84684" w:rsidRDefault="00000000">
      <w:pPr>
        <w:spacing w:before="60" w:after="80" w:line="288" w:lineRule="auto"/>
      </w:pPr>
      <w:r>
        <w:t xml:space="preserve">In practice, Revolut Business benefits German businesses that routinely transact with non-Euro counterparties. The Basic tier is free for </w:t>
      </w:r>
      <w:proofErr w:type="spellStart"/>
      <w:r>
        <w:t>Einzelunternehmer</w:t>
      </w:r>
      <w:proofErr w:type="spellEnd"/>
      <w:r>
        <w:t xml:space="preserve"> or small companies needing basic SEPA and FX capability. The Grow tier (€25/month) unlocks bulk payments and higher FX allowances relevant to SMEs with cross-border contractor networks. Plan-based free FX allowances (€10,000/month on Basic, rising per tier) make currency conversion costs predictable. Virtual and physical Visa Debit cards with real-time spend controls are included. A </w:t>
      </w:r>
      <w:r>
        <w:rPr>
          <w:b/>
          <w:bCs/>
        </w:rPr>
        <w:t>Revolut Reader</w:t>
      </w:r>
      <w:r>
        <w:t xml:space="preserve"> (Tap to Pay) is available for in-person payments.</w:t>
      </w:r>
    </w:p>
    <w:p w14:paraId="6787FE55" w14:textId="77777777" w:rsidR="00B84684" w:rsidRDefault="00000000">
      <w:pPr>
        <w:spacing w:before="60" w:after="80" w:line="288" w:lineRule="auto"/>
      </w:pPr>
      <w:r>
        <w:lastRenderedPageBreak/>
        <w:t xml:space="preserve">Notable limitations for the German segment: </w:t>
      </w:r>
      <w:r>
        <w:rPr>
          <w:b/>
          <w:bCs/>
        </w:rPr>
        <w:t>no DATEV integration</w:t>
      </w:r>
      <w:r>
        <w:t>, no VAT pre-calculation, no automated ELSTER filing, no overdraft facility. The platform is optimised for internationally active businesses and offers comparatively thin German-specific accounting automation for domestically focused freelancers.</w:t>
      </w:r>
    </w:p>
    <w:p w14:paraId="6734E9E7" w14:textId="77777777" w:rsidR="00B84684" w:rsidRDefault="00000000">
      <w:pPr>
        <w:pStyle w:val="Heading2"/>
      </w:pPr>
      <w:proofErr w:type="gramStart"/>
      <w:r>
        <w:t>1.4  Customer</w:t>
      </w:r>
      <w:proofErr w:type="gramEnd"/>
      <w:r>
        <w:t xml:space="preserve"> Journey Map</w:t>
      </w:r>
    </w:p>
    <w:p w14:paraId="73FE39C0" w14:textId="77777777" w:rsidR="00B84684" w:rsidRDefault="00000000">
      <w:pPr>
        <w:spacing w:before="60" w:after="80" w:line="288" w:lineRule="auto"/>
      </w:pPr>
      <w:r>
        <w:t xml:space="preserve">The full Customer Journey Map for Revolut for Business — covering all eight stages from Awareness through Churn / Stay — is documented in the companion file </w:t>
      </w:r>
      <w:r>
        <w:rPr>
          <w:b/>
          <w:bCs/>
        </w:rPr>
        <w:t>CJM_Neobanks_GroupA.html</w:t>
      </w:r>
      <w:r>
        <w:t>, which presents all six Group A players in a single cross-player matrix for direct comparison.</w:t>
      </w:r>
    </w:p>
    <w:p w14:paraId="7AFA7E19" w14:textId="77777777" w:rsidR="00B84684" w:rsidRDefault="00B84684">
      <w:pPr>
        <w:pBdr>
          <w:bottom w:val="single" w:sz="3" w:space="2" w:color="BDD0E9"/>
        </w:pBdr>
        <w:spacing w:before="240" w:after="240"/>
      </w:pPr>
    </w:p>
    <w:p w14:paraId="76C46EF4" w14:textId="77777777" w:rsidR="00B84684" w:rsidRDefault="00000000">
      <w:pPr>
        <w:pStyle w:val="Heading1"/>
        <w:pBdr>
          <w:bottom w:val="single" w:sz="6" w:space="4" w:color="2E75B6"/>
        </w:pBdr>
      </w:pPr>
      <w:r>
        <w:t>2. N26 Business</w:t>
      </w:r>
    </w:p>
    <w:p w14:paraId="68E179CE" w14:textId="77777777" w:rsidR="00B84684" w:rsidRDefault="00000000">
      <w:pPr>
        <w:pStyle w:val="Heading2"/>
      </w:pPr>
      <w:proofErr w:type="gramStart"/>
      <w:r>
        <w:t>2.1  Key</w:t>
      </w:r>
      <w:proofErr w:type="gramEnd"/>
      <w:r>
        <w:t xml:space="preserve"> Player Profile</w:t>
      </w:r>
    </w:p>
    <w:p w14:paraId="2D0AB4B8" w14:textId="77777777" w:rsidR="00B84684" w:rsidRDefault="00000000">
      <w:pPr>
        <w:spacing w:before="60" w:after="80" w:line="288" w:lineRule="auto"/>
      </w:pPr>
      <w:r>
        <w:t xml:space="preserve">N26 GmbH was founded in Berlin in 2013 and holds a </w:t>
      </w:r>
      <w:r>
        <w:rPr>
          <w:b/>
          <w:bCs/>
        </w:rPr>
        <w:t>full German banking licence from BaFin</w:t>
      </w:r>
      <w:r>
        <w:t xml:space="preserve"> — the only neobank in this group with direct German regulatory authorisation. </w:t>
      </w:r>
      <w:r>
        <w:rPr>
          <w:color w:val="2E75B6"/>
          <w:sz w:val="18"/>
          <w:szCs w:val="18"/>
          <w:vertAlign w:val="superscript"/>
        </w:rPr>
        <w:t>[4]</w:t>
      </w:r>
      <w:r>
        <w:t xml:space="preserve"> It operates across 24 European countries and reached 4.8 million revenue-generating customers globally by late 2024, with Germany as its largest market. N26 achieved its first quarterly profit in Q3 2024. </w:t>
      </w:r>
      <w:r>
        <w:rPr>
          <w:color w:val="2E75B6"/>
          <w:sz w:val="18"/>
          <w:szCs w:val="18"/>
          <w:vertAlign w:val="superscript"/>
        </w:rPr>
        <w:t>[4]</w:t>
      </w:r>
      <w:r>
        <w:t xml:space="preserve"> Its Business product is designed exclusively for </w:t>
      </w:r>
      <w:proofErr w:type="spellStart"/>
      <w:r>
        <w:t>Freiberufler</w:t>
      </w:r>
      <w:proofErr w:type="spellEnd"/>
      <w:r>
        <w:t xml:space="preserve"> and self-employed individuals operating under their legal personal name — a structural constraint that defines its competitive position.</w:t>
      </w:r>
    </w:p>
    <w:p w14:paraId="0EC3CB5E" w14:textId="77777777" w:rsidR="00B84684" w:rsidRDefault="00000000">
      <w:pPr>
        <w:pStyle w:val="Heading2"/>
      </w:pPr>
      <w:proofErr w:type="gramStart"/>
      <w:r>
        <w:t>2.2  Operational</w:t>
      </w:r>
      <w:proofErr w:type="gramEnd"/>
      <w:r>
        <w:t xml:space="preserve"> Model</w:t>
      </w:r>
    </w:p>
    <w:p w14:paraId="085D846F" w14:textId="77777777" w:rsidR="00B84684" w:rsidRDefault="00000000">
      <w:pPr>
        <w:spacing w:before="60" w:after="80" w:line="288" w:lineRule="auto"/>
      </w:pPr>
      <w:r>
        <w:t xml:space="preserve">Revenue comes from subscription tier fees (Business Standard €0, Smart €4.90/month, Go €9.90/month, Metal €16.90/month) </w:t>
      </w:r>
      <w:r>
        <w:rPr>
          <w:color w:val="2E75B6"/>
          <w:sz w:val="18"/>
          <w:szCs w:val="18"/>
          <w:vertAlign w:val="superscript"/>
        </w:rPr>
        <w:t>[5]</w:t>
      </w:r>
      <w:r>
        <w:t>, interchange on Mastercard transactions, interest on deposits, and investment product fees. The full German banking licence enables overdraft facilities (</w:t>
      </w:r>
      <w:proofErr w:type="spellStart"/>
      <w:r>
        <w:t>Dispokredit</w:t>
      </w:r>
      <w:proofErr w:type="spellEnd"/>
      <w:r>
        <w:t xml:space="preserve">) subject to </w:t>
      </w:r>
      <w:proofErr w:type="spellStart"/>
      <w:r>
        <w:t>Schufa</w:t>
      </w:r>
      <w:proofErr w:type="spellEnd"/>
      <w:r>
        <w:t xml:space="preserve"> assessment. N26 Business supports </w:t>
      </w:r>
      <w:r>
        <w:rPr>
          <w:b/>
          <w:bCs/>
        </w:rPr>
        <w:t xml:space="preserve">only </w:t>
      </w:r>
      <w:proofErr w:type="spellStart"/>
      <w:r>
        <w:rPr>
          <w:b/>
          <w:bCs/>
        </w:rPr>
        <w:t>Freiberufler</w:t>
      </w:r>
      <w:proofErr w:type="spellEnd"/>
      <w:r>
        <w:rPr>
          <w:b/>
          <w:bCs/>
        </w:rPr>
        <w:t xml:space="preserve"> and </w:t>
      </w:r>
      <w:proofErr w:type="spellStart"/>
      <w:r>
        <w:rPr>
          <w:b/>
          <w:bCs/>
        </w:rPr>
        <w:t>Einzelunternehmer</w:t>
      </w:r>
      <w:proofErr w:type="spellEnd"/>
      <w:r>
        <w:rPr>
          <w:b/>
          <w:bCs/>
        </w:rPr>
        <w:t xml:space="preserve"> operating under personal names</w:t>
      </w:r>
      <w:r>
        <w:t xml:space="preserve"> — GmbH, UG, and </w:t>
      </w:r>
      <w:proofErr w:type="spellStart"/>
      <w:r>
        <w:t>GbR</w:t>
      </w:r>
      <w:proofErr w:type="spellEnd"/>
      <w:r>
        <w:t xml:space="preserve"> are not supported; company names cannot appear on accounts or cards.</w:t>
      </w:r>
    </w:p>
    <w:p w14:paraId="06AE3B0B" w14:textId="77777777" w:rsidR="00B84684" w:rsidRDefault="00000000">
      <w:pPr>
        <w:pStyle w:val="Heading2"/>
      </w:pPr>
      <w:proofErr w:type="gramStart"/>
      <w:r>
        <w:t>2.3  Value</w:t>
      </w:r>
      <w:proofErr w:type="gramEnd"/>
      <w:r>
        <w:t xml:space="preserve"> Proposition &amp; Competitive Advantages</w:t>
      </w:r>
    </w:p>
    <w:p w14:paraId="651BC89F"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Unique Value Proposition (UVP): </w:t>
      </w:r>
      <w:r>
        <w:t xml:space="preserve">N26 Business is the only full-licence German neobank offering </w:t>
      </w:r>
      <w:proofErr w:type="spellStart"/>
      <w:r>
        <w:t>Freiberufler</w:t>
      </w:r>
      <w:proofErr w:type="spellEnd"/>
      <w:r>
        <w:t xml:space="preserve"> a zero-fee business account with BaFin-regulated deposit protection, cashback on all purchases, and a decade-long track record of mobile-first banking reliability in Germany.</w:t>
      </w:r>
    </w:p>
    <w:p w14:paraId="75EC5B5E" w14:textId="77777777" w:rsidR="00B84684" w:rsidRDefault="00B84684">
      <w:pPr>
        <w:spacing w:after="100" w:line="276" w:lineRule="auto"/>
      </w:pPr>
    </w:p>
    <w:p w14:paraId="077A1CAA"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Competitive Advantage: </w:t>
      </w:r>
      <w:r>
        <w:t xml:space="preserve">N26's structural advantage is its full BaFin banking licence, which eliminates the counterparty risk inherent in BaaS-intermediated competitors — particularly relevant given Solaris SE's ongoing regulatory difficulties. Combined with ten years of German market presence and brand recognition, this generates meaningful trust among risk-averse </w:t>
      </w:r>
      <w:proofErr w:type="spellStart"/>
      <w:r>
        <w:t>Freiberufler</w:t>
      </w:r>
      <w:proofErr w:type="spellEnd"/>
      <w:r>
        <w:t xml:space="preserve"> who prioritise regulatory certainty over feature depth.</w:t>
      </w:r>
    </w:p>
    <w:p w14:paraId="72AA4E71" w14:textId="77777777" w:rsidR="00B84684" w:rsidRDefault="00000000">
      <w:pPr>
        <w:spacing w:before="60" w:after="80" w:line="288" w:lineRule="auto"/>
      </w:pPr>
      <w:r>
        <w:lastRenderedPageBreak/>
        <w:t xml:space="preserve">The </w:t>
      </w:r>
      <w:r>
        <w:rPr>
          <w:b/>
          <w:bCs/>
        </w:rPr>
        <w:t>Business Standard</w:t>
      </w:r>
      <w:r>
        <w:t xml:space="preserve"> account is free with 0.1% cashback on all Mastercard purchases. The </w:t>
      </w:r>
      <w:r>
        <w:rPr>
          <w:b/>
          <w:bCs/>
        </w:rPr>
        <w:t>Smart</w:t>
      </w:r>
      <w:r>
        <w:t xml:space="preserve"> tier (€4.90/month) adds 10 Spaces sub-accounts for tax reserves and project budgets. The </w:t>
      </w:r>
      <w:r>
        <w:rPr>
          <w:b/>
          <w:bCs/>
        </w:rPr>
        <w:t>Go</w:t>
      </w:r>
      <w:r>
        <w:t xml:space="preserve"> tier (€9.90/month) adds Allianz insurance. Cash deposits are available at 11,900+ retail partner locations (REWE, Penny, dm, Rossmann) at a 1.5% fee — the broadest cash access network of any neobank in this comparison. An Instant Savings account earns at the ECB deposit rate. The April 2025 Freelancer account launch added dedicated features for newly self-employed individuals in Germany, Austria, and Spain.</w:t>
      </w:r>
    </w:p>
    <w:p w14:paraId="0A903718" w14:textId="77777777" w:rsidR="00B84684" w:rsidRDefault="00000000">
      <w:pPr>
        <w:spacing w:before="60" w:after="80" w:line="288" w:lineRule="auto"/>
      </w:pPr>
      <w:r>
        <w:t xml:space="preserve">Key limitations: no company name on account or card; DATEV integration is officially listed but technically unreliable in practice — one Trustpilot reviewer noted that "despite a prior confirmation, it is not possible to link with DATEV; I was told by support that for some customers it works and for others it doesn't" </w:t>
      </w:r>
      <w:r>
        <w:rPr>
          <w:color w:val="2E75B6"/>
          <w:sz w:val="18"/>
          <w:szCs w:val="18"/>
          <w:vertAlign w:val="superscript"/>
        </w:rPr>
        <w:t>[6]</w:t>
      </w:r>
      <w:r>
        <w:t xml:space="preserve">; no VAT pre-calculation; no ELSTER automation; no </w:t>
      </w:r>
      <w:proofErr w:type="spellStart"/>
      <w:r>
        <w:t>Lastschrift</w:t>
      </w:r>
      <w:proofErr w:type="spellEnd"/>
      <w:r>
        <w:t xml:space="preserve"> issuance capability.</w:t>
      </w:r>
    </w:p>
    <w:p w14:paraId="599E58BA" w14:textId="77777777" w:rsidR="00B84684" w:rsidRDefault="00000000">
      <w:pPr>
        <w:pStyle w:val="Heading2"/>
      </w:pPr>
      <w:proofErr w:type="gramStart"/>
      <w:r>
        <w:t>2.4  Customer</w:t>
      </w:r>
      <w:proofErr w:type="gramEnd"/>
      <w:r>
        <w:t xml:space="preserve"> Journey Map</w:t>
      </w:r>
    </w:p>
    <w:p w14:paraId="2ABEBC93" w14:textId="77777777" w:rsidR="00B84684" w:rsidRDefault="00000000">
      <w:pPr>
        <w:spacing w:before="60" w:after="80" w:line="288" w:lineRule="auto"/>
      </w:pPr>
      <w:r>
        <w:t xml:space="preserve">The full Customer Journey Map for N26 Business — covering all eight stages from Awareness through Churn / Stay — is documented in the companion file </w:t>
      </w:r>
      <w:r>
        <w:rPr>
          <w:b/>
          <w:bCs/>
        </w:rPr>
        <w:t>CJM_Neobanks_GroupA.html</w:t>
      </w:r>
      <w:r>
        <w:t>, which presents all six Group A players in a single cross-player matrix for direct comparison.</w:t>
      </w:r>
    </w:p>
    <w:p w14:paraId="7255278B" w14:textId="77777777" w:rsidR="00B84684" w:rsidRDefault="00B84684">
      <w:pPr>
        <w:pBdr>
          <w:bottom w:val="single" w:sz="3" w:space="2" w:color="BDD0E9"/>
        </w:pBdr>
        <w:spacing w:before="240" w:after="240"/>
      </w:pPr>
    </w:p>
    <w:p w14:paraId="47DAFF06" w14:textId="77777777" w:rsidR="00B84684" w:rsidRDefault="00000000">
      <w:pPr>
        <w:pStyle w:val="Heading1"/>
        <w:pBdr>
          <w:bottom w:val="single" w:sz="6" w:space="4" w:color="2E75B6"/>
        </w:pBdr>
      </w:pPr>
      <w:r>
        <w:t xml:space="preserve">3. </w:t>
      </w:r>
      <w:proofErr w:type="spellStart"/>
      <w:r>
        <w:t>Finom</w:t>
      </w:r>
      <w:proofErr w:type="spellEnd"/>
    </w:p>
    <w:p w14:paraId="377668DD" w14:textId="77777777" w:rsidR="00B84684" w:rsidRDefault="00000000">
      <w:pPr>
        <w:pStyle w:val="Heading2"/>
      </w:pPr>
      <w:proofErr w:type="gramStart"/>
      <w:r>
        <w:t>3.1  Key</w:t>
      </w:r>
      <w:proofErr w:type="gramEnd"/>
      <w:r>
        <w:t xml:space="preserve"> Player Profile</w:t>
      </w:r>
    </w:p>
    <w:p w14:paraId="54A1BE66" w14:textId="77777777" w:rsidR="00B84684" w:rsidRDefault="00000000">
      <w:pPr>
        <w:spacing w:before="60" w:after="80" w:line="288" w:lineRule="auto"/>
      </w:pPr>
      <w:proofErr w:type="spellStart"/>
      <w:r>
        <w:t>Finom</w:t>
      </w:r>
      <w:proofErr w:type="spellEnd"/>
      <w:r>
        <w:t xml:space="preserve"> was founded in Amsterdam in 2019 by Andrey Petrov, Oleg Laguta, Konstantin Stiskin, and Yakov Novikov — the team behind </w:t>
      </w:r>
      <w:proofErr w:type="spellStart"/>
      <w:r>
        <w:t>Modulbank</w:t>
      </w:r>
      <w:proofErr w:type="spellEnd"/>
      <w:r>
        <w:t xml:space="preserve">, a successful Russian SME neobank. </w:t>
      </w:r>
      <w:r>
        <w:rPr>
          <w:color w:val="2E75B6"/>
          <w:sz w:val="18"/>
          <w:szCs w:val="18"/>
          <w:vertAlign w:val="superscript"/>
        </w:rPr>
        <w:t>[7]</w:t>
      </w:r>
      <w:r>
        <w:t xml:space="preserve"> Headquartered in the Netherlands, </w:t>
      </w:r>
      <w:proofErr w:type="spellStart"/>
      <w:r>
        <w:t>Finom</w:t>
      </w:r>
      <w:proofErr w:type="spellEnd"/>
      <w:r>
        <w:t xml:space="preserve"> holds an EMI (Electronic Money Institution) licence from De Nederlandsche Bank. It entered Germany as its </w:t>
      </w:r>
      <w:r>
        <w:rPr>
          <w:b/>
          <w:bCs/>
        </w:rPr>
        <w:t>core market</w:t>
      </w:r>
      <w:r>
        <w:t xml:space="preserve"> </w:t>
      </w:r>
      <w:r>
        <w:rPr>
          <w:color w:val="2E75B6"/>
          <w:sz w:val="18"/>
          <w:szCs w:val="18"/>
          <w:vertAlign w:val="superscript"/>
        </w:rPr>
        <w:t>[7]</w:t>
      </w:r>
      <w:r>
        <w:t xml:space="preserve"> and serves 125,000+ customers across Germany, France, the Netherlands, Italy, and Spain as of mid-2025. In June 2025, </w:t>
      </w:r>
      <w:proofErr w:type="spellStart"/>
      <w:r>
        <w:t>Finom</w:t>
      </w:r>
      <w:proofErr w:type="spellEnd"/>
      <w:r>
        <w:t xml:space="preserve"> closed </w:t>
      </w:r>
      <w:proofErr w:type="gramStart"/>
      <w:r>
        <w:t>a</w:t>
      </w:r>
      <w:proofErr w:type="gramEnd"/>
      <w:r>
        <w:t xml:space="preserve"> </w:t>
      </w:r>
      <w:r>
        <w:rPr>
          <w:b/>
          <w:bCs/>
        </w:rPr>
        <w:t>€115 million Series C</w:t>
      </w:r>
      <w:r>
        <w:t xml:space="preserve"> led by General Catalyst and </w:t>
      </w:r>
      <w:proofErr w:type="spellStart"/>
      <w:r>
        <w:t>Northzone</w:t>
      </w:r>
      <w:proofErr w:type="spellEnd"/>
      <w:r>
        <w:t xml:space="preserve">, targeting one million customers by end-2026. </w:t>
      </w:r>
      <w:r>
        <w:rPr>
          <w:color w:val="2E75B6"/>
          <w:sz w:val="18"/>
          <w:szCs w:val="18"/>
          <w:vertAlign w:val="superscript"/>
        </w:rPr>
        <w:t>[8]</w:t>
      </w:r>
      <w:r>
        <w:t xml:space="preserve"> Its earlier partnership with Solaris SE (which provided a full banking licence in Germany) </w:t>
      </w:r>
      <w:r>
        <w:rPr>
          <w:b/>
          <w:bCs/>
        </w:rPr>
        <w:t>ended in 2025</w:t>
      </w:r>
      <w:r>
        <w:t xml:space="preserve">; </w:t>
      </w:r>
      <w:proofErr w:type="spellStart"/>
      <w:r>
        <w:t>Finom</w:t>
      </w:r>
      <w:proofErr w:type="spellEnd"/>
      <w:r>
        <w:t xml:space="preserve"> now operates in Germany entirely under its own EMI licence. </w:t>
      </w:r>
      <w:r>
        <w:rPr>
          <w:color w:val="2E75B6"/>
          <w:sz w:val="18"/>
          <w:szCs w:val="18"/>
          <w:vertAlign w:val="superscript"/>
        </w:rPr>
        <w:t>[8]</w:t>
      </w:r>
    </w:p>
    <w:p w14:paraId="5C124045" w14:textId="77777777" w:rsidR="00B84684" w:rsidRDefault="00000000">
      <w:pPr>
        <w:pStyle w:val="Heading2"/>
      </w:pPr>
      <w:proofErr w:type="gramStart"/>
      <w:r>
        <w:t>3.2  Operational</w:t>
      </w:r>
      <w:proofErr w:type="gramEnd"/>
      <w:r>
        <w:t xml:space="preserve"> Model</w:t>
      </w:r>
    </w:p>
    <w:p w14:paraId="43388284" w14:textId="77777777" w:rsidR="00B84684" w:rsidRDefault="00000000">
      <w:pPr>
        <w:spacing w:before="60" w:after="80" w:line="288" w:lineRule="auto"/>
      </w:pPr>
      <w:r>
        <w:t xml:space="preserve">Revenue comes from subscription fees. Following a September 2025 repricing, current plan names for Germany (excl. VAT) are: Solo (€0/month, free), Basic (€10.99/month or €8.99/month annual), Smart (€27.99/month or €23.99/month annual), with Pro and Grow tiers available on request. Interchange on card transactions, FX fees, and cashback-funded interchange sharing also contribute. As an EMI, </w:t>
      </w:r>
      <w:proofErr w:type="spellStart"/>
      <w:r>
        <w:t>Finom</w:t>
      </w:r>
      <w:proofErr w:type="spellEnd"/>
      <w:r>
        <w:t xml:space="preserve"> cannot offer deposit insurance in the traditional bank sense; funds are safeguarded but not covered by a national deposit guarantee scheme. An </w:t>
      </w:r>
      <w:r>
        <w:rPr>
          <w:b/>
          <w:bCs/>
        </w:rPr>
        <w:t>AI-powered accountant service</w:t>
      </w:r>
      <w:r>
        <w:t xml:space="preserve"> that auto-reconciles invoices and bank transactions launched in January 2025. </w:t>
      </w:r>
      <w:r>
        <w:rPr>
          <w:color w:val="2E75B6"/>
          <w:sz w:val="18"/>
          <w:szCs w:val="18"/>
          <w:vertAlign w:val="superscript"/>
        </w:rPr>
        <w:t>[9]</w:t>
      </w:r>
      <w:r>
        <w:t xml:space="preserve"> Supported legal forms include </w:t>
      </w:r>
      <w:proofErr w:type="spellStart"/>
      <w:r>
        <w:t>Freiberufler</w:t>
      </w:r>
      <w:proofErr w:type="spellEnd"/>
      <w:r>
        <w:t xml:space="preserve">, </w:t>
      </w:r>
      <w:proofErr w:type="spellStart"/>
      <w:r>
        <w:t>Einzelunternehmer</w:t>
      </w:r>
      <w:proofErr w:type="spellEnd"/>
      <w:r>
        <w:t xml:space="preserve">, </w:t>
      </w:r>
      <w:proofErr w:type="spellStart"/>
      <w:r>
        <w:t>GbR</w:t>
      </w:r>
      <w:proofErr w:type="spellEnd"/>
      <w:r>
        <w:t>, GmbH, UG, and most standard German entity types.</w:t>
      </w:r>
    </w:p>
    <w:p w14:paraId="69F3C78F" w14:textId="77777777" w:rsidR="00B84684" w:rsidRDefault="00000000">
      <w:pPr>
        <w:pStyle w:val="Heading2"/>
      </w:pPr>
      <w:proofErr w:type="gramStart"/>
      <w:r>
        <w:t>3.3  Value</w:t>
      </w:r>
      <w:proofErr w:type="gramEnd"/>
      <w:r>
        <w:t xml:space="preserve"> Proposition &amp; Competitive Advantages</w:t>
      </w:r>
    </w:p>
    <w:p w14:paraId="483BAF56" w14:textId="77777777" w:rsidR="00B84684" w:rsidRDefault="00000000">
      <w:pPr>
        <w:pBdr>
          <w:left w:val="single" w:sz="14" w:space="8" w:color="2E75B6"/>
        </w:pBdr>
        <w:shd w:val="clear" w:color="auto" w:fill="E8EFF8"/>
        <w:spacing w:before="120" w:after="120" w:line="288" w:lineRule="auto"/>
        <w:ind w:left="480" w:right="480"/>
      </w:pPr>
      <w:r>
        <w:rPr>
          <w:b/>
          <w:bCs/>
          <w:color w:val="1F3864"/>
        </w:rPr>
        <w:lastRenderedPageBreak/>
        <w:t xml:space="preserve">Unique Value Proposition (UVP): </w:t>
      </w:r>
      <w:proofErr w:type="spellStart"/>
      <w:r>
        <w:t>Finom</w:t>
      </w:r>
      <w:proofErr w:type="spellEnd"/>
      <w:r>
        <w:t xml:space="preserve"> is the most complete all-in-one SME financial platform in Germany — natively combining a </w:t>
      </w:r>
      <w:proofErr w:type="spellStart"/>
      <w:r>
        <w:t>Geschäftskonto</w:t>
      </w:r>
      <w:proofErr w:type="spellEnd"/>
      <w:r>
        <w:t>, AI-assisted bookkeeping, invoicing, and DATEV-compatible accounting tools in a single subscription, designed by experienced SME neobank founders specifically for European microbusinesses.</w:t>
      </w:r>
    </w:p>
    <w:p w14:paraId="34C24FC8" w14:textId="77777777" w:rsidR="00B84684" w:rsidRDefault="00B84684">
      <w:pPr>
        <w:spacing w:after="100" w:line="276" w:lineRule="auto"/>
      </w:pPr>
    </w:p>
    <w:p w14:paraId="1D7B87D2"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Competitive Advantage: </w:t>
      </w:r>
      <w:proofErr w:type="spellStart"/>
      <w:r>
        <w:t>Finom's</w:t>
      </w:r>
      <w:proofErr w:type="spellEnd"/>
      <w:r>
        <w:t xml:space="preserve"> structural advantage is the depth and cohesion of its integrated financial platform: banking, invoicing, expense tracking, multi-banking account aggregation, and AI-driven auto-reconciliation in one product create switching costs that pure-banking competitors cannot replicate. The founders' prior SME neobank experience (</w:t>
      </w:r>
      <w:proofErr w:type="spellStart"/>
      <w:r>
        <w:t>Modulbank</w:t>
      </w:r>
      <w:proofErr w:type="spellEnd"/>
      <w:r>
        <w:t xml:space="preserve">) gives the product team rare operational credibility with small-business banking infrastructure. </w:t>
      </w:r>
      <w:r>
        <w:rPr>
          <w:color w:val="2E75B6"/>
          <w:sz w:val="18"/>
          <w:szCs w:val="18"/>
          <w:vertAlign w:val="superscript"/>
        </w:rPr>
        <w:t>[7]</w:t>
      </w:r>
    </w:p>
    <w:p w14:paraId="271646CD" w14:textId="77777777" w:rsidR="00B84684" w:rsidRDefault="00000000">
      <w:pPr>
        <w:spacing w:before="60" w:after="80" w:line="288" w:lineRule="auto"/>
      </w:pPr>
      <w:proofErr w:type="spellStart"/>
      <w:r>
        <w:t>Finom</w:t>
      </w:r>
      <w:proofErr w:type="spellEnd"/>
      <w:r>
        <w:t xml:space="preserve"> offers German IBAN accounts, multiple sub-IBANs on higher tiers, virtual and physical Visa Debit cards, DATEV format exports (including MT940 DATEV and CSV), invoicing with </w:t>
      </w:r>
      <w:proofErr w:type="gramStart"/>
      <w:r>
        <w:t>auto-completion</w:t>
      </w:r>
      <w:proofErr w:type="gramEnd"/>
      <w:r>
        <w:t xml:space="preserve"> and overdue reminders, and native </w:t>
      </w:r>
      <w:proofErr w:type="spellStart"/>
      <w:r>
        <w:t>Lexoffice</w:t>
      </w:r>
      <w:proofErr w:type="spellEnd"/>
      <w:r>
        <w:t xml:space="preserve"> and </w:t>
      </w:r>
      <w:proofErr w:type="spellStart"/>
      <w:r>
        <w:t>sevDesk</w:t>
      </w:r>
      <w:proofErr w:type="spellEnd"/>
      <w:r>
        <w:t xml:space="preserve"> integrations. Cashback of up to 3% on qualifying purchases is available on higher tiers. ATM withdrawals are free up to €2,000/month. SWIFT transfers are supported at €5 per transfer fixed fee on all plans above Solo (documented: </w:t>
      </w:r>
      <w:proofErr w:type="spellStart"/>
      <w:r>
        <w:t>Finom</w:t>
      </w:r>
      <w:proofErr w:type="spellEnd"/>
      <w:r>
        <w:t xml:space="preserve"> pricing page, 2025).</w:t>
      </w:r>
    </w:p>
    <w:p w14:paraId="1CA6F334" w14:textId="77777777" w:rsidR="00B84684" w:rsidRDefault="00000000">
      <w:pPr>
        <w:spacing w:before="60" w:after="80" w:line="288" w:lineRule="auto"/>
      </w:pPr>
      <w:r>
        <w:t xml:space="preserve">One documented interoperability gap: </w:t>
      </w:r>
      <w:proofErr w:type="spellStart"/>
      <w:r>
        <w:t>Lexware</w:t>
      </w:r>
      <w:proofErr w:type="spellEnd"/>
      <w:r>
        <w:t xml:space="preserve"> Office does not offer a direct bank connection with </w:t>
      </w:r>
      <w:proofErr w:type="spellStart"/>
      <w:r>
        <w:t>Finom</w:t>
      </w:r>
      <w:proofErr w:type="spellEnd"/>
      <w:r>
        <w:t xml:space="preserve"> </w:t>
      </w:r>
      <w:r>
        <w:rPr>
          <w:color w:val="2E75B6"/>
          <w:sz w:val="18"/>
          <w:szCs w:val="18"/>
          <w:vertAlign w:val="superscript"/>
        </w:rPr>
        <w:t>[11]</w:t>
      </w:r>
      <w:r>
        <w:t xml:space="preserve">, meaning </w:t>
      </w:r>
      <w:proofErr w:type="spellStart"/>
      <w:r>
        <w:t>Lexware</w:t>
      </w:r>
      <w:proofErr w:type="spellEnd"/>
      <w:r>
        <w:t xml:space="preserve">-using freelancers face an additional data export step — a notable friction point given </w:t>
      </w:r>
      <w:proofErr w:type="spellStart"/>
      <w:r>
        <w:t>Lexware's</w:t>
      </w:r>
      <w:proofErr w:type="spellEnd"/>
      <w:r>
        <w:t xml:space="preserve"> 400,000+ German customer base.</w:t>
      </w:r>
    </w:p>
    <w:p w14:paraId="4BCCC55E" w14:textId="77777777" w:rsidR="00B84684" w:rsidRDefault="00000000">
      <w:pPr>
        <w:pStyle w:val="Heading2"/>
      </w:pPr>
      <w:proofErr w:type="gramStart"/>
      <w:r>
        <w:t>3.4  Customer</w:t>
      </w:r>
      <w:proofErr w:type="gramEnd"/>
      <w:r>
        <w:t xml:space="preserve"> Journey Map</w:t>
      </w:r>
    </w:p>
    <w:p w14:paraId="09BC78D3" w14:textId="77777777" w:rsidR="00B84684" w:rsidRDefault="00000000">
      <w:pPr>
        <w:spacing w:before="60" w:after="80" w:line="288" w:lineRule="auto"/>
      </w:pPr>
      <w:r>
        <w:t xml:space="preserve">The full Customer Journey Map for </w:t>
      </w:r>
      <w:proofErr w:type="spellStart"/>
      <w:r>
        <w:t>Finom</w:t>
      </w:r>
      <w:proofErr w:type="spellEnd"/>
      <w:r>
        <w:t xml:space="preserve"> — covering all eight stages from Awareness through Churn / Stay — is documented in the companion file </w:t>
      </w:r>
      <w:r>
        <w:rPr>
          <w:b/>
          <w:bCs/>
        </w:rPr>
        <w:t>CJM_Neobanks_GroupA.html</w:t>
      </w:r>
      <w:r>
        <w:t>, which presents all six Group A players in a single cross-player matrix for direct comparison.</w:t>
      </w:r>
    </w:p>
    <w:p w14:paraId="1E73E9AE" w14:textId="77777777" w:rsidR="00B84684" w:rsidRDefault="00B84684">
      <w:pPr>
        <w:pBdr>
          <w:bottom w:val="single" w:sz="3" w:space="2" w:color="BDD0E9"/>
        </w:pBdr>
        <w:spacing w:before="240" w:after="240"/>
      </w:pPr>
    </w:p>
    <w:p w14:paraId="5FD8866F" w14:textId="77777777" w:rsidR="00B84684" w:rsidRDefault="00000000">
      <w:pPr>
        <w:pStyle w:val="Heading1"/>
        <w:pBdr>
          <w:bottom w:val="single" w:sz="6" w:space="4" w:color="2E75B6"/>
        </w:pBdr>
      </w:pPr>
      <w:r>
        <w:t xml:space="preserve">4. </w:t>
      </w:r>
      <w:proofErr w:type="spellStart"/>
      <w:r>
        <w:t>Kontist</w:t>
      </w:r>
      <w:proofErr w:type="spellEnd"/>
      <w:r>
        <w:t xml:space="preserve"> (by Shine)</w:t>
      </w:r>
    </w:p>
    <w:p w14:paraId="10AA4271" w14:textId="77777777" w:rsidR="00B84684" w:rsidRDefault="00000000">
      <w:pPr>
        <w:pStyle w:val="Heading2"/>
      </w:pPr>
      <w:proofErr w:type="gramStart"/>
      <w:r>
        <w:t>4.1  Key</w:t>
      </w:r>
      <w:proofErr w:type="gramEnd"/>
      <w:r>
        <w:t xml:space="preserve"> Player Profile</w:t>
      </w:r>
    </w:p>
    <w:p w14:paraId="6EC3B507" w14:textId="77777777" w:rsidR="00B84684" w:rsidRDefault="00000000">
      <w:pPr>
        <w:spacing w:before="60" w:after="80" w:line="288" w:lineRule="auto"/>
      </w:pPr>
      <w:proofErr w:type="spellStart"/>
      <w:r>
        <w:t>Kontist</w:t>
      </w:r>
      <w:proofErr w:type="spellEnd"/>
      <w:r>
        <w:t xml:space="preserve"> GmbH was founded in Berlin in 2016, targeting German </w:t>
      </w:r>
      <w:proofErr w:type="spellStart"/>
      <w:r>
        <w:t>Freiberufler</w:t>
      </w:r>
      <w:proofErr w:type="spellEnd"/>
      <w:r>
        <w:t xml:space="preserve"> exclusively. It was acquired in July 2022 by the </w:t>
      </w:r>
      <w:proofErr w:type="spellStart"/>
      <w:r>
        <w:t>Ageras</w:t>
      </w:r>
      <w:proofErr w:type="spellEnd"/>
      <w:r>
        <w:t xml:space="preserve"> Group and subsequently integrated into </w:t>
      </w:r>
      <w:r>
        <w:rPr>
          <w:b/>
          <w:bCs/>
        </w:rPr>
        <w:t>Shine Germany GmbH</w:t>
      </w:r>
      <w:r>
        <w:t xml:space="preserve"> — part of the Société Générale banking group — under the brand </w:t>
      </w:r>
      <w:proofErr w:type="spellStart"/>
      <w:r>
        <w:rPr>
          <w:b/>
          <w:bCs/>
        </w:rPr>
        <w:t>Kontist</w:t>
      </w:r>
      <w:proofErr w:type="spellEnd"/>
      <w:r>
        <w:rPr>
          <w:b/>
          <w:bCs/>
        </w:rPr>
        <w:t xml:space="preserve"> by Shine</w:t>
      </w:r>
      <w:r>
        <w:t xml:space="preserve"> from 2025. </w:t>
      </w:r>
      <w:r>
        <w:rPr>
          <w:color w:val="2E75B6"/>
          <w:sz w:val="18"/>
          <w:szCs w:val="18"/>
          <w:vertAlign w:val="superscript"/>
        </w:rPr>
        <w:t>[16]</w:t>
      </w:r>
      <w:r>
        <w:t xml:space="preserve"> The brand and product remained unchanged through these transitions. The customer base at acquisition was approximately 50,000 German </w:t>
      </w:r>
      <w:proofErr w:type="spellStart"/>
      <w:r>
        <w:t>Freiberufler</w:t>
      </w:r>
      <w:proofErr w:type="spellEnd"/>
      <w:r>
        <w:t xml:space="preserve"> (as of July 2022, the most recently publicly disclosed figure). Banking infrastructure is provided by </w:t>
      </w:r>
      <w:r>
        <w:rPr>
          <w:b/>
          <w:bCs/>
        </w:rPr>
        <w:t>Solaris SE</w:t>
      </w:r>
      <w:r>
        <w:t xml:space="preserve"> under a full BaFin licence; </w:t>
      </w:r>
      <w:proofErr w:type="spellStart"/>
      <w:r>
        <w:t>Kontist</w:t>
      </w:r>
      <w:proofErr w:type="spellEnd"/>
      <w:r>
        <w:t xml:space="preserve"> is a technology platform on top. Customer deposits are protected under the German statutory deposit guarantee scheme up to €100,000. A material risk factor: Solaris SE received a </w:t>
      </w:r>
      <w:r>
        <w:rPr>
          <w:b/>
          <w:bCs/>
        </w:rPr>
        <w:t>€6.5 million BaFin fine in 2024</w:t>
      </w:r>
      <w:r>
        <w:t xml:space="preserve"> for AML control deficiencies and a </w:t>
      </w:r>
      <w:r>
        <w:rPr>
          <w:b/>
          <w:bCs/>
        </w:rPr>
        <w:t>€500,000 fine in 2025</w:t>
      </w:r>
      <w:r>
        <w:t xml:space="preserve"> for </w:t>
      </w:r>
      <w:proofErr w:type="spellStart"/>
      <w:r>
        <w:t>Großkreditmeldepflicht</w:t>
      </w:r>
      <w:proofErr w:type="spellEnd"/>
      <w:r>
        <w:t xml:space="preserve"> violations, with a BaFin-mandated prior approval requirement for new customer onboarding. </w:t>
      </w:r>
      <w:r>
        <w:rPr>
          <w:color w:val="2E75B6"/>
          <w:sz w:val="18"/>
          <w:szCs w:val="18"/>
          <w:vertAlign w:val="superscript"/>
        </w:rPr>
        <w:t>[16]</w:t>
      </w:r>
    </w:p>
    <w:p w14:paraId="6504AE6C" w14:textId="77777777" w:rsidR="00B84684" w:rsidRDefault="00000000">
      <w:pPr>
        <w:pStyle w:val="Heading2"/>
      </w:pPr>
      <w:proofErr w:type="gramStart"/>
      <w:r>
        <w:lastRenderedPageBreak/>
        <w:t>4.2  Operational</w:t>
      </w:r>
      <w:proofErr w:type="gramEnd"/>
      <w:r>
        <w:t xml:space="preserve"> Model</w:t>
      </w:r>
    </w:p>
    <w:p w14:paraId="7FA46030" w14:textId="77777777" w:rsidR="00B84684" w:rsidRDefault="00000000">
      <w:pPr>
        <w:spacing w:before="60" w:after="80" w:line="288" w:lineRule="auto"/>
      </w:pPr>
      <w:r>
        <w:t xml:space="preserve">Revenue comes from subscription fees (Free/€0, Start/€11 net per month, Plus/€25 net per month) and an optional Tax Service from €79/month. </w:t>
      </w:r>
      <w:proofErr w:type="spellStart"/>
      <w:r>
        <w:t>Kontist</w:t>
      </w:r>
      <w:proofErr w:type="spellEnd"/>
      <w:r>
        <w:t xml:space="preserve"> uses a BaaS model via Solaris SE. Supported legal forms were expanded in 2024 beyond solo freelancers to include </w:t>
      </w:r>
      <w:proofErr w:type="spellStart"/>
      <w:r>
        <w:t>GbR</w:t>
      </w:r>
      <w:proofErr w:type="spellEnd"/>
      <w:r>
        <w:t>, UG (</w:t>
      </w:r>
      <w:proofErr w:type="spellStart"/>
      <w:r>
        <w:t>haftungsbeschränkt</w:t>
      </w:r>
      <w:proofErr w:type="spellEnd"/>
      <w:r>
        <w:t xml:space="preserve">), and GmbH, alongside </w:t>
      </w:r>
      <w:proofErr w:type="spellStart"/>
      <w:r>
        <w:t>Freiberufler</w:t>
      </w:r>
      <w:proofErr w:type="spellEnd"/>
      <w:r>
        <w:t xml:space="preserve"> and </w:t>
      </w:r>
      <w:proofErr w:type="spellStart"/>
      <w:r>
        <w:t>Einzelunternehmer</w:t>
      </w:r>
      <w:proofErr w:type="spellEnd"/>
      <w:r>
        <w:t>.</w:t>
      </w:r>
    </w:p>
    <w:p w14:paraId="600B1469" w14:textId="77777777" w:rsidR="00B84684" w:rsidRDefault="00000000">
      <w:pPr>
        <w:pStyle w:val="Heading2"/>
      </w:pPr>
      <w:proofErr w:type="gramStart"/>
      <w:r>
        <w:t>4.3  Value</w:t>
      </w:r>
      <w:proofErr w:type="gramEnd"/>
      <w:r>
        <w:t xml:space="preserve"> Proposition &amp; Competitive Advantages</w:t>
      </w:r>
    </w:p>
    <w:p w14:paraId="241AED78"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Unique Value Proposition (UVP): </w:t>
      </w:r>
      <w:proofErr w:type="spellStart"/>
      <w:r>
        <w:t>Kontist</w:t>
      </w:r>
      <w:proofErr w:type="spellEnd"/>
      <w:r>
        <w:t xml:space="preserve"> is the only business account in Germany that automatically calculates and ring-fences income tax and VAT reserves in real time with every incoming payment — eliminating the most common financial shock for new </w:t>
      </w:r>
      <w:proofErr w:type="spellStart"/>
      <w:r>
        <w:t>Freiberufler</w:t>
      </w:r>
      <w:proofErr w:type="spellEnd"/>
      <w:r>
        <w:t xml:space="preserve">: an unexpected </w:t>
      </w:r>
      <w:proofErr w:type="spellStart"/>
      <w:r>
        <w:t>Steuernachzahlung</w:t>
      </w:r>
      <w:proofErr w:type="spellEnd"/>
      <w:r>
        <w:t xml:space="preserve"> (tax back payment).</w:t>
      </w:r>
    </w:p>
    <w:p w14:paraId="3814C898" w14:textId="77777777" w:rsidR="00B84684" w:rsidRDefault="00B84684">
      <w:pPr>
        <w:spacing w:after="100" w:line="276" w:lineRule="auto"/>
      </w:pPr>
    </w:p>
    <w:p w14:paraId="10604B4F"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Competitive Advantage: </w:t>
      </w:r>
      <w:proofErr w:type="spellStart"/>
      <w:r>
        <w:t>Kontist's</w:t>
      </w:r>
      <w:proofErr w:type="spellEnd"/>
      <w:r>
        <w:t xml:space="preserve"> structural advantage is deep, native integration with German tax obligations at the transaction level. The real-time Steuer-Topf — which calculates and reserves estimated </w:t>
      </w:r>
      <w:proofErr w:type="spellStart"/>
      <w:r>
        <w:t>Einkommensteuer</w:t>
      </w:r>
      <w:proofErr w:type="spellEnd"/>
      <w:r>
        <w:t xml:space="preserve"> and </w:t>
      </w:r>
      <w:proofErr w:type="spellStart"/>
      <w:r>
        <w:t>Umsatzsteuer</w:t>
      </w:r>
      <w:proofErr w:type="spellEnd"/>
      <w:r>
        <w:t xml:space="preserve"> on each incoming payment and shows the user their true disposable income after tax — is genuinely unique in the market. No other banking product in this comparison replicates this natively within the account interface. </w:t>
      </w:r>
      <w:r>
        <w:rPr>
          <w:color w:val="2E75B6"/>
          <w:sz w:val="18"/>
          <w:szCs w:val="18"/>
          <w:vertAlign w:val="superscript"/>
        </w:rPr>
        <w:t>[16]</w:t>
      </w:r>
    </w:p>
    <w:p w14:paraId="5935D23D" w14:textId="77777777" w:rsidR="00B84684" w:rsidRDefault="00000000">
      <w:pPr>
        <w:spacing w:before="60" w:after="80" w:line="288" w:lineRule="auto"/>
      </w:pPr>
      <w:r>
        <w:t xml:space="preserve">The </w:t>
      </w:r>
      <w:r>
        <w:rPr>
          <w:b/>
          <w:bCs/>
        </w:rPr>
        <w:t>Plus tier (€25/month net)</w:t>
      </w:r>
      <w:r>
        <w:t xml:space="preserve"> includes DATEV-compatible exports, automated </w:t>
      </w:r>
      <w:proofErr w:type="spellStart"/>
      <w:r>
        <w:t>Umsatzsteuer-Voranmeldung</w:t>
      </w:r>
      <w:proofErr w:type="spellEnd"/>
      <w:r>
        <w:t xml:space="preserve"> submission via ELSTER, </w:t>
      </w:r>
      <w:proofErr w:type="spellStart"/>
      <w:r>
        <w:t>betriebswirtschaftliche</w:t>
      </w:r>
      <w:proofErr w:type="spellEnd"/>
      <w:r>
        <w:t xml:space="preserve"> </w:t>
      </w:r>
      <w:proofErr w:type="spellStart"/>
      <w:r>
        <w:t>Auswertung</w:t>
      </w:r>
      <w:proofErr w:type="spellEnd"/>
      <w:r>
        <w:t xml:space="preserve"> (BWA) reports, and native </w:t>
      </w:r>
      <w:proofErr w:type="spellStart"/>
      <w:r>
        <w:t>Lexoffice</w:t>
      </w:r>
      <w:proofErr w:type="spellEnd"/>
      <w:r>
        <w:t>/</w:t>
      </w:r>
      <w:proofErr w:type="spellStart"/>
      <w:r>
        <w:t>sevDesk</w:t>
      </w:r>
      <w:proofErr w:type="spellEnd"/>
      <w:r>
        <w:t xml:space="preserve"> integrations. Business loans up to €50,000 via partner Froda are available directly from the app — rare among German neobanks. An optional </w:t>
      </w:r>
      <w:r>
        <w:rPr>
          <w:b/>
          <w:bCs/>
        </w:rPr>
        <w:t>Tax Service (from €79/month)</w:t>
      </w:r>
      <w:r>
        <w:t xml:space="preserve"> provides full </w:t>
      </w:r>
      <w:proofErr w:type="spellStart"/>
      <w:r>
        <w:t>Buchhaltung</w:t>
      </w:r>
      <w:proofErr w:type="spellEnd"/>
      <w:r>
        <w:t xml:space="preserve"> and </w:t>
      </w:r>
      <w:proofErr w:type="spellStart"/>
      <w:r>
        <w:t>Steuererklärung</w:t>
      </w:r>
      <w:proofErr w:type="spellEnd"/>
      <w:r>
        <w:t xml:space="preserve"> preparation by a human professional.</w:t>
      </w:r>
    </w:p>
    <w:p w14:paraId="00CF6560" w14:textId="77777777" w:rsidR="00B84684" w:rsidRDefault="00000000">
      <w:pPr>
        <w:spacing w:before="60" w:after="80" w:line="288" w:lineRule="auto"/>
      </w:pPr>
      <w:r>
        <w:t xml:space="preserve">One significant limitation: </w:t>
      </w:r>
      <w:proofErr w:type="spellStart"/>
      <w:r>
        <w:rPr>
          <w:b/>
          <w:bCs/>
        </w:rPr>
        <w:t>Lastschrift</w:t>
      </w:r>
      <w:proofErr w:type="spellEnd"/>
      <w:r>
        <w:rPr>
          <w:b/>
          <w:bCs/>
        </w:rPr>
        <w:t xml:space="preserve"> (direct debit) issuance is not supported</w:t>
      </w:r>
      <w:r>
        <w:t xml:space="preserve"> — freelancers with recurring-billing clients cannot use </w:t>
      </w:r>
      <w:proofErr w:type="spellStart"/>
      <w:r>
        <w:t>Kontist</w:t>
      </w:r>
      <w:proofErr w:type="spellEnd"/>
      <w:r>
        <w:t xml:space="preserve"> for direct debit collections and must maintain a secondary bank account for this purpose.</w:t>
      </w:r>
    </w:p>
    <w:p w14:paraId="2F70C6FA" w14:textId="77777777" w:rsidR="00B84684" w:rsidRDefault="00000000">
      <w:pPr>
        <w:pStyle w:val="Heading2"/>
      </w:pPr>
      <w:proofErr w:type="gramStart"/>
      <w:r>
        <w:t>4.4  Customer</w:t>
      </w:r>
      <w:proofErr w:type="gramEnd"/>
      <w:r>
        <w:t xml:space="preserve"> Journey Map</w:t>
      </w:r>
    </w:p>
    <w:p w14:paraId="148E3A05" w14:textId="77777777" w:rsidR="00B84684" w:rsidRDefault="00000000">
      <w:pPr>
        <w:spacing w:before="60" w:after="80" w:line="288" w:lineRule="auto"/>
      </w:pPr>
      <w:r>
        <w:t xml:space="preserve">The full Customer Journey Map for </w:t>
      </w:r>
      <w:proofErr w:type="spellStart"/>
      <w:r>
        <w:t>Kontist</w:t>
      </w:r>
      <w:proofErr w:type="spellEnd"/>
      <w:r>
        <w:t xml:space="preserve"> (by Shine) — covering all eight stages from Awareness through Churn / Stay — is documented in the companion file </w:t>
      </w:r>
      <w:r>
        <w:rPr>
          <w:b/>
          <w:bCs/>
        </w:rPr>
        <w:t>CJM_Neobanks_GroupA.html</w:t>
      </w:r>
      <w:r>
        <w:t>, which presents all six Group A players in a single cross-player matrix for direct comparison.</w:t>
      </w:r>
    </w:p>
    <w:p w14:paraId="2F547E96" w14:textId="77777777" w:rsidR="00B84684" w:rsidRDefault="00B84684">
      <w:pPr>
        <w:pBdr>
          <w:bottom w:val="single" w:sz="3" w:space="2" w:color="BDD0E9"/>
        </w:pBdr>
        <w:spacing w:before="240" w:after="240"/>
      </w:pPr>
    </w:p>
    <w:p w14:paraId="57891B7E" w14:textId="77777777" w:rsidR="00B84684" w:rsidRDefault="00000000">
      <w:pPr>
        <w:pStyle w:val="Heading1"/>
        <w:pBdr>
          <w:bottom w:val="single" w:sz="6" w:space="4" w:color="2E75B6"/>
        </w:pBdr>
      </w:pPr>
      <w:r>
        <w:t xml:space="preserve">5. </w:t>
      </w:r>
      <w:proofErr w:type="spellStart"/>
      <w:r>
        <w:t>Holvi</w:t>
      </w:r>
      <w:proofErr w:type="spellEnd"/>
    </w:p>
    <w:p w14:paraId="41F08E8C" w14:textId="77777777" w:rsidR="00B84684" w:rsidRDefault="00000000">
      <w:pPr>
        <w:pStyle w:val="Heading2"/>
      </w:pPr>
      <w:proofErr w:type="gramStart"/>
      <w:r>
        <w:t>5.1  Key</w:t>
      </w:r>
      <w:proofErr w:type="gramEnd"/>
      <w:r>
        <w:t xml:space="preserve"> Player Profile</w:t>
      </w:r>
    </w:p>
    <w:p w14:paraId="449963F4" w14:textId="77777777" w:rsidR="00B84684" w:rsidRDefault="00000000">
      <w:pPr>
        <w:spacing w:before="60" w:after="80" w:line="288" w:lineRule="auto"/>
      </w:pPr>
      <w:proofErr w:type="spellStart"/>
      <w:r>
        <w:t>Holvi</w:t>
      </w:r>
      <w:proofErr w:type="spellEnd"/>
      <w:r>
        <w:t xml:space="preserve"> was founded in Helsinki in 2011, entered Germany in 2019, was sold to BBVA (2016), and underwent a founder management buyout from BBVA in 2023. </w:t>
      </w:r>
      <w:r>
        <w:rPr>
          <w:color w:val="2E75B6"/>
          <w:sz w:val="18"/>
          <w:szCs w:val="18"/>
          <w:vertAlign w:val="superscript"/>
        </w:rPr>
        <w:t>[18]</w:t>
      </w:r>
      <w:r>
        <w:t xml:space="preserve"> It operates under a Payment Institution licence from the Finnish </w:t>
      </w:r>
      <w:proofErr w:type="spellStart"/>
      <w:r>
        <w:t>Finanssivalvonta</w:t>
      </w:r>
      <w:proofErr w:type="spellEnd"/>
      <w:r>
        <w:t xml:space="preserve"> (FIN-FSA), passported into Germany under EEA </w:t>
      </w:r>
      <w:r>
        <w:lastRenderedPageBreak/>
        <w:t xml:space="preserve">rules. Approximately </w:t>
      </w:r>
      <w:r>
        <w:rPr>
          <w:b/>
          <w:bCs/>
        </w:rPr>
        <w:t>35,000 active paying customers</w:t>
      </w:r>
      <w:r>
        <w:t xml:space="preserve"> entering 2025 — reduced from a peak of ~200,000 following a strategic pivot from free personal accounts to a paying business customer model. </w:t>
      </w:r>
      <w:proofErr w:type="spellStart"/>
      <w:r>
        <w:t>Holvi</w:t>
      </w:r>
      <w:proofErr w:type="spellEnd"/>
      <w:r>
        <w:t xml:space="preserve"> posted its first profit in 2023 with €18.8M in revenue. </w:t>
      </w:r>
      <w:r>
        <w:rPr>
          <w:color w:val="2E75B6"/>
          <w:sz w:val="18"/>
          <w:szCs w:val="18"/>
          <w:vertAlign w:val="superscript"/>
        </w:rPr>
        <w:t>[18]</w:t>
      </w:r>
    </w:p>
    <w:p w14:paraId="4B9C7257" w14:textId="77777777" w:rsidR="00B84684" w:rsidRDefault="00000000">
      <w:pPr>
        <w:pStyle w:val="Heading2"/>
      </w:pPr>
      <w:proofErr w:type="gramStart"/>
      <w:r>
        <w:t>5.2  Operational</w:t>
      </w:r>
      <w:proofErr w:type="gramEnd"/>
      <w:r>
        <w:t xml:space="preserve"> Model</w:t>
      </w:r>
    </w:p>
    <w:p w14:paraId="4BDB4042" w14:textId="77777777" w:rsidR="00B84684" w:rsidRDefault="00000000">
      <w:pPr>
        <w:spacing w:before="60" w:after="80" w:line="288" w:lineRule="auto"/>
      </w:pPr>
      <w:r>
        <w:t xml:space="preserve">Revenue through subscription tiers: Flex (€0/month, pay-per-transaction at €0.25/transfer), Lite (€4.50/month), Pro (€15/month), Business (€69/month for teams). Payment institution, not a bank — deposits are safeguarded but not covered by the German statutory deposit guarantee directly. Supports </w:t>
      </w:r>
      <w:proofErr w:type="spellStart"/>
      <w:r>
        <w:t>Freiberufler</w:t>
      </w:r>
      <w:proofErr w:type="spellEnd"/>
      <w:r>
        <w:t xml:space="preserve">, </w:t>
      </w:r>
      <w:proofErr w:type="spellStart"/>
      <w:r>
        <w:t>Einzelunternehmer</w:t>
      </w:r>
      <w:proofErr w:type="spellEnd"/>
      <w:r>
        <w:t xml:space="preserve">, </w:t>
      </w:r>
      <w:proofErr w:type="spellStart"/>
      <w:r>
        <w:t>GbR</w:t>
      </w:r>
      <w:proofErr w:type="spellEnd"/>
      <w:r>
        <w:t xml:space="preserve">, GmbH, UG. A dedicated </w:t>
      </w:r>
      <w:proofErr w:type="spellStart"/>
      <w:r>
        <w:rPr>
          <w:b/>
          <w:bCs/>
        </w:rPr>
        <w:t>Gründerkonto</w:t>
      </w:r>
      <w:proofErr w:type="spellEnd"/>
      <w:r>
        <w:t xml:space="preserve"> for GmbH/UG founders enables share capital deposit before commercial registration. A </w:t>
      </w:r>
      <w:proofErr w:type="spellStart"/>
      <w:r>
        <w:rPr>
          <w:b/>
          <w:bCs/>
        </w:rPr>
        <w:t>Holvi</w:t>
      </w:r>
      <w:proofErr w:type="spellEnd"/>
      <w:r>
        <w:rPr>
          <w:b/>
          <w:bCs/>
        </w:rPr>
        <w:t xml:space="preserve"> Business Credit Card</w:t>
      </w:r>
      <w:r>
        <w:t xml:space="preserve"> is available on Pro and Business tiers subject to credit approval </w:t>
      </w:r>
      <w:r>
        <w:rPr>
          <w:color w:val="2E75B6"/>
          <w:sz w:val="18"/>
          <w:szCs w:val="18"/>
          <w:vertAlign w:val="superscript"/>
        </w:rPr>
        <w:t>[19]</w:t>
      </w:r>
      <w:r>
        <w:t xml:space="preserve"> — one of the only neobanks in this segment offering a genuine credit product.</w:t>
      </w:r>
    </w:p>
    <w:p w14:paraId="353CF6D9" w14:textId="77777777" w:rsidR="00B84684" w:rsidRDefault="00000000">
      <w:pPr>
        <w:pStyle w:val="Heading2"/>
      </w:pPr>
      <w:proofErr w:type="gramStart"/>
      <w:r>
        <w:t>5.3  Value</w:t>
      </w:r>
      <w:proofErr w:type="gramEnd"/>
      <w:r>
        <w:t xml:space="preserve"> Proposition &amp; Competitive Advantages</w:t>
      </w:r>
    </w:p>
    <w:p w14:paraId="7ED6B89F"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Unique Value Proposition (UVP): </w:t>
      </w:r>
      <w:proofErr w:type="spellStart"/>
      <w:r>
        <w:t>Holvi</w:t>
      </w:r>
      <w:proofErr w:type="spellEnd"/>
      <w:r>
        <w:t xml:space="preserve"> delivers the most complete integrated invoicing-to-accounting workflow for German </w:t>
      </w:r>
      <w:proofErr w:type="spellStart"/>
      <w:r>
        <w:t>Freiberufler</w:t>
      </w:r>
      <w:proofErr w:type="spellEnd"/>
      <w:r>
        <w:t xml:space="preserve">, combining a </w:t>
      </w:r>
      <w:proofErr w:type="spellStart"/>
      <w:r>
        <w:t>Geschäftskonto</w:t>
      </w:r>
      <w:proofErr w:type="spellEnd"/>
      <w:r>
        <w:t>, e-invoicing (</w:t>
      </w:r>
      <w:proofErr w:type="spellStart"/>
      <w:r>
        <w:t>Peppol</w:t>
      </w:r>
      <w:proofErr w:type="spellEnd"/>
      <w:r>
        <w:t>/</w:t>
      </w:r>
      <w:proofErr w:type="spellStart"/>
      <w:r>
        <w:t>ZUGFeRD</w:t>
      </w:r>
      <w:proofErr w:type="spellEnd"/>
      <w:r>
        <w:t xml:space="preserve">/XRechnung), expense management, VAT balance tracking, DATEV and </w:t>
      </w:r>
      <w:proofErr w:type="spellStart"/>
      <w:r>
        <w:t>Lexware</w:t>
      </w:r>
      <w:proofErr w:type="spellEnd"/>
      <w:r>
        <w:t xml:space="preserve"> integration, and a business credit card — available in both German and English.</w:t>
      </w:r>
    </w:p>
    <w:p w14:paraId="0E75AB25" w14:textId="77777777" w:rsidR="00B84684" w:rsidRDefault="00B84684">
      <w:pPr>
        <w:spacing w:after="100" w:line="276" w:lineRule="auto"/>
      </w:pPr>
    </w:p>
    <w:p w14:paraId="533355D3"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Competitive Advantage: </w:t>
      </w:r>
      <w:proofErr w:type="spellStart"/>
      <w:r>
        <w:t>Holvi's</w:t>
      </w:r>
      <w:proofErr w:type="spellEnd"/>
      <w:r>
        <w:t xml:space="preserve"> structural advantage is its early and complete implementation of e-invoicing compliance — </w:t>
      </w:r>
      <w:proofErr w:type="spellStart"/>
      <w:r>
        <w:t>Peppol</w:t>
      </w:r>
      <w:proofErr w:type="spellEnd"/>
      <w:r>
        <w:t xml:space="preserve"> network integration, EN 16931 XML format (</w:t>
      </w:r>
      <w:proofErr w:type="spellStart"/>
      <w:r>
        <w:t>ZUGFeRD</w:t>
      </w:r>
      <w:proofErr w:type="spellEnd"/>
      <w:r>
        <w:t xml:space="preserve"> and XRechnung generation) — ahead of Germany's 2025 mandatory e-invoicing requirement that caught many </w:t>
      </w:r>
      <w:proofErr w:type="gramStart"/>
      <w:r>
        <w:t>competitors</w:t>
      </w:r>
      <w:proofErr w:type="gramEnd"/>
      <w:r>
        <w:t xml:space="preserve"> mid-implementation. Combined with being one of the only neobanks to offer an optional business credit card, </w:t>
      </w:r>
      <w:proofErr w:type="spellStart"/>
      <w:r>
        <w:t>Holvi</w:t>
      </w:r>
      <w:proofErr w:type="spellEnd"/>
      <w:r>
        <w:t xml:space="preserve"> occupies a rare position for </w:t>
      </w:r>
      <w:proofErr w:type="spellStart"/>
      <w:r>
        <w:t>Freiberufler</w:t>
      </w:r>
      <w:proofErr w:type="spellEnd"/>
      <w:r>
        <w:t xml:space="preserve"> seeking both accounting depth and credit access.</w:t>
      </w:r>
    </w:p>
    <w:p w14:paraId="73706002" w14:textId="77777777" w:rsidR="00B84684" w:rsidRDefault="00000000">
      <w:pPr>
        <w:spacing w:before="60" w:after="80" w:line="288" w:lineRule="auto"/>
      </w:pPr>
      <w:r>
        <w:t xml:space="preserve">SEPA Instant transfers are included at no extra charge across all plans. DATEV and </w:t>
      </w:r>
      <w:proofErr w:type="spellStart"/>
      <w:r>
        <w:t>Lexware</w:t>
      </w:r>
      <w:proofErr w:type="spellEnd"/>
      <w:r>
        <w:t xml:space="preserve"> integrations enable seamless </w:t>
      </w:r>
      <w:proofErr w:type="spellStart"/>
      <w:r>
        <w:t>Steuerberater</w:t>
      </w:r>
      <w:proofErr w:type="spellEnd"/>
      <w:r>
        <w:t xml:space="preserve"> workflows. The bilingual interface (German, English, Finnish) is important for non-German-speaking freelancers in Germany, while the </w:t>
      </w:r>
      <w:proofErr w:type="spellStart"/>
      <w:r>
        <w:t>Gründerkonto</w:t>
      </w:r>
      <w:proofErr w:type="spellEnd"/>
      <w:r>
        <w:t xml:space="preserve"> product addresses a genuine gap in GmbH/UG formation banking.</w:t>
      </w:r>
    </w:p>
    <w:p w14:paraId="39201D32" w14:textId="77777777" w:rsidR="00B84684" w:rsidRDefault="00000000">
      <w:pPr>
        <w:pStyle w:val="Heading2"/>
      </w:pPr>
      <w:proofErr w:type="gramStart"/>
      <w:r>
        <w:t>5.4  Customer</w:t>
      </w:r>
      <w:proofErr w:type="gramEnd"/>
      <w:r>
        <w:t xml:space="preserve"> Journey Map</w:t>
      </w:r>
    </w:p>
    <w:p w14:paraId="200CD35E" w14:textId="77777777" w:rsidR="00B84684" w:rsidRDefault="00000000">
      <w:pPr>
        <w:spacing w:before="60" w:after="80" w:line="288" w:lineRule="auto"/>
      </w:pPr>
      <w:r>
        <w:t xml:space="preserve">The full Customer Journey Map for </w:t>
      </w:r>
      <w:proofErr w:type="spellStart"/>
      <w:r>
        <w:t>Holvi</w:t>
      </w:r>
      <w:proofErr w:type="spellEnd"/>
      <w:r>
        <w:t xml:space="preserve"> — covering all eight stages from Awareness through Churn / Stay — is documented in the companion file </w:t>
      </w:r>
      <w:r>
        <w:rPr>
          <w:b/>
          <w:bCs/>
        </w:rPr>
        <w:t>CJM_Neobanks_GroupA.html</w:t>
      </w:r>
      <w:r>
        <w:t>, which presents all six Group A players in a single cross-player matrix for direct comparison.</w:t>
      </w:r>
    </w:p>
    <w:p w14:paraId="27158C93" w14:textId="77777777" w:rsidR="00B84684" w:rsidRDefault="00B84684">
      <w:pPr>
        <w:pBdr>
          <w:bottom w:val="single" w:sz="3" w:space="2" w:color="BDD0E9"/>
        </w:pBdr>
        <w:spacing w:before="240" w:after="240"/>
      </w:pPr>
    </w:p>
    <w:p w14:paraId="00BEAB90" w14:textId="77777777" w:rsidR="00B84684" w:rsidRDefault="00000000">
      <w:pPr>
        <w:pStyle w:val="Heading1"/>
        <w:pBdr>
          <w:bottom w:val="single" w:sz="6" w:space="4" w:color="2E75B6"/>
        </w:pBdr>
      </w:pPr>
      <w:r>
        <w:t>6. Vivid Business</w:t>
      </w:r>
    </w:p>
    <w:p w14:paraId="2DC863B8" w14:textId="77777777" w:rsidR="00B84684" w:rsidRDefault="00000000">
      <w:pPr>
        <w:pStyle w:val="Heading2"/>
      </w:pPr>
      <w:proofErr w:type="gramStart"/>
      <w:r>
        <w:t>6.1  Key</w:t>
      </w:r>
      <w:proofErr w:type="gramEnd"/>
      <w:r>
        <w:t xml:space="preserve"> Player Profile</w:t>
      </w:r>
    </w:p>
    <w:p w14:paraId="7BA64A5B" w14:textId="77777777" w:rsidR="00B84684" w:rsidRDefault="00000000">
      <w:pPr>
        <w:spacing w:before="60" w:after="80" w:line="288" w:lineRule="auto"/>
      </w:pPr>
      <w:r>
        <w:lastRenderedPageBreak/>
        <w:t xml:space="preserve">Vivid Money was founded in Berlin in 2020. It initially launched as a consumer neobank but </w:t>
      </w:r>
      <w:r>
        <w:rPr>
          <w:b/>
          <w:bCs/>
        </w:rPr>
        <w:t>strategically pivoted to SME banking in 2024–2025</w:t>
      </w:r>
      <w:r>
        <w:t xml:space="preserve">, discontinuing its standalone retail banking product to focus entirely on the </w:t>
      </w:r>
      <w:proofErr w:type="spellStart"/>
      <w:r>
        <w:t>Freiberufler</w:t>
      </w:r>
      <w:proofErr w:type="spellEnd"/>
      <w:r>
        <w:t xml:space="preserve"> and SME segment. </w:t>
      </w:r>
      <w:r>
        <w:rPr>
          <w:color w:val="2E75B6"/>
          <w:sz w:val="18"/>
          <w:szCs w:val="18"/>
          <w:vertAlign w:val="superscript"/>
        </w:rPr>
        <w:t>[21]</w:t>
      </w:r>
      <w:r>
        <w:t xml:space="preserve"> Vivid operates under a banking licence via </w:t>
      </w:r>
      <w:r>
        <w:rPr>
          <w:b/>
          <w:bCs/>
        </w:rPr>
        <w:t>Solaris SE</w:t>
      </w:r>
      <w:r>
        <w:t xml:space="preserve"> — a BaaS customer, not an independent licence holder. Solaris SE's ongoing regulatory difficulties are a shared risk factor for Vivid alongside </w:t>
      </w:r>
      <w:proofErr w:type="spellStart"/>
      <w:r>
        <w:t>Kontist</w:t>
      </w:r>
      <w:proofErr w:type="spellEnd"/>
      <w:r>
        <w:t xml:space="preserve">. </w:t>
      </w:r>
      <w:r>
        <w:rPr>
          <w:color w:val="2E75B6"/>
          <w:sz w:val="18"/>
          <w:szCs w:val="18"/>
          <w:vertAlign w:val="superscript"/>
        </w:rPr>
        <w:t>[22]</w:t>
      </w:r>
      <w:r>
        <w:t xml:space="preserve"> Approximately 30,000 SME customers were reported as of early 2025.</w:t>
      </w:r>
    </w:p>
    <w:p w14:paraId="357F7976" w14:textId="77777777" w:rsidR="00B84684" w:rsidRDefault="00000000">
      <w:pPr>
        <w:pStyle w:val="Heading2"/>
      </w:pPr>
      <w:proofErr w:type="gramStart"/>
      <w:r>
        <w:t>6.2  Operational</w:t>
      </w:r>
      <w:proofErr w:type="gramEnd"/>
      <w:r>
        <w:t xml:space="preserve"> Model</w:t>
      </w:r>
    </w:p>
    <w:p w14:paraId="7663716A" w14:textId="77777777" w:rsidR="00B84684" w:rsidRPr="00370E9D" w:rsidRDefault="00000000">
      <w:pPr>
        <w:spacing w:before="60" w:after="80" w:line="288" w:lineRule="auto"/>
        <w:rPr>
          <w:lang w:val="de-DE"/>
        </w:rPr>
      </w:pPr>
      <w:r>
        <w:t xml:space="preserve">Revenue through subscription fees, interchange, cashback programme margin, interest income on account balances, and business financing partnership revenue (loans up to €250,000 via partner). Interest is offered via a separate Interest Account: 4% p.a. fixed for the first 4 months after opening, then 0.1%–2.7% p.a. depending on the plan; a variable "interest strategy" investing in money market funds can reach up to 5% p.a. (documented: Vivid pricing page; Handelsblatt, January 2026). Supported legal forms are broad: </w:t>
      </w:r>
      <w:proofErr w:type="spellStart"/>
      <w:r>
        <w:t>Freiberufler</w:t>
      </w:r>
      <w:proofErr w:type="spellEnd"/>
      <w:r>
        <w:t xml:space="preserve">, </w:t>
      </w:r>
      <w:proofErr w:type="spellStart"/>
      <w:r>
        <w:t>Einzelunternehmer</w:t>
      </w:r>
      <w:proofErr w:type="spellEnd"/>
      <w:r>
        <w:t xml:space="preserve">, </w:t>
      </w:r>
      <w:proofErr w:type="spellStart"/>
      <w:r>
        <w:t>GbR</w:t>
      </w:r>
      <w:proofErr w:type="spellEnd"/>
      <w:r>
        <w:t xml:space="preserve">, GmbH, UG, AG, </w:t>
      </w:r>
      <w:proofErr w:type="spellStart"/>
      <w:r>
        <w:t>oHG</w:t>
      </w:r>
      <w:proofErr w:type="spellEnd"/>
      <w:r>
        <w:t xml:space="preserve">, KG — one of the broadest in this comparison. </w:t>
      </w:r>
      <w:r w:rsidRPr="00370E9D">
        <w:rPr>
          <w:lang w:val="de-DE"/>
        </w:rPr>
        <w:t xml:space="preserve">Vivid also </w:t>
      </w:r>
      <w:proofErr w:type="spellStart"/>
      <w:r w:rsidRPr="00370E9D">
        <w:rPr>
          <w:lang w:val="de-DE"/>
        </w:rPr>
        <w:t>assists</w:t>
      </w:r>
      <w:proofErr w:type="spellEnd"/>
      <w:r w:rsidRPr="00370E9D">
        <w:rPr>
          <w:lang w:val="de-DE"/>
        </w:rPr>
        <w:t xml:space="preserve"> </w:t>
      </w:r>
      <w:proofErr w:type="spellStart"/>
      <w:r w:rsidRPr="00370E9D">
        <w:rPr>
          <w:lang w:val="de-DE"/>
        </w:rPr>
        <w:t>with</w:t>
      </w:r>
      <w:proofErr w:type="spellEnd"/>
      <w:r w:rsidRPr="00370E9D">
        <w:rPr>
          <w:lang w:val="de-DE"/>
        </w:rPr>
        <w:t xml:space="preserve"> </w:t>
      </w:r>
      <w:proofErr w:type="spellStart"/>
      <w:r w:rsidRPr="00370E9D">
        <w:rPr>
          <w:b/>
          <w:bCs/>
          <w:lang w:val="de-DE"/>
        </w:rPr>
        <w:t>freelancer</w:t>
      </w:r>
      <w:proofErr w:type="spellEnd"/>
      <w:r w:rsidRPr="00370E9D">
        <w:rPr>
          <w:b/>
          <w:bCs/>
          <w:lang w:val="de-DE"/>
        </w:rPr>
        <w:t xml:space="preserve"> Steuerregistration</w:t>
      </w:r>
      <w:r w:rsidRPr="00370E9D">
        <w:rPr>
          <w:lang w:val="de-DE"/>
        </w:rPr>
        <w:t xml:space="preserve"> (Fragebogen zur steuerlichen Erfassung) </w:t>
      </w:r>
      <w:proofErr w:type="spellStart"/>
      <w:r w:rsidRPr="00370E9D">
        <w:rPr>
          <w:lang w:val="de-DE"/>
        </w:rPr>
        <w:t>directly</w:t>
      </w:r>
      <w:proofErr w:type="spellEnd"/>
      <w:r w:rsidRPr="00370E9D">
        <w:rPr>
          <w:lang w:val="de-DE"/>
        </w:rPr>
        <w:t xml:space="preserve"> </w:t>
      </w:r>
      <w:proofErr w:type="spellStart"/>
      <w:r w:rsidRPr="00370E9D">
        <w:rPr>
          <w:lang w:val="de-DE"/>
        </w:rPr>
        <w:t>within</w:t>
      </w:r>
      <w:proofErr w:type="spellEnd"/>
      <w:r w:rsidRPr="00370E9D">
        <w:rPr>
          <w:lang w:val="de-DE"/>
        </w:rPr>
        <w:t xml:space="preserve"> </w:t>
      </w:r>
      <w:proofErr w:type="spellStart"/>
      <w:r w:rsidRPr="00370E9D">
        <w:rPr>
          <w:lang w:val="de-DE"/>
        </w:rPr>
        <w:t>the</w:t>
      </w:r>
      <w:proofErr w:type="spellEnd"/>
      <w:r w:rsidRPr="00370E9D">
        <w:rPr>
          <w:lang w:val="de-DE"/>
        </w:rPr>
        <w:t xml:space="preserve"> </w:t>
      </w:r>
      <w:proofErr w:type="spellStart"/>
      <w:r w:rsidRPr="00370E9D">
        <w:rPr>
          <w:lang w:val="de-DE"/>
        </w:rPr>
        <w:t>platform</w:t>
      </w:r>
      <w:proofErr w:type="spellEnd"/>
      <w:r w:rsidRPr="00370E9D">
        <w:rPr>
          <w:lang w:val="de-DE"/>
        </w:rPr>
        <w:t>.</w:t>
      </w:r>
    </w:p>
    <w:p w14:paraId="6002EFA2" w14:textId="77777777" w:rsidR="00B84684" w:rsidRDefault="00000000">
      <w:pPr>
        <w:pStyle w:val="Heading2"/>
      </w:pPr>
      <w:proofErr w:type="gramStart"/>
      <w:r>
        <w:t>6.3  Value</w:t>
      </w:r>
      <w:proofErr w:type="gramEnd"/>
      <w:r>
        <w:t xml:space="preserve"> Proposition &amp; Competitive Advantages</w:t>
      </w:r>
    </w:p>
    <w:p w14:paraId="6BB00AEA"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Unique Value Proposition (UVP): </w:t>
      </w:r>
      <w:r>
        <w:t xml:space="preserve">Vivid Business is the only free neobank account in Germany that natively combines a </w:t>
      </w:r>
      <w:proofErr w:type="spellStart"/>
      <w:r>
        <w:t>Geschäftskonto</w:t>
      </w:r>
      <w:proofErr w:type="spellEnd"/>
      <w:r>
        <w:t xml:space="preserve"> with built-in VAT filing, bookkeeping, invoicing, and direct tax submission to the </w:t>
      </w:r>
      <w:proofErr w:type="spellStart"/>
      <w:r>
        <w:t>Finanzamt</w:t>
      </w:r>
      <w:proofErr w:type="spellEnd"/>
      <w:r>
        <w:t xml:space="preserve"> — removing the need for a separate accounting tool for budget-conscious </w:t>
      </w:r>
      <w:proofErr w:type="spellStart"/>
      <w:r>
        <w:t>Freiberufler</w:t>
      </w:r>
      <w:proofErr w:type="spellEnd"/>
      <w:r>
        <w:t>.</w:t>
      </w:r>
    </w:p>
    <w:p w14:paraId="5B9FB6E1" w14:textId="77777777" w:rsidR="00B84684" w:rsidRDefault="00B84684">
      <w:pPr>
        <w:spacing w:after="100" w:line="276" w:lineRule="auto"/>
      </w:pPr>
    </w:p>
    <w:p w14:paraId="1937C9F4" w14:textId="77777777" w:rsidR="00B84684" w:rsidRDefault="00000000">
      <w:pPr>
        <w:pBdr>
          <w:left w:val="single" w:sz="14" w:space="8" w:color="2E75B6"/>
        </w:pBdr>
        <w:shd w:val="clear" w:color="auto" w:fill="E8EFF8"/>
        <w:spacing w:before="120" w:after="120" w:line="288" w:lineRule="auto"/>
        <w:ind w:left="480" w:right="480"/>
      </w:pPr>
      <w:r>
        <w:rPr>
          <w:b/>
          <w:bCs/>
          <w:color w:val="1F3864"/>
        </w:rPr>
        <w:t xml:space="preserve">Competitive Advantage: </w:t>
      </w:r>
      <w:proofErr w:type="spellStart"/>
      <w:r>
        <w:t>Vivid's</w:t>
      </w:r>
      <w:proofErr w:type="spellEnd"/>
      <w:r>
        <w:t xml:space="preserve"> structural advantage is the completeness of its free tier's integrated financial management stack. In 2026, the Starter account includes not just banking, but invoicing, VAT return filing, bookkeeping, and direct tax submission, all at €0/month — surpassing every other free tier in this comparison on accounting depth. </w:t>
      </w:r>
      <w:r>
        <w:rPr>
          <w:color w:val="2E75B6"/>
          <w:sz w:val="18"/>
          <w:szCs w:val="18"/>
          <w:vertAlign w:val="superscript"/>
        </w:rPr>
        <w:t>[23]</w:t>
      </w:r>
      <w:r>
        <w:t xml:space="preserve"> A promotional 4% p.a. interest rate applies for the first 4 months on the Interest Account (reverting to plan-based standard rates thereafter), and cashback up to 10% on specific business expenses (Google Ads, Amazon) are differentiated for tech-forward SMEs. A March 2025 Adyen partnership enabled instant merchant payouts across Europe at 0.29–0.39%. </w:t>
      </w:r>
      <w:r>
        <w:rPr>
          <w:color w:val="2E75B6"/>
          <w:sz w:val="18"/>
          <w:szCs w:val="18"/>
          <w:vertAlign w:val="superscript"/>
        </w:rPr>
        <w:t>[22]</w:t>
      </w:r>
    </w:p>
    <w:p w14:paraId="0C4B64EB" w14:textId="77777777" w:rsidR="00B84684" w:rsidRDefault="00000000">
      <w:pPr>
        <w:spacing w:before="60" w:after="80" w:line="288" w:lineRule="auto"/>
      </w:pPr>
      <w:r>
        <w:t>Additional distinctive features include in-app hotel booking with up to 30% business travel cashback (unique among all competitors in this comparison), integrated investment options (stocks, ETFs, crypto from within the business account), and a broad legal form coverage. The multi-IBAN sub-account structure (up to 12 sub-accounts on the free Starter tier) and automatic tax reserve functionality further differentiate the free tier.</w:t>
      </w:r>
    </w:p>
    <w:p w14:paraId="436B4597" w14:textId="77777777" w:rsidR="00B84684" w:rsidRDefault="00000000">
      <w:pPr>
        <w:pStyle w:val="Heading2"/>
      </w:pPr>
      <w:proofErr w:type="gramStart"/>
      <w:r>
        <w:t>6.4  Customer</w:t>
      </w:r>
      <w:proofErr w:type="gramEnd"/>
      <w:r>
        <w:t xml:space="preserve"> Journey Map</w:t>
      </w:r>
    </w:p>
    <w:p w14:paraId="055990DE" w14:textId="77777777" w:rsidR="00B84684" w:rsidRDefault="00000000">
      <w:pPr>
        <w:spacing w:before="60" w:after="80" w:line="288" w:lineRule="auto"/>
      </w:pPr>
      <w:r>
        <w:t xml:space="preserve">The full Customer Journey Map for Vivid Business — covering all eight stages from Awareness through Churn / Stay — is documented in the companion file </w:t>
      </w:r>
      <w:r>
        <w:rPr>
          <w:b/>
          <w:bCs/>
        </w:rPr>
        <w:t>CJM_Neobanks_GroupA.html</w:t>
      </w:r>
      <w:r>
        <w:t>, which presents all six Group A players in a single cross-player matrix for direct comparison.</w:t>
      </w:r>
    </w:p>
    <w:p w14:paraId="58175469" w14:textId="77777777" w:rsidR="00B84684" w:rsidRDefault="00B84684">
      <w:pPr>
        <w:pBdr>
          <w:bottom w:val="single" w:sz="3" w:space="2" w:color="BDD0E9"/>
        </w:pBdr>
        <w:spacing w:before="240" w:after="240"/>
      </w:pPr>
    </w:p>
    <w:p w14:paraId="120E3017" w14:textId="77777777" w:rsidR="00B84684" w:rsidRDefault="00000000">
      <w:r>
        <w:br w:type="page"/>
      </w:r>
    </w:p>
    <w:p w14:paraId="4557A411" w14:textId="77777777" w:rsidR="00B84684" w:rsidRDefault="00000000">
      <w:pPr>
        <w:pStyle w:val="Heading1"/>
        <w:pBdr>
          <w:bottom w:val="single" w:sz="6" w:space="4" w:color="2E75B6"/>
        </w:pBdr>
      </w:pPr>
      <w:r>
        <w:lastRenderedPageBreak/>
        <w:t>Section 5 — Cross-Cutting Gaps Across the Neobank Segment</w:t>
      </w:r>
    </w:p>
    <w:p w14:paraId="4E3E057A" w14:textId="77777777" w:rsidR="00B84684" w:rsidRDefault="00000000">
      <w:pPr>
        <w:spacing w:before="60" w:after="80" w:line="288" w:lineRule="auto"/>
      </w:pPr>
      <w:r>
        <w:t xml:space="preserve">The following gaps are present across at least four of the six Group A neobank players reviewed. Each gap is mapped to the specific players affected and to the practical consequence for German </w:t>
      </w:r>
      <w:proofErr w:type="spellStart"/>
      <w:r>
        <w:t>Freiberufler</w:t>
      </w:r>
      <w:proofErr w:type="spellEnd"/>
      <w:r>
        <w:t xml:space="preserve"> and </w:t>
      </w:r>
      <w:proofErr w:type="spellStart"/>
      <w:r>
        <w:t>Einzelunternehmer</w:t>
      </w:r>
      <w:proofErr w:type="spellEnd"/>
      <w:r>
        <w:t>.</w:t>
      </w:r>
    </w:p>
    <w:p w14:paraId="3C650957" w14:textId="77777777" w:rsidR="00B84684" w:rsidRDefault="00B84684">
      <w:pPr>
        <w:spacing w:after="100" w:line="276" w:lineRule="auto"/>
      </w:pPr>
    </w:p>
    <w:p w14:paraId="5AD26589" w14:textId="77777777" w:rsidR="00370E9D" w:rsidRDefault="00370E9D" w:rsidP="00370E9D">
      <w:pPr>
        <w:pBdr>
          <w:left w:val="single" w:sz="14" w:space="8" w:color="2E75B6"/>
        </w:pBdr>
        <w:shd w:val="clear" w:color="auto" w:fill="E8EFF8"/>
        <w:spacing w:before="120" w:after="120" w:line="288" w:lineRule="auto"/>
        <w:ind w:left="480" w:right="480"/>
      </w:pPr>
      <w:r>
        <w:rPr>
          <w:b/>
          <w:bCs/>
          <w:color w:val="1F3864"/>
        </w:rPr>
        <w:t xml:space="preserve">Gap 1 — No Overdraft or Accessible Working Capital </w:t>
      </w:r>
      <w:r>
        <w:t xml:space="preserve">Players affected: Revolut (absent), </w:t>
      </w:r>
      <w:proofErr w:type="spellStart"/>
      <w:r>
        <w:t>Finom</w:t>
      </w:r>
      <w:proofErr w:type="spellEnd"/>
      <w:r>
        <w:t xml:space="preserve"> (absent), </w:t>
      </w:r>
      <w:proofErr w:type="spellStart"/>
      <w:r>
        <w:t>Holvi</w:t>
      </w:r>
      <w:proofErr w:type="spellEnd"/>
      <w:r>
        <w:t xml:space="preserve"> (credit card for approved users only, no overdraft), Vivid (partner financing only, not embedded), N26 (</w:t>
      </w:r>
      <w:proofErr w:type="spellStart"/>
      <w:r>
        <w:t>Schufa</w:t>
      </w:r>
      <w:proofErr w:type="spellEnd"/>
      <w:r>
        <w:t xml:space="preserve">-dependent Dispo only) — 4 of 6 neobanks with no embedded solution. Project-based </w:t>
      </w:r>
      <w:proofErr w:type="spellStart"/>
      <w:r>
        <w:t>Freiberufler</w:t>
      </w:r>
      <w:proofErr w:type="spellEnd"/>
      <w:r>
        <w:t xml:space="preserve"> operate with structural cash flow volatility: payment terms of 30–90 days are standard and income arrives in irregular intervals. Without a </w:t>
      </w:r>
      <w:proofErr w:type="spellStart"/>
      <w:r>
        <w:t>Kontokorrentkredit</w:t>
      </w:r>
      <w:proofErr w:type="spellEnd"/>
      <w:r>
        <w:t xml:space="preserve"> or embedded credit line, a freelancer cannot cover a short-term cash gap from within their primary banking relationship. This forces the maintenance of a secondary incumbent bank account specifically for overdraft access — creating precisely the fragmentation these platforms are designed to replace. Only </w:t>
      </w:r>
      <w:proofErr w:type="spellStart"/>
      <w:r>
        <w:t>Kontist</w:t>
      </w:r>
      <w:proofErr w:type="spellEnd"/>
      <w:r>
        <w:t xml:space="preserve"> offers a documented embedded Dispo (€500–€3,000 via Solaris). No neobank in this comparison offers revenue-based or open-banking-underwritten credit calibrated to the income volatility of the segment. (documented: player product pages; NeueBanken.de)</w:t>
      </w:r>
    </w:p>
    <w:p w14:paraId="548E0CC3" w14:textId="77777777" w:rsidR="00370E9D" w:rsidRDefault="00370E9D" w:rsidP="00370E9D">
      <w:pPr>
        <w:spacing w:after="100" w:line="276" w:lineRule="auto"/>
      </w:pPr>
    </w:p>
    <w:p w14:paraId="688C866E" w14:textId="77777777" w:rsidR="00370E9D" w:rsidRDefault="00370E9D" w:rsidP="00370E9D">
      <w:pPr>
        <w:pBdr>
          <w:left w:val="single" w:sz="14" w:space="8" w:color="2E75B6"/>
        </w:pBdr>
        <w:shd w:val="clear" w:color="auto" w:fill="E8EFF8"/>
        <w:spacing w:before="120" w:after="120" w:line="288" w:lineRule="auto"/>
        <w:ind w:left="480" w:right="480"/>
      </w:pPr>
      <w:r>
        <w:rPr>
          <w:b/>
          <w:bCs/>
          <w:color w:val="1F3864"/>
        </w:rPr>
        <w:t xml:space="preserve">Gap 2 — No Cash Deposit Infrastructure </w:t>
      </w:r>
      <w:r>
        <w:t xml:space="preserve">Players affected: Revolut, N26 (1.5% fee at partner retail locations only), </w:t>
      </w:r>
      <w:proofErr w:type="spellStart"/>
      <w:r>
        <w:t>Finom</w:t>
      </w:r>
      <w:proofErr w:type="spellEnd"/>
      <w:r>
        <w:t xml:space="preserve">, </w:t>
      </w:r>
      <w:proofErr w:type="spellStart"/>
      <w:r>
        <w:t>Holvi</w:t>
      </w:r>
      <w:proofErr w:type="spellEnd"/>
      <w:r>
        <w:t xml:space="preserve">, Vivid — 5 of 6 neobanks. </w:t>
      </w:r>
      <w:proofErr w:type="spellStart"/>
      <w:r>
        <w:t>Freiberufler</w:t>
      </w:r>
      <w:proofErr w:type="spellEnd"/>
      <w:r>
        <w:t xml:space="preserve"> in trades, food service, market-based retail, or any cash-handling occupation cannot use these platforms as their sole banking solution. Cash deposit remains a structural differentiator of incumbent banks — specifically Sparkasse and </w:t>
      </w:r>
      <w:proofErr w:type="spellStart"/>
      <w:r>
        <w:t>Volksbanken</w:t>
      </w:r>
      <w:proofErr w:type="spellEnd"/>
      <w:r>
        <w:t xml:space="preserve"> — that no neobank in this group has resolved. For </w:t>
      </w:r>
      <w:proofErr w:type="gramStart"/>
      <w:r>
        <w:t>digitally-native</w:t>
      </w:r>
      <w:proofErr w:type="gramEnd"/>
      <w:r>
        <w:t xml:space="preserve"> </w:t>
      </w:r>
      <w:proofErr w:type="spellStart"/>
      <w:r>
        <w:t>Freiberufler</w:t>
      </w:r>
      <w:proofErr w:type="spellEnd"/>
      <w:r>
        <w:t xml:space="preserve"> in services or creative fields, this gap is irrelevant; for any sole proprietor whose clients pay in cash, it is disqualifying. (documented: player product pages)</w:t>
      </w:r>
    </w:p>
    <w:p w14:paraId="720E11E2" w14:textId="77777777" w:rsidR="00370E9D" w:rsidRDefault="00370E9D" w:rsidP="00370E9D">
      <w:pPr>
        <w:spacing w:after="100" w:line="276" w:lineRule="auto"/>
      </w:pPr>
    </w:p>
    <w:p w14:paraId="0C6FCCCD" w14:textId="171A5FD4" w:rsidR="00370E9D" w:rsidRDefault="00370E9D" w:rsidP="00370E9D">
      <w:pPr>
        <w:pBdr>
          <w:left w:val="single" w:sz="14" w:space="8" w:color="2E75B6"/>
        </w:pBdr>
        <w:shd w:val="clear" w:color="auto" w:fill="E8EFF8"/>
        <w:spacing w:before="120" w:after="120" w:line="288" w:lineRule="auto"/>
        <w:ind w:left="480" w:right="480"/>
      </w:pPr>
      <w:r w:rsidRPr="00370E9D">
        <w:rPr>
          <w:b/>
          <w:bCs/>
          <w:color w:val="1F3864"/>
        </w:rPr>
        <w:t xml:space="preserve">Gap </w:t>
      </w:r>
      <w:r>
        <w:rPr>
          <w:b/>
          <w:bCs/>
          <w:color w:val="1F3864"/>
        </w:rPr>
        <w:t>3</w:t>
      </w:r>
      <w:r w:rsidRPr="00370E9D">
        <w:rPr>
          <w:b/>
          <w:bCs/>
          <w:color w:val="1F3864"/>
        </w:rPr>
        <w:t xml:space="preserve"> — No Compliant E-invoicing (</w:t>
      </w:r>
      <w:proofErr w:type="spellStart"/>
      <w:r w:rsidRPr="00370E9D">
        <w:rPr>
          <w:b/>
          <w:bCs/>
          <w:color w:val="1F3864"/>
        </w:rPr>
        <w:t>ZUGFeRD</w:t>
      </w:r>
      <w:proofErr w:type="spellEnd"/>
      <w:r w:rsidRPr="00370E9D">
        <w:rPr>
          <w:b/>
          <w:bCs/>
          <w:color w:val="1F3864"/>
        </w:rPr>
        <w:t xml:space="preserve"> / XRechnung)</w:t>
      </w:r>
      <w:r>
        <w:t xml:space="preserve"> Players affected: Revolut (no invoicing capability), N26 (no invoicing capability), </w:t>
      </w:r>
      <w:proofErr w:type="spellStart"/>
      <w:r>
        <w:t>Finom</w:t>
      </w:r>
      <w:proofErr w:type="spellEnd"/>
      <w:r>
        <w:t xml:space="preserve"> (invoicing available but </w:t>
      </w:r>
      <w:proofErr w:type="spellStart"/>
      <w:r>
        <w:t>ZUGFeRD</w:t>
      </w:r>
      <w:proofErr w:type="spellEnd"/>
      <w:r>
        <w:t xml:space="preserve">/XRechnung compliance not confirmed), </w:t>
      </w:r>
      <w:proofErr w:type="spellStart"/>
      <w:r>
        <w:t>Kontist</w:t>
      </w:r>
      <w:proofErr w:type="spellEnd"/>
      <w:r>
        <w:t xml:space="preserve"> (invoicing available but structured format compliance not confirmed) — at minimum 4 of 6 neobanks. </w:t>
      </w:r>
      <w:proofErr w:type="spellStart"/>
      <w:r>
        <w:t>Holvi</w:t>
      </w:r>
      <w:proofErr w:type="spellEnd"/>
      <w:r>
        <w:t xml:space="preserve"> and Vivid are the documented exceptions.</w:t>
      </w:r>
    </w:p>
    <w:p w14:paraId="0044196E" w14:textId="6E5E99E3" w:rsidR="00370E9D" w:rsidRDefault="00370E9D" w:rsidP="00370E9D">
      <w:pPr>
        <w:pBdr>
          <w:left w:val="single" w:sz="14" w:space="8" w:color="2E75B6"/>
        </w:pBdr>
        <w:shd w:val="clear" w:color="auto" w:fill="E8EFF8"/>
        <w:spacing w:before="120" w:after="120" w:line="288" w:lineRule="auto"/>
        <w:ind w:left="480" w:right="480"/>
      </w:pPr>
      <w:r>
        <w:t xml:space="preserve">Germany's mandatory e-invoicing requirement (effective January 1, 2025) obliges all VAT-registered businesses to send and receive B2B invoices in a machine-readable structured format — either </w:t>
      </w:r>
      <w:proofErr w:type="spellStart"/>
      <w:r>
        <w:t>ZUGFeRD</w:t>
      </w:r>
      <w:proofErr w:type="spellEnd"/>
      <w:r>
        <w:t xml:space="preserve"> 2.x (hybrid PDF/XML) or XRechnung (pure XML) — and to archive them in </w:t>
      </w:r>
      <w:proofErr w:type="spellStart"/>
      <w:r>
        <w:t>GoBD</w:t>
      </w:r>
      <w:proofErr w:type="spellEnd"/>
      <w:r>
        <w:t xml:space="preserve">-compliant format. For a </w:t>
      </w:r>
      <w:proofErr w:type="spellStart"/>
      <w:r>
        <w:t>Freiberufler</w:t>
      </w:r>
      <w:proofErr w:type="spellEnd"/>
      <w:r>
        <w:t xml:space="preserve"> invoicing a corporate client, a non-compliant PDF invoice can be rejected. Across at least four of the six neobanks reviewed, there is no documented native generation of either format. Users of these platforms must either use a separate invoicing tool to generate compliant </w:t>
      </w:r>
      <w:proofErr w:type="gramStart"/>
      <w:r>
        <w:t>invoices, or</w:t>
      </w:r>
      <w:proofErr w:type="gramEnd"/>
      <w:r>
        <w:t xml:space="preserve"> rely on their </w:t>
      </w:r>
      <w:proofErr w:type="spellStart"/>
      <w:r>
        <w:t>Steuerberater</w:t>
      </w:r>
      <w:proofErr w:type="spellEnd"/>
      <w:r>
        <w:t xml:space="preserve"> to handle the requirement — adding cost and workflow complexity that the </w:t>
      </w:r>
      <w:r>
        <w:lastRenderedPageBreak/>
        <w:t xml:space="preserve">banking platform does not resolve. (documented: </w:t>
      </w:r>
      <w:proofErr w:type="spellStart"/>
      <w:r>
        <w:t>Holvi</w:t>
      </w:r>
      <w:proofErr w:type="spellEnd"/>
      <w:r>
        <w:t xml:space="preserve"> product page; OMR Reviews; Vivid product page; Germany e-invoicing mandate effective January 2025)</w:t>
      </w:r>
    </w:p>
    <w:p w14:paraId="69FDAC9F" w14:textId="77777777" w:rsidR="00370E9D" w:rsidRDefault="00370E9D" w:rsidP="00370E9D">
      <w:pPr>
        <w:spacing w:after="100" w:line="276" w:lineRule="auto"/>
      </w:pPr>
    </w:p>
    <w:p w14:paraId="20D108D5" w14:textId="1302AA86" w:rsidR="00370E9D" w:rsidRDefault="00370E9D" w:rsidP="00370E9D">
      <w:pPr>
        <w:pBdr>
          <w:left w:val="single" w:sz="14" w:space="8" w:color="2E75B6"/>
        </w:pBdr>
        <w:shd w:val="clear" w:color="auto" w:fill="E8EFF8"/>
        <w:spacing w:before="120" w:after="120" w:line="288" w:lineRule="auto"/>
        <w:ind w:left="480" w:right="480"/>
      </w:pPr>
      <w:r>
        <w:rPr>
          <w:b/>
          <w:bCs/>
          <w:color w:val="1F3864"/>
        </w:rPr>
        <w:t xml:space="preserve">Gap </w:t>
      </w:r>
      <w:r>
        <w:rPr>
          <w:b/>
          <w:bCs/>
          <w:color w:val="1F3864"/>
        </w:rPr>
        <w:t>4</w:t>
      </w:r>
      <w:r>
        <w:rPr>
          <w:b/>
          <w:bCs/>
          <w:color w:val="1F3864"/>
        </w:rPr>
        <w:t xml:space="preserve"> — Unreliable or Absent DATEV Integration on Accessible Tiers </w:t>
      </w:r>
      <w:r>
        <w:t xml:space="preserve">Players affected: Revolut (absent entirely), N26 (technically unreliable in practice), </w:t>
      </w:r>
      <w:proofErr w:type="spellStart"/>
      <w:r>
        <w:t>Finom</w:t>
      </w:r>
      <w:proofErr w:type="spellEnd"/>
      <w:r>
        <w:t xml:space="preserve"> (present but incompatible with </w:t>
      </w:r>
      <w:proofErr w:type="spellStart"/>
      <w:r>
        <w:t>Lexware</w:t>
      </w:r>
      <w:proofErr w:type="spellEnd"/>
      <w:r>
        <w:t xml:space="preserve"> Office), </w:t>
      </w:r>
      <w:proofErr w:type="spellStart"/>
      <w:r>
        <w:t>Holvi</w:t>
      </w:r>
      <w:proofErr w:type="spellEnd"/>
      <w:r>
        <w:t xml:space="preserve"> (Pro tier only), </w:t>
      </w:r>
      <w:proofErr w:type="spellStart"/>
      <w:r>
        <w:t>Kontist</w:t>
      </w:r>
      <w:proofErr w:type="spellEnd"/>
      <w:r>
        <w:t xml:space="preserve"> (Plus tier only) — 5 of 6 neobanks. Effective DATEV connectivity — direct or via reliable automated export — is the workflow requirement around which most German </w:t>
      </w:r>
      <w:proofErr w:type="spellStart"/>
      <w:r>
        <w:t>Steuerberater</w:t>
      </w:r>
      <w:proofErr w:type="spellEnd"/>
      <w:r>
        <w:t xml:space="preserve"> organise their client data. Across five of the six neobanks reviewed, this is either absent entirely or locked behind a paid tier. The consequence is binary: either the bank works with the </w:t>
      </w:r>
      <w:proofErr w:type="spellStart"/>
      <w:r>
        <w:t>Steuerberater’s</w:t>
      </w:r>
      <w:proofErr w:type="spellEnd"/>
      <w:r>
        <w:t xml:space="preserve"> </w:t>
      </w:r>
      <w:proofErr w:type="gramStart"/>
      <w:r>
        <w:t>tools</w:t>
      </w:r>
      <w:proofErr w:type="gramEnd"/>
      <w:r>
        <w:t xml:space="preserve"> or it creates recurring manual overhead every quarter. For the approximately 620,000 German firms that use DATEV-based </w:t>
      </w:r>
      <w:proofErr w:type="spellStart"/>
      <w:r>
        <w:t>Steuerberater</w:t>
      </w:r>
      <w:proofErr w:type="spellEnd"/>
      <w:r>
        <w:t xml:space="preserve"> software, this is not a feature request — it is a primary account selection criterion. (documented: </w:t>
      </w:r>
      <w:proofErr w:type="spellStart"/>
      <w:r>
        <w:t>Finanzfluss</w:t>
      </w:r>
      <w:proofErr w:type="spellEnd"/>
      <w:r>
        <w:t xml:space="preserve">; Geschäftskonten24; </w:t>
      </w:r>
      <w:proofErr w:type="spellStart"/>
      <w:r>
        <w:t>Germanpedia</w:t>
      </w:r>
      <w:proofErr w:type="spellEnd"/>
      <w:r>
        <w:t xml:space="preserve"> accounting software comparison 2026)</w:t>
      </w:r>
    </w:p>
    <w:p w14:paraId="0E4CA547" w14:textId="77777777" w:rsidR="00370E9D" w:rsidRDefault="00370E9D" w:rsidP="00370E9D">
      <w:pPr>
        <w:spacing w:after="100" w:line="276" w:lineRule="auto"/>
      </w:pPr>
    </w:p>
    <w:p w14:paraId="2D6D5CBA" w14:textId="0EEE8A94" w:rsidR="00370E9D" w:rsidRDefault="00370E9D" w:rsidP="00370E9D">
      <w:pPr>
        <w:pBdr>
          <w:left w:val="single" w:sz="14" w:space="8" w:color="2E75B6"/>
        </w:pBdr>
        <w:shd w:val="clear" w:color="auto" w:fill="E8EFF8"/>
        <w:spacing w:before="120" w:after="120" w:line="288" w:lineRule="auto"/>
        <w:ind w:left="480" w:right="480"/>
      </w:pPr>
      <w:r>
        <w:rPr>
          <w:b/>
          <w:bCs/>
          <w:color w:val="1F3864"/>
        </w:rPr>
        <w:t xml:space="preserve">Gap </w:t>
      </w:r>
      <w:r>
        <w:rPr>
          <w:b/>
          <w:bCs/>
          <w:color w:val="1F3864"/>
        </w:rPr>
        <w:t>5</w:t>
      </w:r>
      <w:r>
        <w:rPr>
          <w:b/>
          <w:bCs/>
          <w:color w:val="1F3864"/>
        </w:rPr>
        <w:t xml:space="preserve"> — No Native Payroll for Microbusinesses with Employees </w:t>
      </w:r>
      <w:r>
        <w:t xml:space="preserve">Players affected: Revolut, N26, </w:t>
      </w:r>
      <w:proofErr w:type="spellStart"/>
      <w:r>
        <w:t>Finom</w:t>
      </w:r>
      <w:proofErr w:type="spellEnd"/>
      <w:r>
        <w:t xml:space="preserve">, </w:t>
      </w:r>
      <w:proofErr w:type="spellStart"/>
      <w:r>
        <w:t>Kontist</w:t>
      </w:r>
      <w:proofErr w:type="spellEnd"/>
      <w:r>
        <w:t xml:space="preserve">, </w:t>
      </w:r>
      <w:proofErr w:type="spellStart"/>
      <w:r>
        <w:t>Holvi</w:t>
      </w:r>
      <w:proofErr w:type="spellEnd"/>
      <w:r>
        <w:t xml:space="preserve">, Vivid — all 6 neobanks. </w:t>
      </w:r>
      <w:proofErr w:type="spellStart"/>
      <w:r>
        <w:t>Freiberufler</w:t>
      </w:r>
      <w:proofErr w:type="spellEnd"/>
      <w:r>
        <w:t xml:space="preserve"> who hire a first employee face monthly </w:t>
      </w:r>
      <w:proofErr w:type="spellStart"/>
      <w:r>
        <w:t>Lohnabrechnung</w:t>
      </w:r>
      <w:proofErr w:type="spellEnd"/>
      <w:r>
        <w:t xml:space="preserve">, </w:t>
      </w:r>
      <w:proofErr w:type="spellStart"/>
      <w:r>
        <w:t>Sozialversicherungsmeldungen</w:t>
      </w:r>
      <w:proofErr w:type="spellEnd"/>
      <w:r>
        <w:t xml:space="preserve">, and </w:t>
      </w:r>
      <w:proofErr w:type="spellStart"/>
      <w:r>
        <w:t>Lohnsteueranmeldung</w:t>
      </w:r>
      <w:proofErr w:type="spellEnd"/>
      <w:r>
        <w:t xml:space="preserve"> obligations that no neobank in this comparison addresses natively. This gap activates at the transition from solo self-employment to employer status — the precise point at which a user most needs their banking infrastructure to grow with them, and at which every platform in this comparison fails. (documented: player product pages)</w:t>
      </w:r>
    </w:p>
    <w:p w14:paraId="578B0D6E" w14:textId="77777777" w:rsidR="00370E9D" w:rsidRDefault="00370E9D" w:rsidP="00370E9D">
      <w:pPr>
        <w:spacing w:after="100" w:line="276" w:lineRule="auto"/>
      </w:pPr>
    </w:p>
    <w:p w14:paraId="0C8F2834" w14:textId="6D51AA58" w:rsidR="00370E9D" w:rsidRDefault="00370E9D" w:rsidP="00370E9D">
      <w:pPr>
        <w:pBdr>
          <w:left w:val="single" w:sz="14" w:space="8" w:color="2E75B6"/>
        </w:pBdr>
        <w:shd w:val="clear" w:color="auto" w:fill="E8EFF8"/>
        <w:spacing w:before="120" w:after="120" w:line="288" w:lineRule="auto"/>
        <w:ind w:left="480" w:right="480"/>
      </w:pPr>
      <w:r>
        <w:rPr>
          <w:b/>
          <w:bCs/>
          <w:color w:val="1F3864"/>
        </w:rPr>
        <w:t xml:space="preserve">Gap </w:t>
      </w:r>
      <w:r>
        <w:rPr>
          <w:b/>
          <w:bCs/>
          <w:color w:val="1F3864"/>
        </w:rPr>
        <w:t>6</w:t>
      </w:r>
      <w:r>
        <w:rPr>
          <w:b/>
          <w:bCs/>
          <w:color w:val="1F3864"/>
        </w:rPr>
        <w:t xml:space="preserve"> — No SWIFT or Restricted Non-SEPA International Transfers </w:t>
      </w:r>
      <w:r>
        <w:t xml:space="preserve">Players affected: N26 (no SWIFT), </w:t>
      </w:r>
      <w:proofErr w:type="spellStart"/>
      <w:r>
        <w:t>Kontist</w:t>
      </w:r>
      <w:proofErr w:type="spellEnd"/>
      <w:r>
        <w:t xml:space="preserve"> (no international transfers at all), </w:t>
      </w:r>
      <w:proofErr w:type="spellStart"/>
      <w:r>
        <w:t>Holvi</w:t>
      </w:r>
      <w:proofErr w:type="spellEnd"/>
      <w:r>
        <w:t xml:space="preserve"> (higher tiers only) — 3 of 6 neobanks; Revolut and Vivid support SWIFT; </w:t>
      </w:r>
      <w:proofErr w:type="spellStart"/>
      <w:r>
        <w:t>Finom</w:t>
      </w:r>
      <w:proofErr w:type="spellEnd"/>
      <w:r>
        <w:t xml:space="preserve"> supports SWIFT at €5 per transfer fixed fee. For </w:t>
      </w:r>
      <w:proofErr w:type="spellStart"/>
      <w:r>
        <w:t>Freiberufler</w:t>
      </w:r>
      <w:proofErr w:type="spellEnd"/>
      <w:r>
        <w:t xml:space="preserve"> with non-EU clients or suppliers, the absence of reliable SWIFT capability forces a secondary account. This gap has narrowed significantly: Revolut and Vivid provide full SWIFT support, and </w:t>
      </w:r>
      <w:proofErr w:type="spellStart"/>
      <w:r>
        <w:t>Finom</w:t>
      </w:r>
      <w:proofErr w:type="spellEnd"/>
      <w:r>
        <w:t xml:space="preserve"> added SWIFT in 2025. The gap now primarily affects N26 Business, </w:t>
      </w:r>
      <w:proofErr w:type="spellStart"/>
      <w:r>
        <w:t>Kontist</w:t>
      </w:r>
      <w:proofErr w:type="spellEnd"/>
      <w:r>
        <w:t xml:space="preserve">, and </w:t>
      </w:r>
      <w:proofErr w:type="spellStart"/>
      <w:r>
        <w:t>Holvi</w:t>
      </w:r>
      <w:proofErr w:type="spellEnd"/>
      <w:r>
        <w:t xml:space="preserve"> users — and for </w:t>
      </w:r>
      <w:proofErr w:type="spellStart"/>
      <w:r>
        <w:t>Kontist</w:t>
      </w:r>
      <w:proofErr w:type="spellEnd"/>
      <w:r>
        <w:t xml:space="preserve">, it is a complete absence of any non-SEPA transfer capability. (documented: player product pages; </w:t>
      </w:r>
      <w:proofErr w:type="spellStart"/>
      <w:r>
        <w:t>Finom</w:t>
      </w:r>
      <w:proofErr w:type="spellEnd"/>
      <w:r>
        <w:t xml:space="preserve"> pricing page 2025)</w:t>
      </w:r>
    </w:p>
    <w:p w14:paraId="6B06144D" w14:textId="77777777" w:rsidR="00370E9D" w:rsidRDefault="00370E9D" w:rsidP="00370E9D">
      <w:pPr>
        <w:spacing w:after="100" w:line="276" w:lineRule="auto"/>
      </w:pPr>
    </w:p>
    <w:p w14:paraId="6A80A75A" w14:textId="5D2114BC" w:rsidR="00370E9D" w:rsidRDefault="00370E9D" w:rsidP="00370E9D">
      <w:pPr>
        <w:pBdr>
          <w:left w:val="single" w:sz="14" w:space="8" w:color="2E75B6"/>
        </w:pBdr>
        <w:shd w:val="clear" w:color="auto" w:fill="E8EFF8"/>
        <w:spacing w:before="120" w:after="120" w:line="288" w:lineRule="auto"/>
        <w:ind w:left="480" w:right="480"/>
      </w:pPr>
      <w:r>
        <w:rPr>
          <w:b/>
          <w:bCs/>
          <w:color w:val="1F3864"/>
        </w:rPr>
        <w:t xml:space="preserve">Gap </w:t>
      </w:r>
      <w:r>
        <w:rPr>
          <w:b/>
          <w:bCs/>
          <w:color w:val="1F3864"/>
        </w:rPr>
        <w:t xml:space="preserve">7 </w:t>
      </w:r>
      <w:r>
        <w:rPr>
          <w:b/>
          <w:bCs/>
          <w:color w:val="1F3864"/>
        </w:rPr>
        <w:t xml:space="preserve">— Account Freezes and Compliance-Triggered Access Disruption </w:t>
      </w:r>
      <w:r>
        <w:t xml:space="preserve">Players affected: Revolut, N26, </w:t>
      </w:r>
      <w:proofErr w:type="spellStart"/>
      <w:r>
        <w:t>Finom</w:t>
      </w:r>
      <w:proofErr w:type="spellEnd"/>
      <w:r>
        <w:t xml:space="preserve"> (lesser extent), </w:t>
      </w:r>
      <w:proofErr w:type="spellStart"/>
      <w:r>
        <w:t>Kontist</w:t>
      </w:r>
      <w:proofErr w:type="spellEnd"/>
      <w:r>
        <w:t xml:space="preserve"> (Solaris SE infrastructure-dependent), Vivid (Solaris SE infrastructure-dependent) — 5 of 6 neobanks. Automated compliance checks, KYC re-verification triggers, and BaaS infrastructure events can result in sudden account freezes with no prior notice, no stated resolution timeline, and no human escalation path on standard tiers. For a </w:t>
      </w:r>
      <w:proofErr w:type="spellStart"/>
      <w:r>
        <w:t>Freiberufler</w:t>
      </w:r>
      <w:proofErr w:type="spellEnd"/>
      <w:r>
        <w:t xml:space="preserve"> whose primary banking relationship is the affected neobank, this creates immediate financial hardship: inability to pay suppliers, rent, or contractual obligations. The </w:t>
      </w:r>
      <w:proofErr w:type="spellStart"/>
      <w:r>
        <w:t>Kontist</w:t>
      </w:r>
      <w:proofErr w:type="spellEnd"/>
      <w:r>
        <w:t xml:space="preserve"> Christmas 2025 outage and multiple documented N26 freeze cases are the most severe examples on record. The root cause differs by player — direct compliance </w:t>
      </w:r>
      <w:r>
        <w:lastRenderedPageBreak/>
        <w:t xml:space="preserve">automation at Revolut and N26, BaaS infrastructure dependency at </w:t>
      </w:r>
      <w:proofErr w:type="spellStart"/>
      <w:r>
        <w:t>Kontist</w:t>
      </w:r>
      <w:proofErr w:type="spellEnd"/>
      <w:r>
        <w:t xml:space="preserve"> and Vivid — but the customer experience is structurally similar. (documented: aggregated Trustpilot DE reviews; Financer.de, December 2025)</w:t>
      </w:r>
    </w:p>
    <w:p w14:paraId="7F824CFC" w14:textId="77777777" w:rsidR="00370E9D" w:rsidRDefault="00370E9D" w:rsidP="00370E9D">
      <w:pPr>
        <w:rPr>
          <w:b/>
          <w:bCs/>
          <w:color w:val="1F3864"/>
        </w:rPr>
      </w:pPr>
    </w:p>
    <w:p w14:paraId="1FA1B477" w14:textId="77777777" w:rsidR="00370E9D" w:rsidRDefault="00370E9D">
      <w:pPr>
        <w:pBdr>
          <w:bottom w:val="single" w:sz="3" w:space="2" w:color="BDD0E9"/>
        </w:pBdr>
        <w:spacing w:before="240" w:after="240"/>
      </w:pPr>
    </w:p>
    <w:p w14:paraId="4D4E7DF8" w14:textId="77777777" w:rsidR="00B84684" w:rsidRDefault="00000000">
      <w:r>
        <w:br w:type="page"/>
      </w:r>
    </w:p>
    <w:p w14:paraId="574363F1" w14:textId="77777777" w:rsidR="00B84684" w:rsidRDefault="00000000">
      <w:pPr>
        <w:pStyle w:val="Heading1"/>
        <w:pBdr>
          <w:bottom w:val="single" w:sz="6" w:space="4" w:color="2E75B6"/>
        </w:pBdr>
      </w:pPr>
      <w:r>
        <w:lastRenderedPageBreak/>
        <w:t xml:space="preserve">Market Outlook: German Neobank &amp; Embedded Finance Landscape for </w:t>
      </w:r>
      <w:proofErr w:type="spellStart"/>
      <w:r>
        <w:t>Freiberufler</w:t>
      </w:r>
      <w:proofErr w:type="spellEnd"/>
      <w:r>
        <w:t xml:space="preserve"> and Microbusinesses — Right Now</w:t>
      </w:r>
    </w:p>
    <w:p w14:paraId="4F5DEE04" w14:textId="77777777" w:rsidR="00B84684" w:rsidRDefault="00000000">
      <w:pPr>
        <w:pStyle w:val="Heading2"/>
      </w:pPr>
      <w:r>
        <w:t>Current Penetration</w:t>
      </w:r>
    </w:p>
    <w:p w14:paraId="6180E4A5" w14:textId="77777777" w:rsidR="00B84684" w:rsidRDefault="00000000">
      <w:pPr>
        <w:spacing w:before="60" w:after="80" w:line="288" w:lineRule="auto"/>
      </w:pPr>
      <w:r>
        <w:t xml:space="preserve">Germany's self-employed universe comprises approximately </w:t>
      </w:r>
      <w:r>
        <w:rPr>
          <w:b/>
          <w:bCs/>
        </w:rPr>
        <w:t xml:space="preserve">3.6 million </w:t>
      </w:r>
      <w:proofErr w:type="spellStart"/>
      <w:r>
        <w:rPr>
          <w:b/>
          <w:bCs/>
        </w:rPr>
        <w:t>Selbstständige</w:t>
      </w:r>
      <w:proofErr w:type="spellEnd"/>
      <w:r>
        <w:t xml:space="preserve"> (</w:t>
      </w:r>
      <w:proofErr w:type="spellStart"/>
      <w:r>
        <w:t>Destatis</w:t>
      </w:r>
      <w:proofErr w:type="spellEnd"/>
      <w:r>
        <w:t xml:space="preserve"> </w:t>
      </w:r>
      <w:proofErr w:type="spellStart"/>
      <w:r>
        <w:t>Mikrozensus</w:t>
      </w:r>
      <w:proofErr w:type="spellEnd"/>
      <w:r>
        <w:t xml:space="preserve"> 2023), </w:t>
      </w:r>
      <w:r>
        <w:rPr>
          <w:color w:val="2E75B6"/>
          <w:sz w:val="18"/>
          <w:szCs w:val="18"/>
          <w:vertAlign w:val="superscript"/>
        </w:rPr>
        <w:t>[30]</w:t>
      </w:r>
      <w:r>
        <w:t xml:space="preserve"> of whom around </w:t>
      </w:r>
      <w:r>
        <w:rPr>
          <w:b/>
          <w:bCs/>
        </w:rPr>
        <w:t xml:space="preserve">1.47 million are </w:t>
      </w:r>
      <w:proofErr w:type="spellStart"/>
      <w:r>
        <w:rPr>
          <w:b/>
          <w:bCs/>
        </w:rPr>
        <w:t>Freiberufler</w:t>
      </w:r>
      <w:proofErr w:type="spellEnd"/>
      <w:r>
        <w:t xml:space="preserve"> (</w:t>
      </w:r>
      <w:proofErr w:type="spellStart"/>
      <w:r>
        <w:t>Bundesverband</w:t>
      </w:r>
      <w:proofErr w:type="spellEnd"/>
      <w:r>
        <w:t xml:space="preserve"> der </w:t>
      </w:r>
      <w:proofErr w:type="spellStart"/>
      <w:r>
        <w:t>Freien</w:t>
      </w:r>
      <w:proofErr w:type="spellEnd"/>
      <w:r>
        <w:t xml:space="preserve"> Berufe, January 2023). </w:t>
      </w:r>
      <w:r>
        <w:rPr>
          <w:color w:val="2E75B6"/>
          <w:sz w:val="18"/>
          <w:szCs w:val="18"/>
          <w:vertAlign w:val="superscript"/>
        </w:rPr>
        <w:t>[31]</w:t>
      </w:r>
      <w:r>
        <w:t xml:space="preserve"> No primary source — neither Bundesbank, BaFin, KfW, DSGV, nor </w:t>
      </w:r>
      <w:proofErr w:type="spellStart"/>
      <w:r>
        <w:t>Bitkom</w:t>
      </w:r>
      <w:proofErr w:type="spellEnd"/>
      <w:r>
        <w:t xml:space="preserve"> — publishes a verified figure for the share of German SMEs or </w:t>
      </w:r>
      <w:proofErr w:type="spellStart"/>
      <w:r>
        <w:t>Freiberufler</w:t>
      </w:r>
      <w:proofErr w:type="spellEnd"/>
      <w:r>
        <w:t xml:space="preserve"> using a neobank as their primary or secondary business account. Individual operator customer counts are almost universally disclosed at the pan-European level, not broken out by Germany. The closest available European reference point is Tide's documented 13% UK SME market share, announced September 2025 — German penetration is generally assumed to be lower given documented trust preferences for domestic regulation and the </w:t>
      </w:r>
      <w:proofErr w:type="spellStart"/>
      <w:r>
        <w:t>Sparkassen</w:t>
      </w:r>
      <w:proofErr w:type="spellEnd"/>
      <w:r>
        <w:t xml:space="preserve"> network's structural reach. Traditional Handwerk, cash-intensive trades, and established </w:t>
      </w:r>
      <w:proofErr w:type="spellStart"/>
      <w:r>
        <w:t>Mittelstand</w:t>
      </w:r>
      <w:proofErr w:type="spellEnd"/>
      <w:r>
        <w:t xml:space="preserve"> firms remain predominantly with </w:t>
      </w:r>
      <w:proofErr w:type="spellStart"/>
      <w:r>
        <w:t>Sparkassen</w:t>
      </w:r>
      <w:proofErr w:type="spellEnd"/>
      <w:r>
        <w:t xml:space="preserve"> and </w:t>
      </w:r>
      <w:proofErr w:type="spellStart"/>
      <w:r>
        <w:t>Volksbanken</w:t>
      </w:r>
      <w:proofErr w:type="spellEnd"/>
      <w:r>
        <w:t>, which hold approximately 40% of corporate lending in Germany.</w:t>
      </w:r>
    </w:p>
    <w:p w14:paraId="28D07BF0" w14:textId="77777777" w:rsidR="00B84684" w:rsidRDefault="00000000">
      <w:pPr>
        <w:pStyle w:val="Heading2"/>
      </w:pPr>
      <w:r>
        <w:t>Structural Forces Currently Reshaping the Market</w:t>
      </w:r>
    </w:p>
    <w:p w14:paraId="612F728A" w14:textId="77777777" w:rsidR="00B84684" w:rsidRDefault="00000000">
      <w:pPr>
        <w:pStyle w:val="Heading3"/>
      </w:pPr>
      <w:r>
        <w:t>The 2025 E-invoicing Mandate</w:t>
      </w:r>
    </w:p>
    <w:p w14:paraId="7449F57E" w14:textId="77777777" w:rsidR="00B84684" w:rsidRDefault="00000000">
      <w:pPr>
        <w:spacing w:before="60" w:after="80" w:line="288" w:lineRule="auto"/>
      </w:pPr>
      <w:r>
        <w:t xml:space="preserve">Germany's implementation of the EU e-invoicing directive (effective January 1, 2025) requires that all B2B transactions between VAT-registered businesses be processed in </w:t>
      </w:r>
      <w:proofErr w:type="spellStart"/>
      <w:r>
        <w:t>ZUGFeRD</w:t>
      </w:r>
      <w:proofErr w:type="spellEnd"/>
      <w:r>
        <w:t xml:space="preserve"> 2.x or XRechnung format. For </w:t>
      </w:r>
      <w:proofErr w:type="spellStart"/>
      <w:r>
        <w:t>Freiberufler</w:t>
      </w:r>
      <w:proofErr w:type="spellEnd"/>
      <w:r>
        <w:t xml:space="preserve"> invoicing corporate clients, </w:t>
      </w:r>
      <w:proofErr w:type="spellStart"/>
      <w:r>
        <w:t>GoBD</w:t>
      </w:r>
      <w:proofErr w:type="spellEnd"/>
      <w:r>
        <w:t xml:space="preserve">-compliant electronic archiving is mandatory. The mandate has created acute urgency around platform selection. Platforms natively generating </w:t>
      </w:r>
      <w:proofErr w:type="spellStart"/>
      <w:r>
        <w:t>ZUGFeRD</w:t>
      </w:r>
      <w:proofErr w:type="spellEnd"/>
      <w:r>
        <w:t xml:space="preserve"> and XRechnung invoices — </w:t>
      </w:r>
      <w:proofErr w:type="spellStart"/>
      <w:r>
        <w:t>Holvi</w:t>
      </w:r>
      <w:proofErr w:type="spellEnd"/>
      <w:r>
        <w:t xml:space="preserve">, Vivid, </w:t>
      </w:r>
      <w:proofErr w:type="spellStart"/>
      <w:r>
        <w:t>Lexware</w:t>
      </w:r>
      <w:proofErr w:type="spellEnd"/>
      <w:r>
        <w:t xml:space="preserve">, and partially </w:t>
      </w:r>
      <w:proofErr w:type="spellStart"/>
      <w:r>
        <w:t>Finom</w:t>
      </w:r>
      <w:proofErr w:type="spellEnd"/>
      <w:r>
        <w:t xml:space="preserve"> — are better positioned than those that have not implemented e-invoicing. Many users actively searching for new banking solutions in 2025–2026 are doing so specifically to address e-invoicing compliance.</w:t>
      </w:r>
    </w:p>
    <w:p w14:paraId="545BC90D" w14:textId="77777777" w:rsidR="00B84684" w:rsidRDefault="00000000">
      <w:pPr>
        <w:pStyle w:val="Heading3"/>
      </w:pPr>
      <w:r>
        <w:t>AI-driven Accounting Automation</w:t>
      </w:r>
    </w:p>
    <w:p w14:paraId="603CCF50" w14:textId="77777777" w:rsidR="00B84684" w:rsidRDefault="00000000">
      <w:pPr>
        <w:spacing w:before="60" w:after="80" w:line="288" w:lineRule="auto"/>
      </w:pPr>
      <w:proofErr w:type="spellStart"/>
      <w:r>
        <w:t>Finom's</w:t>
      </w:r>
      <w:proofErr w:type="spellEnd"/>
      <w:r>
        <w:t xml:space="preserve"> AI accountant (launched January 2025), </w:t>
      </w:r>
      <w:proofErr w:type="spellStart"/>
      <w:r>
        <w:t>Vivid's</w:t>
      </w:r>
      <w:proofErr w:type="spellEnd"/>
      <w:r>
        <w:t xml:space="preserve"> automated VAT filing, and competing tools like Norman's AI categorisation are making it plausible for </w:t>
      </w:r>
      <w:proofErr w:type="spellStart"/>
      <w:r>
        <w:t>Freiberufler</w:t>
      </w:r>
      <w:proofErr w:type="spellEnd"/>
      <w:r>
        <w:t xml:space="preserve"> to handle quarterly VAT returns and annual EÜR without professional intervention. The addressable market currently paying </w:t>
      </w:r>
      <w:proofErr w:type="spellStart"/>
      <w:r>
        <w:t>Steuerberater</w:t>
      </w:r>
      <w:proofErr w:type="spellEnd"/>
      <w:r>
        <w:t xml:space="preserve"> €1,800–2,500/year for routine </w:t>
      </w:r>
      <w:proofErr w:type="spellStart"/>
      <w:r>
        <w:t>Freiberufler</w:t>
      </w:r>
      <w:proofErr w:type="spellEnd"/>
      <w:r>
        <w:t xml:space="preserve"> accounting </w:t>
      </w:r>
      <w:r>
        <w:rPr>
          <w:color w:val="2E75B6"/>
          <w:sz w:val="18"/>
          <w:szCs w:val="18"/>
          <w:vertAlign w:val="superscript"/>
        </w:rPr>
        <w:t>[29]</w:t>
      </w:r>
      <w:r>
        <w:t xml:space="preserve"> is a significant acquisition channel for accounting-integrated platforms. Pure neobanks without native tax workflows are being squeezed: users who switch from </w:t>
      </w:r>
      <w:proofErr w:type="spellStart"/>
      <w:r>
        <w:t>Steuerberater</w:t>
      </w:r>
      <w:proofErr w:type="spellEnd"/>
      <w:r>
        <w:t xml:space="preserve"> to software choose tools with native tax filing, not generic banking apps with CSV export.</w:t>
      </w:r>
    </w:p>
    <w:p w14:paraId="17EA16DE" w14:textId="77777777" w:rsidR="00B84684" w:rsidRDefault="00000000">
      <w:pPr>
        <w:pStyle w:val="Heading3"/>
      </w:pPr>
      <w:r>
        <w:t>The Solaris SE Regulatory Situation</w:t>
      </w:r>
    </w:p>
    <w:p w14:paraId="0A7BFE38" w14:textId="77777777" w:rsidR="00B84684" w:rsidRDefault="00000000">
      <w:pPr>
        <w:spacing w:before="60" w:after="80" w:line="288" w:lineRule="auto"/>
      </w:pPr>
      <w:r>
        <w:t xml:space="preserve">Solaris SE — the banking infrastructure provider for </w:t>
      </w:r>
      <w:proofErr w:type="spellStart"/>
      <w:r>
        <w:t>Kontist</w:t>
      </w:r>
      <w:proofErr w:type="spellEnd"/>
      <w:r>
        <w:t xml:space="preserve">, Vivid, and </w:t>
      </w:r>
      <w:proofErr w:type="spellStart"/>
      <w:r>
        <w:t>Lexware</w:t>
      </w:r>
      <w:proofErr w:type="spellEnd"/>
      <w:r>
        <w:t xml:space="preserve"> </w:t>
      </w:r>
      <w:proofErr w:type="spellStart"/>
      <w:r>
        <w:t>Geschäftskonto</w:t>
      </w:r>
      <w:proofErr w:type="spellEnd"/>
      <w:r>
        <w:t xml:space="preserve"> — is operating under elevated BaFin oversight with fines in 2024 and 2025 and a prior-approval requirement for new customer onboarding. The operational risk is not abstract: the December 2025 </w:t>
      </w:r>
      <w:proofErr w:type="spellStart"/>
      <w:r>
        <w:t>Kontist</w:t>
      </w:r>
      <w:proofErr w:type="spellEnd"/>
      <w:r>
        <w:t xml:space="preserve"> service outage during Christmas demonstrated that BaaS infrastructure failure has direct customer impact. For a foreign fintech entering Germany, this creates a positioning opportunity: full-licence banking or </w:t>
      </w:r>
      <w:r>
        <w:lastRenderedPageBreak/>
        <w:t>transparent, robustly capitalised BaaS alternatives will have trust advantages as awareness of the Solaris situation grows.</w:t>
      </w:r>
    </w:p>
    <w:p w14:paraId="51D46D54" w14:textId="77777777" w:rsidR="00B84684" w:rsidRDefault="00000000">
      <w:pPr>
        <w:pStyle w:val="Heading2"/>
      </w:pPr>
      <w:r>
        <w:t>Competitive Dynamics</w:t>
      </w:r>
    </w:p>
    <w:p w14:paraId="5D731830" w14:textId="77777777" w:rsidR="00B84684" w:rsidRDefault="00000000">
      <w:pPr>
        <w:spacing w:before="60" w:after="80" w:line="288" w:lineRule="auto"/>
      </w:pPr>
      <w:r>
        <w:t xml:space="preserve">Consolidation is accelerating. Penta (acquired by </w:t>
      </w:r>
      <w:proofErr w:type="spellStart"/>
      <w:r>
        <w:t>Qonto</w:t>
      </w:r>
      <w:proofErr w:type="spellEnd"/>
      <w:r>
        <w:t xml:space="preserve">, 2022). </w:t>
      </w:r>
      <w:proofErr w:type="spellStart"/>
      <w:r>
        <w:t>Kontist</w:t>
      </w:r>
      <w:proofErr w:type="spellEnd"/>
      <w:r>
        <w:t xml:space="preserve"> (absorbed into </w:t>
      </w:r>
      <w:proofErr w:type="spellStart"/>
      <w:r>
        <w:t>Ageras</w:t>
      </w:r>
      <w:proofErr w:type="spellEnd"/>
      <w:r>
        <w:t xml:space="preserve">/Shine). BBVA sold </w:t>
      </w:r>
      <w:proofErr w:type="spellStart"/>
      <w:r>
        <w:t>Holvi</w:t>
      </w:r>
      <w:proofErr w:type="spellEnd"/>
      <w:r>
        <w:t xml:space="preserve"> back to its founder. Vivid pivoted away from retail banking. The pattern indicates that the German SME neobank market cannot sustain ten independent banking-first players. Profitability requires either scale (</w:t>
      </w:r>
      <w:proofErr w:type="spellStart"/>
      <w:r>
        <w:t>Qonto's</w:t>
      </w:r>
      <w:proofErr w:type="spellEnd"/>
      <w:r>
        <w:t xml:space="preserve"> 600,000+ European customers) or a defensible niche (</w:t>
      </w:r>
      <w:proofErr w:type="spellStart"/>
      <w:r>
        <w:t>Kontist's</w:t>
      </w:r>
      <w:proofErr w:type="spellEnd"/>
      <w:r>
        <w:t xml:space="preserve"> tax automation, </w:t>
      </w:r>
      <w:proofErr w:type="spellStart"/>
      <w:r>
        <w:t>Holvi's</w:t>
      </w:r>
      <w:proofErr w:type="spellEnd"/>
      <w:r>
        <w:t xml:space="preserve"> e-invoicing, </w:t>
      </w:r>
      <w:proofErr w:type="spellStart"/>
      <w:r>
        <w:t>Lexware's</w:t>
      </w:r>
      <w:proofErr w:type="spellEnd"/>
      <w:r>
        <w:t xml:space="preserve"> installed base). Over the next 12–24 months, further consolidation is probable.</w:t>
      </w:r>
    </w:p>
    <w:p w14:paraId="2373E020" w14:textId="77777777" w:rsidR="00B84684" w:rsidRDefault="00000000">
      <w:pPr>
        <w:spacing w:before="60" w:after="80" w:line="288" w:lineRule="auto"/>
      </w:pPr>
      <w:proofErr w:type="spellStart"/>
      <w:r>
        <w:t>Finom</w:t>
      </w:r>
      <w:proofErr w:type="spellEnd"/>
      <w:r>
        <w:t xml:space="preserve"> is the most aggressive current challenger: with €300 million in total funding, </w:t>
      </w:r>
      <w:proofErr w:type="gramStart"/>
      <w:r>
        <w:t>a</w:t>
      </w:r>
      <w:proofErr w:type="gramEnd"/>
      <w:r>
        <w:t xml:space="preserve"> €115 million Series C in June 2025, Germany as declared core market, and an AI accountant launched in January 2025, it is the best-funded pure SME neobank in this segment right now. </w:t>
      </w:r>
      <w:r>
        <w:rPr>
          <w:color w:val="2E75B6"/>
          <w:sz w:val="18"/>
          <w:szCs w:val="18"/>
          <w:vertAlign w:val="superscript"/>
        </w:rPr>
        <w:t>[8]</w:t>
      </w:r>
      <w:r>
        <w:t xml:space="preserve"> </w:t>
      </w:r>
      <w:proofErr w:type="spellStart"/>
      <w:r>
        <w:t>Vivid's</w:t>
      </w:r>
      <w:proofErr w:type="spellEnd"/>
      <w:r>
        <w:t xml:space="preserve"> pivot creates the most interesting competitive dynamic — its free integrated banking + VAT filing + bookkeeping offering challenges Accountable and </w:t>
      </w:r>
      <w:proofErr w:type="spellStart"/>
      <w:r>
        <w:t>Lexware</w:t>
      </w:r>
      <w:proofErr w:type="spellEnd"/>
      <w:r>
        <w:t xml:space="preserve"> from below on price, while challenging </w:t>
      </w:r>
      <w:proofErr w:type="spellStart"/>
      <w:r>
        <w:t>Finom</w:t>
      </w:r>
      <w:proofErr w:type="spellEnd"/>
      <w:r>
        <w:t xml:space="preserve"> and </w:t>
      </w:r>
      <w:proofErr w:type="spellStart"/>
      <w:r>
        <w:t>Kontist</w:t>
      </w:r>
      <w:proofErr w:type="spellEnd"/>
      <w:r>
        <w:t xml:space="preserve"> from the right on accounting depth.</w:t>
      </w:r>
    </w:p>
    <w:p w14:paraId="2F69FAAD" w14:textId="77777777" w:rsidR="00B84684" w:rsidRDefault="00B84684">
      <w:pPr>
        <w:pBdr>
          <w:bottom w:val="single" w:sz="3" w:space="2" w:color="BDD0E9"/>
        </w:pBdr>
        <w:spacing w:before="240" w:after="240"/>
      </w:pPr>
    </w:p>
    <w:p w14:paraId="0FC28A87" w14:textId="77777777" w:rsidR="00B84684" w:rsidRDefault="00000000">
      <w:r>
        <w:br w:type="page"/>
      </w:r>
    </w:p>
    <w:p w14:paraId="3549220E" w14:textId="77777777" w:rsidR="00B84684" w:rsidRDefault="00000000">
      <w:pPr>
        <w:pStyle w:val="Heading1"/>
        <w:pBdr>
          <w:bottom w:val="single" w:sz="6" w:space="4" w:color="2E75B6"/>
        </w:pBdr>
      </w:pPr>
      <w:r>
        <w:lastRenderedPageBreak/>
        <w:t>References</w:t>
      </w:r>
    </w:p>
    <w:p w14:paraId="51AC31BA" w14:textId="77777777" w:rsidR="00B84684" w:rsidRDefault="00000000">
      <w:pPr>
        <w:spacing w:after="120" w:line="276" w:lineRule="auto"/>
      </w:pPr>
      <w:r>
        <w:rPr>
          <w:i/>
          <w:iCs/>
          <w:color w:val="595959"/>
          <w:sz w:val="18"/>
          <w:szCs w:val="18"/>
        </w:rPr>
        <w:t>All URLs verified and active as of May 2026.</w:t>
      </w:r>
    </w:p>
    <w:p w14:paraId="55FC80B7" w14:textId="77777777" w:rsidR="00B84684" w:rsidRDefault="00000000">
      <w:pPr>
        <w:spacing w:before="30" w:after="30"/>
      </w:pPr>
      <w:r>
        <w:rPr>
          <w:b/>
          <w:bCs/>
          <w:color w:val="2E75B6"/>
          <w:sz w:val="17"/>
          <w:szCs w:val="17"/>
        </w:rPr>
        <w:t xml:space="preserve">[1] </w:t>
      </w:r>
      <w:r>
        <w:rPr>
          <w:sz w:val="17"/>
          <w:szCs w:val="17"/>
        </w:rPr>
        <w:t xml:space="preserve">Revolut. "Revolut reports record profit of $2.3bn for 2025 as revenue surges to $6bn." </w:t>
      </w:r>
      <w:hyperlink r:id="rId5" w:history="1">
        <w:r>
          <w:rPr>
            <w:color w:val="0563C1"/>
            <w:sz w:val="18"/>
            <w:szCs w:val="18"/>
            <w:u w:val="single"/>
          </w:rPr>
          <w:t>https://www.revolut.com/en-US/news/revolut_reports_record_profit_of_2_3bn_for_2025_as_revenue_surges_to_6bn/</w:t>
        </w:r>
      </w:hyperlink>
    </w:p>
    <w:p w14:paraId="52E2C5A5" w14:textId="77777777" w:rsidR="00B84684" w:rsidRDefault="00000000">
      <w:pPr>
        <w:spacing w:before="30" w:after="30"/>
      </w:pPr>
      <w:r>
        <w:rPr>
          <w:b/>
          <w:bCs/>
          <w:color w:val="2E75B6"/>
          <w:sz w:val="17"/>
          <w:szCs w:val="17"/>
        </w:rPr>
        <w:t xml:space="preserve">[2] </w:t>
      </w:r>
      <w:r>
        <w:rPr>
          <w:sz w:val="17"/>
          <w:szCs w:val="17"/>
        </w:rPr>
        <w:t xml:space="preserve">Revolut. "Business Account Pricing | Revolut Business." </w:t>
      </w:r>
      <w:hyperlink r:id="rId6" w:history="1">
        <w:r>
          <w:rPr>
            <w:color w:val="0563C1"/>
            <w:sz w:val="18"/>
            <w:szCs w:val="18"/>
            <w:u w:val="single"/>
          </w:rPr>
          <w:t>https://www.revolut.com/business/business-account-plans/</w:t>
        </w:r>
      </w:hyperlink>
    </w:p>
    <w:p w14:paraId="60C52AA0" w14:textId="77777777" w:rsidR="00B84684" w:rsidRDefault="00000000">
      <w:pPr>
        <w:spacing w:before="30" w:after="30"/>
      </w:pPr>
      <w:r>
        <w:rPr>
          <w:b/>
          <w:bCs/>
          <w:color w:val="2E75B6"/>
          <w:sz w:val="17"/>
          <w:szCs w:val="17"/>
        </w:rPr>
        <w:t xml:space="preserve">[3] </w:t>
      </w:r>
      <w:r>
        <w:rPr>
          <w:sz w:val="17"/>
          <w:szCs w:val="17"/>
        </w:rPr>
        <w:t xml:space="preserve">Revolut Germany Help </w:t>
      </w:r>
      <w:proofErr w:type="spellStart"/>
      <w:r>
        <w:rPr>
          <w:sz w:val="17"/>
          <w:szCs w:val="17"/>
        </w:rPr>
        <w:t>Center</w:t>
      </w:r>
      <w:proofErr w:type="spellEnd"/>
      <w:r>
        <w:rPr>
          <w:sz w:val="17"/>
          <w:szCs w:val="17"/>
        </w:rPr>
        <w:t xml:space="preserve">. "Does Revolut Business accept cash or cheque deposits?" </w:t>
      </w:r>
      <w:hyperlink r:id="rId7" w:history="1">
        <w:r>
          <w:rPr>
            <w:color w:val="0563C1"/>
            <w:sz w:val="18"/>
            <w:szCs w:val="18"/>
            <w:u w:val="single"/>
          </w:rPr>
          <w:t>https://help.revolut.com/en-DE/business/help/receiving-payments/transfers-info/does-revolut-business-accept-cash-deposits/</w:t>
        </w:r>
      </w:hyperlink>
    </w:p>
    <w:p w14:paraId="0701143F" w14:textId="77777777" w:rsidR="00B84684" w:rsidRDefault="00000000">
      <w:pPr>
        <w:spacing w:before="30" w:after="30"/>
      </w:pPr>
      <w:r>
        <w:rPr>
          <w:b/>
          <w:bCs/>
          <w:color w:val="2E75B6"/>
          <w:sz w:val="17"/>
          <w:szCs w:val="17"/>
        </w:rPr>
        <w:t xml:space="preserve">[4] </w:t>
      </w:r>
      <w:r>
        <w:rPr>
          <w:sz w:val="17"/>
          <w:szCs w:val="17"/>
        </w:rPr>
        <w:t xml:space="preserve">N26. "N26 Group Reports First Quarterly Profit </w:t>
      </w:r>
      <w:proofErr w:type="gramStart"/>
      <w:r>
        <w:rPr>
          <w:sz w:val="17"/>
          <w:szCs w:val="17"/>
        </w:rPr>
        <w:t>As</w:t>
      </w:r>
      <w:proofErr w:type="gramEnd"/>
      <w:r>
        <w:rPr>
          <w:sz w:val="17"/>
          <w:szCs w:val="17"/>
        </w:rPr>
        <w:t xml:space="preserve"> Growth in Customer Numbers Accelerates Strongly." </w:t>
      </w:r>
      <w:hyperlink r:id="rId8" w:history="1">
        <w:r>
          <w:rPr>
            <w:color w:val="0563C1"/>
            <w:sz w:val="18"/>
            <w:szCs w:val="18"/>
            <w:u w:val="single"/>
          </w:rPr>
          <w:t>https://n26.com/en-eu/press/press-release/n26-group-reports-first-quarterly-profit-as-growth-in-customer-numbers-accelerates-strongly</w:t>
        </w:r>
      </w:hyperlink>
    </w:p>
    <w:p w14:paraId="4F725960" w14:textId="77777777" w:rsidR="00B84684" w:rsidRDefault="00000000">
      <w:pPr>
        <w:spacing w:before="30" w:after="30"/>
      </w:pPr>
      <w:r>
        <w:rPr>
          <w:b/>
          <w:bCs/>
          <w:color w:val="2E75B6"/>
          <w:sz w:val="17"/>
          <w:szCs w:val="17"/>
        </w:rPr>
        <w:t xml:space="preserve">[5] </w:t>
      </w:r>
      <w:r>
        <w:rPr>
          <w:sz w:val="17"/>
          <w:szCs w:val="17"/>
        </w:rPr>
        <w:t xml:space="preserve">N26. "Compare N26 bank accounts and features for freelancers." </w:t>
      </w:r>
      <w:hyperlink r:id="rId9" w:history="1">
        <w:r>
          <w:rPr>
            <w:color w:val="0563C1"/>
            <w:sz w:val="18"/>
            <w:szCs w:val="18"/>
            <w:u w:val="single"/>
          </w:rPr>
          <w:t>https://n26.com/en-de/plans-business</w:t>
        </w:r>
      </w:hyperlink>
    </w:p>
    <w:p w14:paraId="70DBA352" w14:textId="77777777" w:rsidR="00B84684" w:rsidRDefault="00000000">
      <w:pPr>
        <w:spacing w:before="30" w:after="30"/>
      </w:pPr>
      <w:r>
        <w:rPr>
          <w:b/>
          <w:bCs/>
          <w:color w:val="2E75B6"/>
          <w:sz w:val="17"/>
          <w:szCs w:val="17"/>
        </w:rPr>
        <w:t xml:space="preserve">[6] </w:t>
      </w:r>
      <w:r>
        <w:rPr>
          <w:sz w:val="17"/>
          <w:szCs w:val="17"/>
        </w:rPr>
        <w:t xml:space="preserve">Trustpilot. Aggregated N26 reviews 2025–2026, including documented DATEV inconsistency complaint. </w:t>
      </w:r>
      <w:hyperlink r:id="rId10" w:history="1">
        <w:r>
          <w:rPr>
            <w:color w:val="0563C1"/>
            <w:sz w:val="18"/>
            <w:szCs w:val="18"/>
            <w:u w:val="single"/>
          </w:rPr>
          <w:t>https://www.trustpilot.com/review/n26.com</w:t>
        </w:r>
      </w:hyperlink>
    </w:p>
    <w:p w14:paraId="35156CC3" w14:textId="77777777" w:rsidR="00B84684" w:rsidRDefault="00000000">
      <w:pPr>
        <w:spacing w:before="30" w:after="30"/>
      </w:pPr>
      <w:r>
        <w:rPr>
          <w:b/>
          <w:bCs/>
          <w:color w:val="2E75B6"/>
          <w:sz w:val="17"/>
          <w:szCs w:val="17"/>
        </w:rPr>
        <w:t xml:space="preserve">[7] </w:t>
      </w:r>
      <w:proofErr w:type="spellStart"/>
      <w:r>
        <w:rPr>
          <w:sz w:val="17"/>
          <w:szCs w:val="17"/>
        </w:rPr>
        <w:t>Northzone</w:t>
      </w:r>
      <w:proofErr w:type="spellEnd"/>
      <w:r>
        <w:rPr>
          <w:sz w:val="17"/>
          <w:szCs w:val="17"/>
        </w:rPr>
        <w:t xml:space="preserve">. "Our growth investment in </w:t>
      </w:r>
      <w:proofErr w:type="spellStart"/>
      <w:r>
        <w:rPr>
          <w:sz w:val="17"/>
          <w:szCs w:val="17"/>
        </w:rPr>
        <w:t>Finom</w:t>
      </w:r>
      <w:proofErr w:type="spellEnd"/>
      <w:r>
        <w:rPr>
          <w:sz w:val="17"/>
          <w:szCs w:val="17"/>
        </w:rPr>
        <w:t xml:space="preserve">: The future of SME banking in Europe." </w:t>
      </w:r>
      <w:hyperlink r:id="rId11" w:history="1">
        <w:r>
          <w:rPr>
            <w:color w:val="0563C1"/>
            <w:sz w:val="18"/>
            <w:szCs w:val="18"/>
            <w:u w:val="single"/>
          </w:rPr>
          <w:t>https://northzone.com/insights/our-growth-investment-in-finom-the-future-of-sme-banking-in-europe</w:t>
        </w:r>
      </w:hyperlink>
    </w:p>
    <w:p w14:paraId="11FA44F1" w14:textId="77777777" w:rsidR="00B84684" w:rsidRPr="00370E9D" w:rsidRDefault="00000000">
      <w:pPr>
        <w:spacing w:before="30" w:after="30"/>
        <w:rPr>
          <w:lang w:val="da-DK"/>
        </w:rPr>
      </w:pPr>
      <w:r>
        <w:rPr>
          <w:b/>
          <w:bCs/>
          <w:color w:val="2E75B6"/>
          <w:sz w:val="17"/>
          <w:szCs w:val="17"/>
        </w:rPr>
        <w:t xml:space="preserve">[8] </w:t>
      </w:r>
      <w:r>
        <w:rPr>
          <w:sz w:val="17"/>
          <w:szCs w:val="17"/>
        </w:rPr>
        <w:t xml:space="preserve">TechCrunch. "SMB-focused </w:t>
      </w:r>
      <w:proofErr w:type="spellStart"/>
      <w:r>
        <w:rPr>
          <w:sz w:val="17"/>
          <w:szCs w:val="17"/>
        </w:rPr>
        <w:t>Finom</w:t>
      </w:r>
      <w:proofErr w:type="spellEnd"/>
      <w:r>
        <w:rPr>
          <w:sz w:val="17"/>
          <w:szCs w:val="17"/>
        </w:rPr>
        <w:t xml:space="preserve"> closes €115M as European fintech heats up." </w:t>
      </w:r>
      <w:r w:rsidRPr="00370E9D">
        <w:rPr>
          <w:sz w:val="17"/>
          <w:szCs w:val="17"/>
          <w:lang w:val="da-DK"/>
        </w:rPr>
        <w:t xml:space="preserve">June 2025. </w:t>
      </w:r>
      <w:hyperlink r:id="rId12" w:history="1">
        <w:r w:rsidRPr="00370E9D">
          <w:rPr>
            <w:color w:val="0563C1"/>
            <w:sz w:val="18"/>
            <w:szCs w:val="18"/>
            <w:u w:val="single"/>
            <w:lang w:val="da-DK"/>
          </w:rPr>
          <w:t>https://techcrunch.com/2025/06/23/smb-focused-finom-closes-e115m-as-european-fintech-heats-up/</w:t>
        </w:r>
      </w:hyperlink>
    </w:p>
    <w:p w14:paraId="49338BB2" w14:textId="77777777" w:rsidR="00B84684" w:rsidRPr="00370E9D" w:rsidRDefault="00000000">
      <w:pPr>
        <w:spacing w:before="30" w:after="30"/>
        <w:rPr>
          <w:lang w:val="da-DK"/>
        </w:rPr>
      </w:pPr>
      <w:r w:rsidRPr="00370E9D">
        <w:rPr>
          <w:b/>
          <w:bCs/>
          <w:color w:val="2E75B6"/>
          <w:sz w:val="17"/>
          <w:szCs w:val="17"/>
          <w:lang w:val="da-DK"/>
        </w:rPr>
        <w:t xml:space="preserve">[9] </w:t>
      </w:r>
      <w:proofErr w:type="spellStart"/>
      <w:r w:rsidRPr="00370E9D">
        <w:rPr>
          <w:sz w:val="17"/>
          <w:szCs w:val="17"/>
          <w:lang w:val="da-DK"/>
        </w:rPr>
        <w:t>Mordor</w:t>
      </w:r>
      <w:proofErr w:type="spellEnd"/>
      <w:r w:rsidRPr="00370E9D">
        <w:rPr>
          <w:sz w:val="17"/>
          <w:szCs w:val="17"/>
          <w:lang w:val="da-DK"/>
        </w:rPr>
        <w:t xml:space="preserve"> Intelligence. "Neobanks Market in Germany – </w:t>
      </w:r>
      <w:proofErr w:type="spellStart"/>
      <w:r w:rsidRPr="00370E9D">
        <w:rPr>
          <w:sz w:val="17"/>
          <w:szCs w:val="17"/>
          <w:lang w:val="da-DK"/>
        </w:rPr>
        <w:t>Finom</w:t>
      </w:r>
      <w:proofErr w:type="spellEnd"/>
      <w:r w:rsidRPr="00370E9D">
        <w:rPr>
          <w:sz w:val="17"/>
          <w:szCs w:val="17"/>
          <w:lang w:val="da-DK"/>
        </w:rPr>
        <w:t xml:space="preserve"> AI </w:t>
      </w:r>
      <w:proofErr w:type="spellStart"/>
      <w:r w:rsidRPr="00370E9D">
        <w:rPr>
          <w:sz w:val="17"/>
          <w:szCs w:val="17"/>
          <w:lang w:val="da-DK"/>
        </w:rPr>
        <w:t>accountant</w:t>
      </w:r>
      <w:proofErr w:type="spellEnd"/>
      <w:r w:rsidRPr="00370E9D">
        <w:rPr>
          <w:sz w:val="17"/>
          <w:szCs w:val="17"/>
          <w:lang w:val="da-DK"/>
        </w:rPr>
        <w:t xml:space="preserve">, </w:t>
      </w:r>
      <w:proofErr w:type="spellStart"/>
      <w:r w:rsidRPr="00370E9D">
        <w:rPr>
          <w:sz w:val="17"/>
          <w:szCs w:val="17"/>
          <w:lang w:val="da-DK"/>
        </w:rPr>
        <w:t>January</w:t>
      </w:r>
      <w:proofErr w:type="spellEnd"/>
      <w:r w:rsidRPr="00370E9D">
        <w:rPr>
          <w:sz w:val="17"/>
          <w:szCs w:val="17"/>
          <w:lang w:val="da-DK"/>
        </w:rPr>
        <w:t xml:space="preserve"> 2025." </w:t>
      </w:r>
      <w:hyperlink r:id="rId13" w:history="1">
        <w:r w:rsidRPr="00370E9D">
          <w:rPr>
            <w:color w:val="0563C1"/>
            <w:sz w:val="18"/>
            <w:szCs w:val="18"/>
            <w:u w:val="single"/>
            <w:lang w:val="da-DK"/>
          </w:rPr>
          <w:t>https://www.mordorintelligence.com/industry-reports/germany-neobanking-market</w:t>
        </w:r>
      </w:hyperlink>
    </w:p>
    <w:p w14:paraId="598303B4" w14:textId="77777777" w:rsidR="00B84684" w:rsidRDefault="00000000">
      <w:pPr>
        <w:spacing w:before="30" w:after="30"/>
      </w:pPr>
      <w:r w:rsidRPr="00370E9D">
        <w:rPr>
          <w:b/>
          <w:bCs/>
          <w:color w:val="2E75B6"/>
          <w:sz w:val="17"/>
          <w:szCs w:val="17"/>
          <w:lang w:val="da-DK"/>
        </w:rPr>
        <w:t xml:space="preserve">[11] </w:t>
      </w:r>
      <w:proofErr w:type="spellStart"/>
      <w:r w:rsidRPr="00370E9D">
        <w:rPr>
          <w:sz w:val="17"/>
          <w:szCs w:val="17"/>
          <w:lang w:val="da-DK"/>
        </w:rPr>
        <w:t>Germanpedia</w:t>
      </w:r>
      <w:proofErr w:type="spellEnd"/>
      <w:r w:rsidRPr="00370E9D">
        <w:rPr>
          <w:sz w:val="17"/>
          <w:szCs w:val="17"/>
          <w:lang w:val="da-DK"/>
        </w:rPr>
        <w:t xml:space="preserve">. </w:t>
      </w:r>
      <w:r>
        <w:rPr>
          <w:sz w:val="17"/>
          <w:szCs w:val="17"/>
        </w:rPr>
        <w:t xml:space="preserve">"Best Accounting Software in Germany 2026." </w:t>
      </w:r>
      <w:hyperlink r:id="rId14" w:history="1">
        <w:r>
          <w:rPr>
            <w:color w:val="0563C1"/>
            <w:sz w:val="18"/>
            <w:szCs w:val="18"/>
            <w:u w:val="single"/>
          </w:rPr>
          <w:t>https://germanpedia.com/best-accounting-software-germany/</w:t>
        </w:r>
      </w:hyperlink>
    </w:p>
    <w:p w14:paraId="1231FAA4" w14:textId="77777777" w:rsidR="00B84684" w:rsidRPr="00370E9D" w:rsidRDefault="00000000">
      <w:pPr>
        <w:spacing w:before="30" w:after="30"/>
        <w:rPr>
          <w:lang w:val="de-DE"/>
        </w:rPr>
      </w:pPr>
      <w:r>
        <w:rPr>
          <w:b/>
          <w:bCs/>
          <w:color w:val="2E75B6"/>
          <w:sz w:val="17"/>
          <w:szCs w:val="17"/>
        </w:rPr>
        <w:t xml:space="preserve">[12] </w:t>
      </w:r>
      <w:proofErr w:type="spellStart"/>
      <w:r>
        <w:rPr>
          <w:sz w:val="17"/>
          <w:szCs w:val="17"/>
        </w:rPr>
        <w:t>Finom</w:t>
      </w:r>
      <w:proofErr w:type="spellEnd"/>
      <w:r>
        <w:rPr>
          <w:sz w:val="17"/>
          <w:szCs w:val="17"/>
        </w:rPr>
        <w:t xml:space="preserve">. "Pricing page — SWIFT transfer fees." </w:t>
      </w:r>
      <w:hyperlink r:id="rId15" w:history="1">
        <w:r w:rsidRPr="00370E9D">
          <w:rPr>
            <w:color w:val="0563C1"/>
            <w:sz w:val="18"/>
            <w:szCs w:val="18"/>
            <w:u w:val="single"/>
            <w:lang w:val="de-DE"/>
          </w:rPr>
          <w:t>https://finom.co/en-de/pricing/pricing-compare/</w:t>
        </w:r>
      </w:hyperlink>
    </w:p>
    <w:p w14:paraId="22692EC9" w14:textId="77777777" w:rsidR="00B84684" w:rsidRDefault="00000000">
      <w:pPr>
        <w:spacing w:before="30" w:after="30"/>
      </w:pPr>
      <w:r w:rsidRPr="00370E9D">
        <w:rPr>
          <w:b/>
          <w:bCs/>
          <w:color w:val="2E75B6"/>
          <w:sz w:val="17"/>
          <w:szCs w:val="17"/>
          <w:lang w:val="de-DE"/>
        </w:rPr>
        <w:t xml:space="preserve">[16] </w:t>
      </w:r>
      <w:r w:rsidRPr="00370E9D">
        <w:rPr>
          <w:sz w:val="17"/>
          <w:szCs w:val="17"/>
          <w:lang w:val="de-DE"/>
        </w:rPr>
        <w:t>NeueBanken.de. "</w:t>
      </w:r>
      <w:proofErr w:type="spellStart"/>
      <w:r w:rsidRPr="00370E9D">
        <w:rPr>
          <w:sz w:val="17"/>
          <w:szCs w:val="17"/>
          <w:lang w:val="de-DE"/>
        </w:rPr>
        <w:t>Kontist</w:t>
      </w:r>
      <w:proofErr w:type="spellEnd"/>
      <w:r w:rsidRPr="00370E9D">
        <w:rPr>
          <w:sz w:val="17"/>
          <w:szCs w:val="17"/>
          <w:lang w:val="de-DE"/>
        </w:rPr>
        <w:t xml:space="preserve"> Erfahrungen 2026: Geschäftskonto im Test." </w:t>
      </w:r>
      <w:hyperlink r:id="rId16" w:history="1">
        <w:r>
          <w:rPr>
            <w:color w:val="0563C1"/>
            <w:sz w:val="18"/>
            <w:szCs w:val="18"/>
            <w:u w:val="single"/>
          </w:rPr>
          <w:t>https://www.neuebanken.de/kontist/</w:t>
        </w:r>
      </w:hyperlink>
    </w:p>
    <w:p w14:paraId="38349A41" w14:textId="77777777" w:rsidR="00B84684" w:rsidRDefault="00000000">
      <w:pPr>
        <w:spacing w:before="30" w:after="30"/>
      </w:pPr>
      <w:r>
        <w:rPr>
          <w:b/>
          <w:bCs/>
          <w:color w:val="2E75B6"/>
          <w:sz w:val="17"/>
          <w:szCs w:val="17"/>
        </w:rPr>
        <w:t xml:space="preserve">[17] </w:t>
      </w:r>
      <w:proofErr w:type="spellStart"/>
      <w:r>
        <w:rPr>
          <w:sz w:val="17"/>
          <w:szCs w:val="17"/>
        </w:rPr>
        <w:t>Kontist</w:t>
      </w:r>
      <w:proofErr w:type="spellEnd"/>
      <w:r>
        <w:rPr>
          <w:sz w:val="17"/>
          <w:szCs w:val="17"/>
        </w:rPr>
        <w:t xml:space="preserve">. "Free Business Account with Tax Estimation | </w:t>
      </w:r>
      <w:proofErr w:type="spellStart"/>
      <w:r>
        <w:rPr>
          <w:sz w:val="17"/>
          <w:szCs w:val="17"/>
        </w:rPr>
        <w:t>Kontist</w:t>
      </w:r>
      <w:proofErr w:type="spellEnd"/>
      <w:r>
        <w:rPr>
          <w:sz w:val="17"/>
          <w:szCs w:val="17"/>
        </w:rPr>
        <w:t xml:space="preserve"> by Shine." </w:t>
      </w:r>
      <w:hyperlink r:id="rId17" w:history="1">
        <w:r>
          <w:rPr>
            <w:color w:val="0563C1"/>
            <w:sz w:val="18"/>
            <w:szCs w:val="18"/>
            <w:u w:val="single"/>
          </w:rPr>
          <w:t>https://kontist.com/en/</w:t>
        </w:r>
      </w:hyperlink>
    </w:p>
    <w:p w14:paraId="550E8328" w14:textId="77777777" w:rsidR="00B84684" w:rsidRDefault="00000000">
      <w:pPr>
        <w:spacing w:before="30" w:after="30"/>
      </w:pPr>
      <w:r>
        <w:rPr>
          <w:b/>
          <w:bCs/>
          <w:color w:val="2E75B6"/>
          <w:sz w:val="17"/>
          <w:szCs w:val="17"/>
        </w:rPr>
        <w:t xml:space="preserve">[18] </w:t>
      </w:r>
      <w:r>
        <w:rPr>
          <w:sz w:val="17"/>
          <w:szCs w:val="17"/>
        </w:rPr>
        <w:t>Sifted. "</w:t>
      </w:r>
      <w:proofErr w:type="spellStart"/>
      <w:r>
        <w:rPr>
          <w:sz w:val="17"/>
          <w:szCs w:val="17"/>
        </w:rPr>
        <w:t>Holvi</w:t>
      </w:r>
      <w:proofErr w:type="spellEnd"/>
      <w:r>
        <w:rPr>
          <w:sz w:val="17"/>
          <w:szCs w:val="17"/>
        </w:rPr>
        <w:t xml:space="preserve"> plans credit card launch, fundraise and IPO after split with BBVA." </w:t>
      </w:r>
      <w:hyperlink r:id="rId18" w:history="1">
        <w:r>
          <w:rPr>
            <w:color w:val="0563C1"/>
            <w:sz w:val="18"/>
            <w:szCs w:val="18"/>
            <w:u w:val="single"/>
          </w:rPr>
          <w:t>https://sifted.eu/articles/holvi-fundraise-ipo-bbva</w:t>
        </w:r>
      </w:hyperlink>
    </w:p>
    <w:p w14:paraId="28CA83AD" w14:textId="77777777" w:rsidR="00B84684" w:rsidRDefault="00000000">
      <w:pPr>
        <w:spacing w:before="30" w:after="30"/>
      </w:pPr>
      <w:r>
        <w:rPr>
          <w:b/>
          <w:bCs/>
          <w:color w:val="2E75B6"/>
          <w:sz w:val="17"/>
          <w:szCs w:val="17"/>
        </w:rPr>
        <w:t xml:space="preserve">[19] </w:t>
      </w:r>
      <w:proofErr w:type="spellStart"/>
      <w:r>
        <w:rPr>
          <w:sz w:val="17"/>
          <w:szCs w:val="17"/>
        </w:rPr>
        <w:t>Holvi</w:t>
      </w:r>
      <w:proofErr w:type="spellEnd"/>
      <w:r>
        <w:rPr>
          <w:sz w:val="17"/>
          <w:szCs w:val="17"/>
        </w:rPr>
        <w:t xml:space="preserve">. "Business account – Online business banking." </w:t>
      </w:r>
      <w:hyperlink r:id="rId19" w:history="1">
        <w:r>
          <w:rPr>
            <w:color w:val="0563C1"/>
            <w:sz w:val="18"/>
            <w:szCs w:val="18"/>
            <w:u w:val="single"/>
          </w:rPr>
          <w:t>https://www.holvi.com/business-account/</w:t>
        </w:r>
      </w:hyperlink>
    </w:p>
    <w:p w14:paraId="7C2A5E22" w14:textId="77777777" w:rsidR="00B84684" w:rsidRDefault="00000000">
      <w:pPr>
        <w:spacing w:before="30" w:after="30"/>
      </w:pPr>
      <w:r>
        <w:rPr>
          <w:b/>
          <w:bCs/>
          <w:color w:val="2E75B6"/>
          <w:sz w:val="17"/>
          <w:szCs w:val="17"/>
        </w:rPr>
        <w:t xml:space="preserve">[21] </w:t>
      </w:r>
      <w:r>
        <w:rPr>
          <w:sz w:val="17"/>
          <w:szCs w:val="17"/>
        </w:rPr>
        <w:t xml:space="preserve">Tech.eu. "SoftBank-backed Vivid Money switches focus from retail to SME banking." March 2025. </w:t>
      </w:r>
      <w:hyperlink r:id="rId20" w:history="1">
        <w:r>
          <w:rPr>
            <w:color w:val="0563C1"/>
            <w:sz w:val="18"/>
            <w:szCs w:val="18"/>
            <w:u w:val="single"/>
          </w:rPr>
          <w:t>https://tech.eu/2025/03/13/softbank-backed-vivid-money-axes-retail-banking-as-standalone-offering-to-focus-on-business-banking/</w:t>
        </w:r>
      </w:hyperlink>
    </w:p>
    <w:p w14:paraId="006A39D6" w14:textId="77777777" w:rsidR="00B84684" w:rsidRDefault="00000000">
      <w:pPr>
        <w:spacing w:before="30" w:after="30"/>
      </w:pPr>
      <w:r>
        <w:rPr>
          <w:b/>
          <w:bCs/>
          <w:color w:val="2E75B6"/>
          <w:sz w:val="17"/>
          <w:szCs w:val="17"/>
        </w:rPr>
        <w:t xml:space="preserve">[22] </w:t>
      </w:r>
      <w:r>
        <w:rPr>
          <w:sz w:val="17"/>
          <w:szCs w:val="17"/>
        </w:rPr>
        <w:t xml:space="preserve">Mordor Intelligence. "Neobanks Market in Germany – Vivid/Adyen partnership, June 2025." </w:t>
      </w:r>
      <w:hyperlink r:id="rId21" w:history="1">
        <w:r>
          <w:rPr>
            <w:color w:val="0563C1"/>
            <w:sz w:val="18"/>
            <w:szCs w:val="18"/>
            <w:u w:val="single"/>
          </w:rPr>
          <w:t>https://www.mordorintelligence.com/industry-reports/germany-neobanking-market</w:t>
        </w:r>
      </w:hyperlink>
    </w:p>
    <w:p w14:paraId="06398769" w14:textId="77777777" w:rsidR="00B84684" w:rsidRDefault="00000000">
      <w:pPr>
        <w:spacing w:before="30" w:after="30"/>
      </w:pPr>
      <w:r>
        <w:rPr>
          <w:b/>
          <w:bCs/>
          <w:color w:val="2E75B6"/>
          <w:sz w:val="17"/>
          <w:szCs w:val="17"/>
        </w:rPr>
        <w:t xml:space="preserve">[23] </w:t>
      </w:r>
      <w:r>
        <w:rPr>
          <w:sz w:val="17"/>
          <w:szCs w:val="17"/>
        </w:rPr>
        <w:t xml:space="preserve">Vivid. "Freelancer Tax filing &amp; advice in Germany." </w:t>
      </w:r>
      <w:hyperlink r:id="rId22" w:history="1">
        <w:r>
          <w:rPr>
            <w:color w:val="0563C1"/>
            <w:sz w:val="18"/>
            <w:szCs w:val="18"/>
            <w:u w:val="single"/>
          </w:rPr>
          <w:t>https://vivid.money/en-de/business/tax/</w:t>
        </w:r>
      </w:hyperlink>
    </w:p>
    <w:p w14:paraId="680C7141" w14:textId="77777777" w:rsidR="00B84684" w:rsidRPr="00370E9D" w:rsidRDefault="00000000">
      <w:pPr>
        <w:spacing w:before="30" w:after="30"/>
        <w:rPr>
          <w:lang w:val="it-IT"/>
        </w:rPr>
      </w:pPr>
      <w:r>
        <w:rPr>
          <w:b/>
          <w:bCs/>
          <w:color w:val="2E75B6"/>
          <w:sz w:val="17"/>
          <w:szCs w:val="17"/>
        </w:rPr>
        <w:t xml:space="preserve">[29] </w:t>
      </w:r>
      <w:proofErr w:type="spellStart"/>
      <w:r>
        <w:rPr>
          <w:sz w:val="17"/>
          <w:szCs w:val="17"/>
        </w:rPr>
        <w:t>Norman.finance</w:t>
      </w:r>
      <w:proofErr w:type="spellEnd"/>
      <w:r>
        <w:rPr>
          <w:sz w:val="17"/>
          <w:szCs w:val="17"/>
        </w:rPr>
        <w:t xml:space="preserve">. "Best Accounting Software for Freelancers in Germany – 10 Tools Compared (2026)." </w:t>
      </w:r>
      <w:hyperlink r:id="rId23" w:history="1">
        <w:r w:rsidRPr="00370E9D">
          <w:rPr>
            <w:color w:val="0563C1"/>
            <w:sz w:val="18"/>
            <w:szCs w:val="18"/>
            <w:u w:val="single"/>
            <w:lang w:val="it-IT"/>
          </w:rPr>
          <w:t>https://norman.finance/blog/best-accounting-software-freelancers-germany</w:t>
        </w:r>
      </w:hyperlink>
    </w:p>
    <w:p w14:paraId="4061B31A" w14:textId="77777777" w:rsidR="00B84684" w:rsidRDefault="00000000">
      <w:pPr>
        <w:spacing w:before="30" w:after="30"/>
      </w:pPr>
      <w:r w:rsidRPr="00370E9D">
        <w:rPr>
          <w:b/>
          <w:bCs/>
          <w:color w:val="2E75B6"/>
          <w:sz w:val="17"/>
          <w:szCs w:val="17"/>
          <w:lang w:val="it-IT"/>
        </w:rPr>
        <w:t xml:space="preserve">[30] </w:t>
      </w:r>
      <w:r w:rsidRPr="00370E9D">
        <w:rPr>
          <w:sz w:val="17"/>
          <w:szCs w:val="17"/>
          <w:lang w:val="it-IT"/>
        </w:rPr>
        <w:t xml:space="preserve">Statista / </w:t>
      </w:r>
      <w:proofErr w:type="spellStart"/>
      <w:r w:rsidRPr="00370E9D">
        <w:rPr>
          <w:sz w:val="17"/>
          <w:szCs w:val="17"/>
          <w:lang w:val="it-IT"/>
        </w:rPr>
        <w:t>Destatis</w:t>
      </w:r>
      <w:proofErr w:type="spellEnd"/>
      <w:r w:rsidRPr="00370E9D">
        <w:rPr>
          <w:sz w:val="17"/>
          <w:szCs w:val="17"/>
          <w:lang w:val="it-IT"/>
        </w:rPr>
        <w:t xml:space="preserve">. </w:t>
      </w:r>
      <w:r w:rsidRPr="00370E9D">
        <w:rPr>
          <w:sz w:val="17"/>
          <w:szCs w:val="17"/>
          <w:lang w:val="de-DE"/>
        </w:rPr>
        <w:t xml:space="preserve">"Selbstständige in Deutschland bis 2023 (Mikrozensus)." </w:t>
      </w:r>
      <w:hyperlink r:id="rId24" w:history="1">
        <w:r>
          <w:rPr>
            <w:color w:val="0563C1"/>
            <w:sz w:val="18"/>
            <w:szCs w:val="18"/>
            <w:u w:val="single"/>
          </w:rPr>
          <w:t>https://de.statista.com/statistik/daten/studie/238830/umfrage/anzahl-der-selbststaendigen-in-deutschland/</w:t>
        </w:r>
      </w:hyperlink>
    </w:p>
    <w:p w14:paraId="7F20BE90" w14:textId="77777777" w:rsidR="00B84684" w:rsidRDefault="00000000">
      <w:pPr>
        <w:spacing w:before="30" w:after="30"/>
      </w:pPr>
      <w:r w:rsidRPr="00370E9D">
        <w:rPr>
          <w:b/>
          <w:bCs/>
          <w:color w:val="2E75B6"/>
          <w:sz w:val="17"/>
          <w:szCs w:val="17"/>
          <w:lang w:val="de-DE"/>
        </w:rPr>
        <w:t xml:space="preserve">[31] </w:t>
      </w:r>
      <w:r w:rsidRPr="00370E9D">
        <w:rPr>
          <w:sz w:val="17"/>
          <w:szCs w:val="17"/>
          <w:lang w:val="de-DE"/>
        </w:rPr>
        <w:t xml:space="preserve">Statista / BFB. "Zahl der Selbstständigen in freien Berufen in Deutschland von 1992 bis 2023." </w:t>
      </w:r>
      <w:hyperlink r:id="rId25" w:history="1">
        <w:r>
          <w:rPr>
            <w:color w:val="0563C1"/>
            <w:sz w:val="18"/>
            <w:szCs w:val="18"/>
            <w:u w:val="single"/>
          </w:rPr>
          <w:t>https://de.statista.com/statistik/daten/studie/158665/umfrage/freie-berufe-selbststaendige-seit-1992/</w:t>
        </w:r>
      </w:hyperlink>
    </w:p>
    <w:sectPr w:rsidR="00B84684">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E31"/>
    <w:multiLevelType w:val="hybridMultilevel"/>
    <w:tmpl w:val="DFE86CB8"/>
    <w:lvl w:ilvl="0" w:tplc="6D46AB04">
      <w:start w:val="1"/>
      <w:numFmt w:val="decimal"/>
      <w:lvlText w:val="%1."/>
      <w:lvlJc w:val="left"/>
      <w:pPr>
        <w:ind w:left="720" w:hanging="360"/>
      </w:pPr>
    </w:lvl>
    <w:lvl w:ilvl="1" w:tplc="2B9C7CE2">
      <w:numFmt w:val="decimal"/>
      <w:lvlText w:val=""/>
      <w:lvlJc w:val="left"/>
    </w:lvl>
    <w:lvl w:ilvl="2" w:tplc="8884A9B4">
      <w:numFmt w:val="decimal"/>
      <w:lvlText w:val=""/>
      <w:lvlJc w:val="left"/>
    </w:lvl>
    <w:lvl w:ilvl="3" w:tplc="FC2CBAE6">
      <w:numFmt w:val="decimal"/>
      <w:lvlText w:val=""/>
      <w:lvlJc w:val="left"/>
    </w:lvl>
    <w:lvl w:ilvl="4" w:tplc="9FA2901A">
      <w:numFmt w:val="decimal"/>
      <w:lvlText w:val=""/>
      <w:lvlJc w:val="left"/>
    </w:lvl>
    <w:lvl w:ilvl="5" w:tplc="C82A962A">
      <w:numFmt w:val="decimal"/>
      <w:lvlText w:val=""/>
      <w:lvlJc w:val="left"/>
    </w:lvl>
    <w:lvl w:ilvl="6" w:tplc="71B80DD4">
      <w:numFmt w:val="decimal"/>
      <w:lvlText w:val=""/>
      <w:lvlJc w:val="left"/>
    </w:lvl>
    <w:lvl w:ilvl="7" w:tplc="FFC6E442">
      <w:numFmt w:val="decimal"/>
      <w:lvlText w:val=""/>
      <w:lvlJc w:val="left"/>
    </w:lvl>
    <w:lvl w:ilvl="8" w:tplc="5BEE44B2">
      <w:numFmt w:val="decimal"/>
      <w:lvlText w:val=""/>
      <w:lvlJc w:val="left"/>
    </w:lvl>
  </w:abstractNum>
  <w:abstractNum w:abstractNumId="1" w15:restartNumberingAfterBreak="0">
    <w:nsid w:val="21EB7F39"/>
    <w:multiLevelType w:val="hybridMultilevel"/>
    <w:tmpl w:val="0DA85AB2"/>
    <w:lvl w:ilvl="0" w:tplc="CF709366">
      <w:start w:val="1"/>
      <w:numFmt w:val="bullet"/>
      <w:lvlText w:val="●"/>
      <w:lvlJc w:val="left"/>
      <w:pPr>
        <w:ind w:left="720" w:hanging="360"/>
      </w:pPr>
    </w:lvl>
    <w:lvl w:ilvl="1" w:tplc="5E624AD2">
      <w:start w:val="1"/>
      <w:numFmt w:val="bullet"/>
      <w:lvlText w:val="○"/>
      <w:lvlJc w:val="left"/>
      <w:pPr>
        <w:ind w:left="1440" w:hanging="360"/>
      </w:pPr>
    </w:lvl>
    <w:lvl w:ilvl="2" w:tplc="DB4437F4">
      <w:start w:val="1"/>
      <w:numFmt w:val="bullet"/>
      <w:lvlText w:val="■"/>
      <w:lvlJc w:val="left"/>
      <w:pPr>
        <w:ind w:left="2160" w:hanging="360"/>
      </w:pPr>
    </w:lvl>
    <w:lvl w:ilvl="3" w:tplc="131C8B22">
      <w:start w:val="1"/>
      <w:numFmt w:val="bullet"/>
      <w:lvlText w:val="●"/>
      <w:lvlJc w:val="left"/>
      <w:pPr>
        <w:ind w:left="2880" w:hanging="360"/>
      </w:pPr>
    </w:lvl>
    <w:lvl w:ilvl="4" w:tplc="42726E2A">
      <w:start w:val="1"/>
      <w:numFmt w:val="bullet"/>
      <w:lvlText w:val="○"/>
      <w:lvlJc w:val="left"/>
      <w:pPr>
        <w:ind w:left="3600" w:hanging="360"/>
      </w:pPr>
    </w:lvl>
    <w:lvl w:ilvl="5" w:tplc="D10078D8">
      <w:start w:val="1"/>
      <w:numFmt w:val="bullet"/>
      <w:lvlText w:val="■"/>
      <w:lvlJc w:val="left"/>
      <w:pPr>
        <w:ind w:left="4320" w:hanging="360"/>
      </w:pPr>
    </w:lvl>
    <w:lvl w:ilvl="6" w:tplc="5BA88F48">
      <w:start w:val="1"/>
      <w:numFmt w:val="bullet"/>
      <w:lvlText w:val="●"/>
      <w:lvlJc w:val="left"/>
      <w:pPr>
        <w:ind w:left="5040" w:hanging="360"/>
      </w:pPr>
    </w:lvl>
    <w:lvl w:ilvl="7" w:tplc="4A34FD54">
      <w:start w:val="1"/>
      <w:numFmt w:val="bullet"/>
      <w:lvlText w:val="●"/>
      <w:lvlJc w:val="left"/>
      <w:pPr>
        <w:ind w:left="5760" w:hanging="360"/>
      </w:pPr>
    </w:lvl>
    <w:lvl w:ilvl="8" w:tplc="48CAF7A0">
      <w:start w:val="1"/>
      <w:numFmt w:val="bullet"/>
      <w:lvlText w:val="●"/>
      <w:lvlJc w:val="left"/>
      <w:pPr>
        <w:ind w:left="6480" w:hanging="360"/>
      </w:pPr>
    </w:lvl>
  </w:abstractNum>
  <w:abstractNum w:abstractNumId="2" w15:restartNumberingAfterBreak="0">
    <w:nsid w:val="41E76E32"/>
    <w:multiLevelType w:val="hybridMultilevel"/>
    <w:tmpl w:val="83DE5B3E"/>
    <w:lvl w:ilvl="0" w:tplc="B6DA6272">
      <w:start w:val="1"/>
      <w:numFmt w:val="bullet"/>
      <w:lvlText w:val="•"/>
      <w:lvlJc w:val="left"/>
      <w:pPr>
        <w:ind w:left="720" w:hanging="360"/>
      </w:pPr>
    </w:lvl>
    <w:lvl w:ilvl="1" w:tplc="21BC7E34">
      <w:numFmt w:val="decimal"/>
      <w:lvlText w:val=""/>
      <w:lvlJc w:val="left"/>
    </w:lvl>
    <w:lvl w:ilvl="2" w:tplc="2C7CD8CE">
      <w:numFmt w:val="decimal"/>
      <w:lvlText w:val=""/>
      <w:lvlJc w:val="left"/>
    </w:lvl>
    <w:lvl w:ilvl="3" w:tplc="D4B259C6">
      <w:numFmt w:val="decimal"/>
      <w:lvlText w:val=""/>
      <w:lvlJc w:val="left"/>
    </w:lvl>
    <w:lvl w:ilvl="4" w:tplc="67A48C4E">
      <w:numFmt w:val="decimal"/>
      <w:lvlText w:val=""/>
      <w:lvlJc w:val="left"/>
    </w:lvl>
    <w:lvl w:ilvl="5" w:tplc="18A6010A">
      <w:numFmt w:val="decimal"/>
      <w:lvlText w:val=""/>
      <w:lvlJc w:val="left"/>
    </w:lvl>
    <w:lvl w:ilvl="6" w:tplc="385CAB32">
      <w:numFmt w:val="decimal"/>
      <w:lvlText w:val=""/>
      <w:lvlJc w:val="left"/>
    </w:lvl>
    <w:lvl w:ilvl="7" w:tplc="436E53D6">
      <w:numFmt w:val="decimal"/>
      <w:lvlText w:val=""/>
      <w:lvlJc w:val="left"/>
    </w:lvl>
    <w:lvl w:ilvl="8" w:tplc="BBD67A54">
      <w:numFmt w:val="decimal"/>
      <w:lvlText w:val=""/>
      <w:lvlJc w:val="left"/>
    </w:lvl>
  </w:abstractNum>
  <w:num w:numId="1" w16cid:durableId="19406043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684"/>
    <w:rsid w:val="00370E9D"/>
    <w:rsid w:val="00A62985"/>
    <w:rsid w:val="00B8468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522F"/>
  <w15:docId w15:val="{CEFEA6C0-D592-994D-B30A-9E991A92C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3864"/>
      <w:sz w:val="34"/>
      <w:szCs w:val="34"/>
    </w:rPr>
  </w:style>
  <w:style w:type="paragraph" w:styleId="Heading2">
    <w:name w:val="heading 2"/>
    <w:uiPriority w:val="9"/>
    <w:unhideWhenUsed/>
    <w:qFormat/>
    <w:pPr>
      <w:spacing w:before="320" w:after="120"/>
      <w:outlineLvl w:val="1"/>
    </w:pPr>
    <w:rPr>
      <w:b/>
      <w:bCs/>
      <w:color w:val="2E5A9C"/>
      <w:sz w:val="28"/>
      <w:szCs w:val="28"/>
    </w:rPr>
  </w:style>
  <w:style w:type="paragraph" w:styleId="Heading3">
    <w:name w:val="heading 3"/>
    <w:uiPriority w:val="9"/>
    <w:unhideWhenUsed/>
    <w:qFormat/>
    <w:pPr>
      <w:spacing w:before="22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26.com/en-eu/press/press-release/n26-group-reports-first-quarterly-profit-as-growth-in-customer-numbers-accelerates-strongly" TargetMode="External"/><Relationship Id="rId13" Type="http://schemas.openxmlformats.org/officeDocument/2006/relationships/hyperlink" Target="https://www.mordorintelligence.com/industry-reports/germany-neobanking-market" TargetMode="External"/><Relationship Id="rId18" Type="http://schemas.openxmlformats.org/officeDocument/2006/relationships/hyperlink" Target="https://sifted.eu/articles/holvi-fundraise-ipo-bbv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ordorintelligence.com/industry-reports/germany-neobanking-market" TargetMode="External"/><Relationship Id="rId7" Type="http://schemas.openxmlformats.org/officeDocument/2006/relationships/hyperlink" Target="https://help.revolut.com/en-DE/business/help/receiving-payments/transfers-info/does-revolut-business-accept-cash-deposits/" TargetMode="External"/><Relationship Id="rId12" Type="http://schemas.openxmlformats.org/officeDocument/2006/relationships/hyperlink" Target="https://techcrunch.com/2025/06/23/smb-focused-finom-closes-e115m-as-european-fintech-heats-up/" TargetMode="External"/><Relationship Id="rId17" Type="http://schemas.openxmlformats.org/officeDocument/2006/relationships/hyperlink" Target="https://kontist.com/en/" TargetMode="External"/><Relationship Id="rId25" Type="http://schemas.openxmlformats.org/officeDocument/2006/relationships/hyperlink" Target="https://de.statista.com/statistik/daten/studie/158665/umfrage/freie-berufe-selbststaendige-seit-1992/" TargetMode="External"/><Relationship Id="rId2" Type="http://schemas.openxmlformats.org/officeDocument/2006/relationships/styles" Target="styles.xml"/><Relationship Id="rId16" Type="http://schemas.openxmlformats.org/officeDocument/2006/relationships/hyperlink" Target="https://www.neuebanken.de/kontist/" TargetMode="External"/><Relationship Id="rId20" Type="http://schemas.openxmlformats.org/officeDocument/2006/relationships/hyperlink" Target="https://tech.eu/2025/03/13/softbank-backed-vivid-money-axes-retail-banking-as-standalone-offering-to-focus-on-business-banking/" TargetMode="External"/><Relationship Id="rId1" Type="http://schemas.openxmlformats.org/officeDocument/2006/relationships/numbering" Target="numbering.xml"/><Relationship Id="rId6" Type="http://schemas.openxmlformats.org/officeDocument/2006/relationships/hyperlink" Target="https://www.revolut.com/business/business-account-plans/" TargetMode="External"/><Relationship Id="rId11" Type="http://schemas.openxmlformats.org/officeDocument/2006/relationships/hyperlink" Target="https://northzone.com/insights/our-growth-investment-in-finom-the-future-of-sme-banking-in-europe" TargetMode="External"/><Relationship Id="rId24" Type="http://schemas.openxmlformats.org/officeDocument/2006/relationships/hyperlink" Target="https://de.statista.com/statistik/daten/studie/238830/umfrage/anzahl-der-selbststaendigen-in-deutschland/" TargetMode="External"/><Relationship Id="rId5" Type="http://schemas.openxmlformats.org/officeDocument/2006/relationships/hyperlink" Target="https://www.revolut.com/en-US/news/revolut_reports_record_profit_of_2_3bn_for_2025_as_revenue_surges_to_6bn/" TargetMode="External"/><Relationship Id="rId15" Type="http://schemas.openxmlformats.org/officeDocument/2006/relationships/hyperlink" Target="https://finom.co/en-de/pricing/pricing-compare/" TargetMode="External"/><Relationship Id="rId23" Type="http://schemas.openxmlformats.org/officeDocument/2006/relationships/hyperlink" Target="https://norman.finance/blog/best-accounting-software-freelancers-germany" TargetMode="External"/><Relationship Id="rId10" Type="http://schemas.openxmlformats.org/officeDocument/2006/relationships/hyperlink" Target="https://www.trustpilot.com/review/n26.com" TargetMode="External"/><Relationship Id="rId19" Type="http://schemas.openxmlformats.org/officeDocument/2006/relationships/hyperlink" Target="https://www.holvi.com/business-account/" TargetMode="External"/><Relationship Id="rId4" Type="http://schemas.openxmlformats.org/officeDocument/2006/relationships/webSettings" Target="webSettings.xml"/><Relationship Id="rId9" Type="http://schemas.openxmlformats.org/officeDocument/2006/relationships/hyperlink" Target="https://n26.com/en-de/plans-business" TargetMode="External"/><Relationship Id="rId14" Type="http://schemas.openxmlformats.org/officeDocument/2006/relationships/hyperlink" Target="https://germanpedia.com/best-accounting-software-germany/" TargetMode="External"/><Relationship Id="rId22" Type="http://schemas.openxmlformats.org/officeDocument/2006/relationships/hyperlink" Target="https://vivid.money/en-de/business/ta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4813</Words>
  <Characters>30996</Characters>
  <Application>Microsoft Office Word</Application>
  <DocSecurity>0</DocSecurity>
  <Lines>469</Lines>
  <Paragraphs>155</Paragraphs>
  <ScaleCrop>false</ScaleCrop>
  <Company/>
  <LinksUpToDate>false</LinksUpToDate>
  <CharactersWithSpaces>35654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Orkhan H. Garibov</cp:lastModifiedBy>
  <cp:revision>2</cp:revision>
  <dcterms:created xsi:type="dcterms:W3CDTF">2026-05-03T06:00:00Z</dcterms:created>
  <dcterms:modified xsi:type="dcterms:W3CDTF">2026-05-03T10:18:00Z</dcterms:modified>
</cp:coreProperties>
</file>