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04" w:rsidRDefault="001A3004" w:rsidP="001A300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MATHEMATICS SYLLABUS</w:t>
      </w:r>
    </w:p>
    <w:p w:rsidR="001A3004" w:rsidRDefault="001A3004" w:rsidP="001A300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IX</w:t>
      </w:r>
    </w:p>
    <w:p w:rsidR="001A3004" w:rsidRDefault="001A3004" w:rsidP="001A300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tbl>
      <w:tblPr>
        <w:tblStyle w:val="TableGrid"/>
        <w:tblW w:w="12662" w:type="dxa"/>
        <w:jc w:val="center"/>
        <w:tblInd w:w="-3026" w:type="dxa"/>
        <w:tblLook w:val="04A0"/>
      </w:tblPr>
      <w:tblGrid>
        <w:gridCol w:w="2613"/>
        <w:gridCol w:w="10049"/>
      </w:tblGrid>
      <w:tr w:rsidR="001A3004" w:rsidTr="001A3004">
        <w:trPr>
          <w:jc w:val="center"/>
        </w:trPr>
        <w:tc>
          <w:tcPr>
            <w:tcW w:w="2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CHAPTERS’ DISTRIBUTION </w:t>
            </w:r>
          </w:p>
        </w:tc>
      </w:tr>
      <w:tr w:rsidR="001A3004" w:rsidTr="001A3004">
        <w:trPr>
          <w:jc w:val="center"/>
        </w:trPr>
        <w:tc>
          <w:tcPr>
            <w:tcW w:w="2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10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004" w:rsidRDefault="001A3004">
            <w:pPr>
              <w:pStyle w:val="NoSpacing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Unit I Number System</w:t>
            </w:r>
          </w:p>
          <w:p w:rsidR="001A3004" w:rsidRDefault="001A3004">
            <w:pPr>
              <w:pStyle w:val="NoSpacing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Chapter 1: Real Number</w:t>
            </w:r>
          </w:p>
          <w:p w:rsidR="001A3004" w:rsidRDefault="001A3004">
            <w:pPr>
              <w:pStyle w:val="NoSpacing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Unit II Algebra</w:t>
            </w:r>
          </w:p>
          <w:p w:rsidR="001A3004" w:rsidRDefault="001A3004">
            <w:pPr>
              <w:pStyle w:val="NoSpacing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Chapter 2: Polynomials</w:t>
            </w:r>
          </w:p>
          <w:p w:rsidR="001A3004" w:rsidRPr="001A3004" w:rsidRDefault="001A3004">
            <w:pPr>
              <w:pStyle w:val="NoSpacing"/>
              <w:rPr>
                <w:rFonts w:ascii="Bookman Old Style" w:hAnsi="Bookman Old Style" w:cs="Times New Roman"/>
                <w:b/>
              </w:rPr>
            </w:pPr>
            <w:r w:rsidRPr="001A3004">
              <w:rPr>
                <w:rFonts w:ascii="Bookman Old Style" w:hAnsi="Bookman Old Style" w:cs="Times New Roman"/>
                <w:b/>
              </w:rPr>
              <w:t xml:space="preserve">Unit IV Geometry </w:t>
            </w:r>
          </w:p>
          <w:p w:rsidR="001A3004" w:rsidRDefault="001A3004">
            <w:pPr>
              <w:pStyle w:val="NoSpacing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Chapter 5: Introduction to Euclid’s geometry </w:t>
            </w:r>
          </w:p>
          <w:p w:rsidR="001A3004" w:rsidRDefault="001A3004">
            <w:pPr>
              <w:pStyle w:val="NoSpacing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Chapter 6: Lines and angles</w:t>
            </w:r>
          </w:p>
          <w:p w:rsidR="001A3004" w:rsidRPr="001A3004" w:rsidRDefault="001A3004">
            <w:pPr>
              <w:pStyle w:val="NoSpacing"/>
              <w:rPr>
                <w:rFonts w:ascii="Bookman Old Style" w:hAnsi="Bookman Old Style" w:cs="Times New Roman"/>
                <w:b/>
              </w:rPr>
            </w:pPr>
            <w:r w:rsidRPr="001A3004">
              <w:rPr>
                <w:rFonts w:ascii="Bookman Old Style" w:hAnsi="Bookman Old Style" w:cs="Times New Roman"/>
                <w:b/>
              </w:rPr>
              <w:t xml:space="preserve">Unit V </w:t>
            </w:r>
            <w:proofErr w:type="spellStart"/>
            <w:r w:rsidRPr="001A3004">
              <w:rPr>
                <w:rFonts w:ascii="Bookman Old Style" w:hAnsi="Bookman Old Style" w:cs="Times New Roman"/>
                <w:b/>
              </w:rPr>
              <w:t>Mensurat</w:t>
            </w:r>
            <w:r w:rsidR="003F563C">
              <w:rPr>
                <w:rFonts w:ascii="Bookman Old Style" w:hAnsi="Bookman Old Style" w:cs="Times New Roman"/>
                <w:b/>
              </w:rPr>
              <w:t>i</w:t>
            </w:r>
            <w:r w:rsidRPr="001A3004">
              <w:rPr>
                <w:rFonts w:ascii="Bookman Old Style" w:hAnsi="Bookman Old Style" w:cs="Times New Roman"/>
                <w:b/>
              </w:rPr>
              <w:t>ons</w:t>
            </w:r>
            <w:proofErr w:type="spellEnd"/>
            <w:r w:rsidRPr="001A3004">
              <w:rPr>
                <w:rFonts w:ascii="Bookman Old Style" w:hAnsi="Bookman Old Style" w:cs="Times New Roman"/>
                <w:b/>
              </w:rPr>
              <w:t xml:space="preserve"> </w:t>
            </w:r>
          </w:p>
          <w:p w:rsidR="001A3004" w:rsidRDefault="001A3004">
            <w:pPr>
              <w:pStyle w:val="NoSpacing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Chapter 12: Heron’s formula</w:t>
            </w:r>
          </w:p>
        </w:tc>
      </w:tr>
      <w:tr w:rsidR="001A3004" w:rsidTr="001A3004">
        <w:trPr>
          <w:jc w:val="center"/>
        </w:trPr>
        <w:tc>
          <w:tcPr>
            <w:tcW w:w="2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10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004" w:rsidRDefault="001A3004">
            <w:pPr>
              <w:pStyle w:val="NoSpacing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 xml:space="preserve">Unit II Algebra </w:t>
            </w:r>
          </w:p>
          <w:p w:rsidR="001A3004" w:rsidRPr="001A3004" w:rsidRDefault="001A3004">
            <w:pPr>
              <w:pStyle w:val="NoSpacing"/>
              <w:rPr>
                <w:rFonts w:ascii="Bookman Old Style" w:hAnsi="Bookman Old Style" w:cs="Times New Roman"/>
              </w:rPr>
            </w:pPr>
            <w:r w:rsidRPr="001A3004">
              <w:rPr>
                <w:rFonts w:ascii="Bookman Old Style" w:hAnsi="Bookman Old Style" w:cs="Times New Roman"/>
              </w:rPr>
              <w:t xml:space="preserve">Chapter 4: Linear equation in two variable </w:t>
            </w:r>
          </w:p>
          <w:p w:rsidR="001A3004" w:rsidRDefault="001A3004">
            <w:pPr>
              <w:pStyle w:val="NoSpacing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 xml:space="preserve">Unit III Coordinate geometry </w:t>
            </w:r>
          </w:p>
          <w:p w:rsidR="001A3004" w:rsidRPr="001A3004" w:rsidRDefault="001A3004">
            <w:pPr>
              <w:pStyle w:val="NoSpacing"/>
              <w:rPr>
                <w:rFonts w:ascii="Bookman Old Style" w:hAnsi="Bookman Old Style" w:cs="Times New Roman"/>
              </w:rPr>
            </w:pPr>
            <w:r w:rsidRPr="001A3004">
              <w:rPr>
                <w:rFonts w:ascii="Bookman Old Style" w:hAnsi="Bookman Old Style" w:cs="Times New Roman"/>
              </w:rPr>
              <w:t xml:space="preserve">Chapter 3: coordinate geometry </w:t>
            </w:r>
          </w:p>
          <w:p w:rsidR="001A3004" w:rsidRDefault="001A3004">
            <w:pPr>
              <w:pStyle w:val="NoSpacing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 xml:space="preserve">Unit IV Geometry </w:t>
            </w:r>
          </w:p>
          <w:p w:rsidR="001A3004" w:rsidRPr="001A3004" w:rsidRDefault="001A3004">
            <w:pPr>
              <w:pStyle w:val="NoSpacing"/>
              <w:rPr>
                <w:rFonts w:ascii="Bookman Old Style" w:hAnsi="Bookman Old Style" w:cs="Times New Roman"/>
              </w:rPr>
            </w:pPr>
            <w:r w:rsidRPr="001A3004">
              <w:rPr>
                <w:rFonts w:ascii="Bookman Old Style" w:hAnsi="Bookman Old Style" w:cs="Times New Roman"/>
              </w:rPr>
              <w:t xml:space="preserve">Chapter 7: Triangles </w:t>
            </w:r>
          </w:p>
          <w:p w:rsidR="001A3004" w:rsidRPr="001A3004" w:rsidRDefault="001A3004">
            <w:pPr>
              <w:pStyle w:val="NoSpacing"/>
              <w:rPr>
                <w:rFonts w:ascii="Bookman Old Style" w:hAnsi="Bookman Old Style" w:cs="Times New Roman"/>
              </w:rPr>
            </w:pPr>
            <w:r w:rsidRPr="001A3004">
              <w:rPr>
                <w:rFonts w:ascii="Bookman Old Style" w:hAnsi="Bookman Old Style" w:cs="Times New Roman"/>
              </w:rPr>
              <w:t xml:space="preserve">Chapter 8: Quadrilaterals </w:t>
            </w:r>
          </w:p>
          <w:p w:rsidR="001A3004" w:rsidRDefault="001A3004">
            <w:pPr>
              <w:pStyle w:val="NoSpacing"/>
              <w:rPr>
                <w:rFonts w:ascii="Bookman Old Style" w:hAnsi="Bookman Old Style" w:cs="Times New Roman"/>
              </w:rPr>
            </w:pPr>
            <w:r w:rsidRPr="001A3004">
              <w:rPr>
                <w:rFonts w:ascii="Bookman Old Style" w:hAnsi="Bookman Old Style" w:cs="Times New Roman"/>
              </w:rPr>
              <w:t>Chapter 9: Area of parallelogram and triangle</w:t>
            </w:r>
            <w:r>
              <w:rPr>
                <w:rFonts w:ascii="Bookman Old Style" w:hAnsi="Bookman Old Style" w:cs="Times New Roman"/>
                <w:b/>
              </w:rPr>
              <w:t xml:space="preserve"> </w:t>
            </w:r>
          </w:p>
        </w:tc>
      </w:tr>
      <w:tr w:rsidR="001A3004" w:rsidTr="001A3004">
        <w:trPr>
          <w:jc w:val="center"/>
        </w:trPr>
        <w:tc>
          <w:tcPr>
            <w:tcW w:w="2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10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004" w:rsidRDefault="001A3004" w:rsidP="001A3004">
            <w:pPr>
              <w:pStyle w:val="NoSpacing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 xml:space="preserve">Unit IV Geometry </w:t>
            </w:r>
          </w:p>
          <w:p w:rsidR="001A3004" w:rsidRPr="001A3004" w:rsidRDefault="001A3004" w:rsidP="001A3004">
            <w:pPr>
              <w:pStyle w:val="NoSpacing"/>
              <w:rPr>
                <w:rFonts w:ascii="Bookman Old Style" w:hAnsi="Bookman Old Style" w:cs="Times New Roman"/>
              </w:rPr>
            </w:pPr>
            <w:r w:rsidRPr="001A3004">
              <w:rPr>
                <w:rFonts w:ascii="Bookman Old Style" w:hAnsi="Bookman Old Style" w:cs="Times New Roman"/>
              </w:rPr>
              <w:t xml:space="preserve">Chapter 10: Circles </w:t>
            </w:r>
          </w:p>
          <w:p w:rsidR="001A3004" w:rsidRPr="001A3004" w:rsidRDefault="001A3004" w:rsidP="001A3004">
            <w:pPr>
              <w:pStyle w:val="NoSpacing"/>
              <w:rPr>
                <w:rFonts w:ascii="Bookman Old Style" w:hAnsi="Bookman Old Style" w:cs="Times New Roman"/>
              </w:rPr>
            </w:pPr>
            <w:r w:rsidRPr="001A3004">
              <w:rPr>
                <w:rFonts w:ascii="Bookman Old Style" w:hAnsi="Bookman Old Style" w:cs="Times New Roman"/>
              </w:rPr>
              <w:t>Chapter 11: Constructions</w:t>
            </w:r>
          </w:p>
          <w:p w:rsidR="001A3004" w:rsidRDefault="001A3004" w:rsidP="001A3004">
            <w:pPr>
              <w:pStyle w:val="NoSpacing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 xml:space="preserve">Unit V </w:t>
            </w:r>
            <w:proofErr w:type="spellStart"/>
            <w:r>
              <w:rPr>
                <w:rFonts w:ascii="Bookman Old Style" w:hAnsi="Bookman Old Style" w:cs="Times New Roman"/>
                <w:b/>
              </w:rPr>
              <w:t>Mensuration</w:t>
            </w:r>
            <w:proofErr w:type="spellEnd"/>
            <w:r>
              <w:rPr>
                <w:rFonts w:ascii="Bookman Old Style" w:hAnsi="Bookman Old Style" w:cs="Times New Roman"/>
                <w:b/>
              </w:rPr>
              <w:t xml:space="preserve"> </w:t>
            </w:r>
          </w:p>
          <w:p w:rsidR="001A3004" w:rsidRPr="001A3004" w:rsidRDefault="001A3004" w:rsidP="001A3004">
            <w:pPr>
              <w:pStyle w:val="NoSpacing"/>
              <w:rPr>
                <w:rFonts w:ascii="Bookman Old Style" w:hAnsi="Bookman Old Style" w:cs="Times New Roman"/>
              </w:rPr>
            </w:pPr>
            <w:r w:rsidRPr="001A3004">
              <w:rPr>
                <w:rFonts w:ascii="Bookman Old Style" w:hAnsi="Bookman Old Style" w:cs="Times New Roman"/>
              </w:rPr>
              <w:t>Chapter 13: Surface area and volume</w:t>
            </w:r>
          </w:p>
          <w:p w:rsidR="001A3004" w:rsidRDefault="001A3004" w:rsidP="001A3004">
            <w:pPr>
              <w:pStyle w:val="NoSpacing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 xml:space="preserve">Unit VI Statistics and probability </w:t>
            </w:r>
          </w:p>
          <w:p w:rsidR="001A3004" w:rsidRPr="001A3004" w:rsidRDefault="001A3004" w:rsidP="001A3004">
            <w:pPr>
              <w:pStyle w:val="NoSpacing"/>
              <w:rPr>
                <w:rFonts w:ascii="Bookman Old Style" w:hAnsi="Bookman Old Style" w:cs="Times New Roman"/>
              </w:rPr>
            </w:pPr>
            <w:r w:rsidRPr="001A3004">
              <w:rPr>
                <w:rFonts w:ascii="Bookman Old Style" w:hAnsi="Bookman Old Style" w:cs="Times New Roman"/>
              </w:rPr>
              <w:t xml:space="preserve">Chapter 14: Statistics </w:t>
            </w:r>
          </w:p>
          <w:p w:rsidR="001A3004" w:rsidRDefault="001A3004" w:rsidP="001A3004">
            <w:pPr>
              <w:pStyle w:val="NoSpacing"/>
              <w:rPr>
                <w:rFonts w:ascii="Bookman Old Style" w:hAnsi="Bookman Old Style" w:cs="Times New Roman"/>
              </w:rPr>
            </w:pPr>
            <w:r w:rsidRPr="001A3004">
              <w:rPr>
                <w:rFonts w:ascii="Bookman Old Style" w:hAnsi="Bookman Old Style" w:cs="Times New Roman"/>
              </w:rPr>
              <w:t>Chapter 15: Probability</w:t>
            </w:r>
            <w:r>
              <w:rPr>
                <w:rFonts w:ascii="Bookman Old Style" w:hAnsi="Bookman Old Style" w:cs="Times New Roman"/>
                <w:b/>
              </w:rPr>
              <w:t xml:space="preserve"> </w:t>
            </w:r>
          </w:p>
        </w:tc>
      </w:tr>
      <w:tr w:rsidR="001A3004" w:rsidTr="001A3004">
        <w:trPr>
          <w:jc w:val="center"/>
        </w:trPr>
        <w:tc>
          <w:tcPr>
            <w:tcW w:w="2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004" w:rsidRDefault="001A30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10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004" w:rsidRDefault="001A3004">
            <w:pPr>
              <w:pStyle w:val="NoSpacing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100% SYLLABUS COVERAGE</w:t>
            </w:r>
          </w:p>
        </w:tc>
      </w:tr>
    </w:tbl>
    <w:p w:rsidR="001A3004" w:rsidRDefault="001A3004" w:rsidP="001A30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A3004" w:rsidRDefault="001A3004" w:rsidP="001A3004">
      <w:pPr>
        <w:pStyle w:val="NoSpacing"/>
        <w:jc w:val="center"/>
      </w:pPr>
    </w:p>
    <w:p w:rsidR="00B42BD8" w:rsidRDefault="00B42BD8" w:rsidP="001A3004">
      <w:pPr>
        <w:pStyle w:val="NoSpacing"/>
      </w:pPr>
    </w:p>
    <w:sectPr w:rsidR="00B42BD8" w:rsidSect="001A30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1A3004"/>
    <w:rsid w:val="001A3004"/>
    <w:rsid w:val="003F563C"/>
    <w:rsid w:val="005E01EC"/>
    <w:rsid w:val="00B4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004"/>
    <w:pPr>
      <w:spacing w:after="0" w:line="240" w:lineRule="auto"/>
    </w:pPr>
  </w:style>
  <w:style w:type="table" w:styleId="TableGrid">
    <w:name w:val="Table Grid"/>
    <w:basedOn w:val="TableNormal"/>
    <w:uiPriority w:val="59"/>
    <w:rsid w:val="001A30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2018-05-01T15:34:00Z</dcterms:created>
  <dcterms:modified xsi:type="dcterms:W3CDTF">2018-05-01T15:45:00Z</dcterms:modified>
</cp:coreProperties>
</file>