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41"/>
        <w:gridCol w:w="778"/>
        <w:gridCol w:w="1512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category_specific_pathology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Burns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33.14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Cleft Lip &amp; Palate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22.95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20.40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Severe 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11.05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 Tissue 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11.05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Neoplasms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Post-Burn Contractures &amp; Scars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Ulcers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Clubfoot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Fractures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Polydactyly &amp; Syndactyly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Infections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Road Traffic 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Buruli Ulcer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Necrotizing Fasciitis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</w:tr>
      <w:tr>
        <w:trPr>
          <w:trHeight w:val="614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Polytrauma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2025-08-18T20:18:45Z</dcterms:modified>
  <cp:category/>
</cp:coreProperties>
</file>