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5C63" w:sz="16" w:space="6"/>
        </w:pBdr>
        <w:spacing w:after="220"/>
      </w:pPr>
      <w:r>
        <w:rPr>
          <w:rFonts w:ascii="Arial" w:cs="Arial" w:eastAsia="Arial" w:hAnsi="Arial"/>
          <w:b/>
          <w:bCs/>
          <w:color w:val="12242E"/>
          <w:spacing w:val="10"/>
          <w:sz w:val="46"/>
          <w:szCs w:val="46"/>
        </w:rPr>
        <w:t xml:space="preserve">OSCAR NDUGBU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Staff Backend &amp; Platform Engineer — AI Infrastructure &amp; Distributed Systems</w:t>
      </w:r>
    </w:p>
    <w:p>
      <w:pPr>
        <w:pBdr>
          <w:bottom w:val="single" w:color="0D5C63" w:sz="16" w:space="8"/>
        </w:pBdr>
        <w:spacing w:after="200"/>
      </w:pPr>
      <w:r>
        <w:rPr>
          <w:rFonts w:ascii="Arial" w:cs="Arial" w:eastAsia="Arial" w:hAnsi="Arial"/>
          <w:color w:val="4B5A63"/>
          <w:sz w:val="18"/>
          <w:szCs w:val="18"/>
        </w:rPr>
        <w:t xml:space="preserve">Lagos, Nigeria (Open to Remote)  |  +234 803 388 5065  |  scardubu@gmail.com  |  scardubu.dev  |  github.com/Scardubu  |  linkedin.com/in/oscardubu</w:t>
      </w:r>
    </w:p>
    <w:p>
      <w:pPr>
        <w:shd w:fill="0D5C63" w:color="auto" w:val="clear"/>
        <w:spacing w:after="90" w:before="190"/>
      </w:pPr>
      <w:r>
        <w:rPr>
          <w:rFonts w:ascii="Arial" w:cs="Arial" w:eastAsia="Arial" w:hAnsi="Arial"/>
          <w:b/>
          <w:bCs/>
          <w:color w:val="FFFFFF"/>
          <w:spacing w:val="14"/>
          <w:sz w:val="21"/>
          <w:szCs w:val="21"/>
        </w:rPr>
        <w:t xml:space="preserve">PROFESSIONAL SUMMARY</w:t>
      </w:r>
    </w:p>
    <w:p>
      <w:pPr>
        <w:spacing w:after="80"/>
        <w:jc w:val="both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Backend and platform engineer with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5+ years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of hands-on experience designing distributed systems, event-driven APIs, and production observability, built on top of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12+ years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of federal-scale data engineering at Nigeria's Universal Basic Education Commission (UBEC) — architecting systems across all 36 states. Specializes in Node.js/TypeScript backend architecture, PostgreSQL multi-tenant systems (Row-Level Security), and full-stack observability (Prometheus, Grafana, OpenTelemetry). Designs for explicit failure modes, zero-downtime deployment, and deliberate recovery paths, and applies machine learning where it directly improves a system decision. Author of three open-source engineering tools; architecture advisor to early-stage fintech founders.</w:t>
      </w:r>
    </w:p>
    <w:p>
      <w:pPr>
        <w:shd w:fill="0D5C63" w:color="auto" w:val="clear"/>
        <w:spacing w:after="90" w:before="190"/>
      </w:pPr>
      <w:r>
        <w:rPr>
          <w:rFonts w:ascii="Arial" w:cs="Arial" w:eastAsia="Arial" w:hAnsi="Arial"/>
          <w:b/>
          <w:bCs/>
          <w:color w:val="FFFFFF"/>
          <w:spacing w:val="14"/>
          <w:sz w:val="21"/>
          <w:szCs w:val="21"/>
        </w:rPr>
        <w:t xml:space="preserve">CORE TECHNICAL 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530"/>
      </w:tblGrid>
      <w:tr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63"/>
                <w:sz w:val="20"/>
                <w:szCs w:val="20"/>
              </w:rPr>
              <w:t xml:space="preserve">Languages &amp; Runtime</w:t>
            </w:r>
          </w:p>
        </w:tc>
        <w:tc>
          <w:tcPr>
            <w:tcW w:type="dxa" w:w="7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TypeScript, Node.js, Python, SQL, Bash</w:t>
            </w:r>
          </w:p>
        </w:tc>
      </w:tr>
      <w:tr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63"/>
                <w:sz w:val="20"/>
                <w:szCs w:val="20"/>
              </w:rPr>
              <w:t xml:space="preserve">Backend &amp; APIs</w:t>
            </w:r>
          </w:p>
        </w:tc>
        <w:tc>
          <w:tcPr>
            <w:tcW w:type="dxa" w:w="7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Fastify, Express, FastAPI, GraphQL, REST, gRPC, BullMQ, WebSocket</w:t>
            </w:r>
          </w:p>
        </w:tc>
      </w:tr>
      <w:tr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63"/>
                <w:sz w:val="20"/>
                <w:szCs w:val="20"/>
              </w:rPr>
              <w:t xml:space="preserve">Data &amp; Cloud</w:t>
            </w:r>
          </w:p>
        </w:tc>
        <w:tc>
          <w:tcPr>
            <w:tcW w:type="dxa" w:w="7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PostgreSQL (Row-Level Security), Redis, Prisma, Docker, Kubernetes, AWS, GCP, GitHub Actions</w:t>
            </w:r>
          </w:p>
        </w:tc>
      </w:tr>
      <w:tr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63"/>
                <w:sz w:val="20"/>
                <w:szCs w:val="20"/>
              </w:rPr>
              <w:t xml:space="preserve">Observability / SRE</w:t>
            </w:r>
          </w:p>
        </w:tc>
        <w:tc>
          <w:tcPr>
            <w:tcW w:type="dxa" w:w="7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Prometheus, Grafana, OpenTelemetry, ELK Stack, Sentry, Distributed Tracing</w:t>
            </w:r>
          </w:p>
        </w:tc>
      </w:tr>
      <w:tr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63"/>
                <w:sz w:val="20"/>
                <w:szCs w:val="20"/>
              </w:rPr>
              <w:t xml:space="preserve">AI / ML Infrastructure</w:t>
            </w:r>
          </w:p>
        </w:tc>
        <w:tc>
          <w:tcPr>
            <w:tcW w:type="dxa" w:w="7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XGBoost, LightGBM, CatBoost, LLM APIs (GPT-4, Claude), Ollama / GGUF Routing, ZK-Proofs</w:t>
            </w:r>
          </w:p>
        </w:tc>
      </w:tr>
      <w:tr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63"/>
                <w:sz w:val="20"/>
                <w:szCs w:val="20"/>
              </w:rPr>
              <w:t xml:space="preserve">Systems Design</w:t>
            </w:r>
          </w:p>
        </w:tc>
        <w:tc>
          <w:tcPr>
            <w:tcW w:type="dxa" w:w="7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>
            <w:r>
              <w:rPr>
                <w:rFonts w:ascii="Arial" w:cs="Arial" w:eastAsia="Arial" w:hAnsi="Arial"/>
                <w:color w:val="1F2933"/>
                <w:sz w:val="20"/>
                <w:szCs w:val="20"/>
              </w:rPr>
              <w:t xml:space="preserve">Multi-Tenant RLS, Event-Driven Architecture, Checkpointed Recovery, Circuit Breaking, AES-256</w:t>
            </w:r>
          </w:p>
        </w:tc>
      </w:tr>
    </w:tbl>
    <w:p>
      <w:pPr>
        <w:spacing w:after="40"/>
      </w:pPr>
    </w:p>
    <w:p>
      <w:pPr>
        <w:shd w:fill="12242E" w:color="auto" w:val="clear"/>
        <w:spacing w:after="90" w:before="190"/>
      </w:pPr>
      <w:r>
        <w:rPr>
          <w:rFonts w:ascii="Arial" w:cs="Arial" w:eastAsia="Arial" w:hAnsi="Arial"/>
          <w:b/>
          <w:bCs/>
          <w:color w:val="FFFFFF"/>
          <w:spacing w:val="1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10"/>
      </w:pPr>
      <w:r>
        <w:rPr>
          <w:rFonts w:ascii="Arial" w:cs="Arial" w:eastAsia="Arial" w:hAnsi="Arial"/>
          <w:b/>
          <w:bCs/>
          <w:color w:val="12242E"/>
          <w:sz w:val="21"/>
          <w:szCs w:val="21"/>
        </w:rPr>
        <w:t xml:space="preserve">Infrastructure Consultant — Backend &amp; Reliability</w:t>
      </w:r>
      <w:r>
        <w:rPr>
          <w:rFonts w:ascii="Arial" w:cs="Arial" w:eastAsia="Arial" w:hAnsi="Arial"/>
          <w:color w:val="5A6B73"/>
          <w:sz w:val="19"/>
          <w:szCs w:val="19"/>
        </w:rPr>
        <w:ptab w:alignment="right" w:relativeTo="margin" w:leader="none"/>
        <w:t xml:space="preserve">Jan 2024 – Present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D5C63"/>
          <w:sz w:val="19"/>
          <w:szCs w:val="19"/>
        </w:rPr>
        <w:t xml:space="preserve">Independent Consulting ·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Built an AI-assisted incident diagnosis tool that converts live server logs into ranked root-cause hypotheses, cutting diagnosis time for client engineering teams while preserving a full evidence trail for review.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Audited backend performance across fintech production systems, isolating connection-pool exhaustion, slow queries, and API latency spikes, then delivered metrics-driven remediation plans directly to CTOs and senior engineers.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Designed proactive Prometheus/Grafana monitoring pipelines that surface anomalous behavior early, giving teams the lead time to intercept local faults before they escalate into outages.</w:t>
      </w:r>
    </w:p>
    <w:p>
      <w:pPr>
        <w:tabs>
          <w:tab w:val="right" w:pos="9360"/>
        </w:tabs>
        <w:spacing w:after="10"/>
      </w:pPr>
      <w:r>
        <w:rPr>
          <w:rFonts w:ascii="Arial" w:cs="Arial" w:eastAsia="Arial" w:hAnsi="Arial"/>
          <w:b/>
          <w:bCs/>
          <w:color w:val="12242E"/>
          <w:sz w:val="21"/>
          <w:szCs w:val="21"/>
        </w:rPr>
        <w:t xml:space="preserve">Lead Backend Engineer — Encrypted Data Platform</w:t>
      </w:r>
      <w:r>
        <w:rPr>
          <w:rFonts w:ascii="Arial" w:cs="Arial" w:eastAsia="Arial" w:hAnsi="Arial"/>
          <w:color w:val="5A6B73"/>
          <w:sz w:val="19"/>
          <w:szCs w:val="19"/>
        </w:rPr>
        <w:ptab w:alignment="right" w:relativeTo="margin" w:leader="none"/>
        <w:t xml:space="preserve">Jan – Jun 2024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D5C63"/>
          <w:sz w:val="19"/>
          <w:szCs w:val="19"/>
        </w:rPr>
        <w:t xml:space="preserve">Hashablanca ·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Architected the core transfer backend for AES-256-encrypted payloads across four blockchain networks (Ethereum, Polygon, BSC, StarkNet), using idempotent retries and checkpointed state to guarantee zero data loss on interruption.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Integrated Zero-Knowledge proof pipelines to validate sensitive data without exposing it, building tested boundaries between privacy-preserving reporting and the underlying payload.</w:t>
      </w:r>
    </w:p>
    <w:p>
      <w:pPr>
        <w:tabs>
          <w:tab w:val="right" w:pos="9360"/>
        </w:tabs>
        <w:spacing w:after="10"/>
      </w:pPr>
      <w:r>
        <w:rPr>
          <w:rFonts w:ascii="Arial" w:cs="Arial" w:eastAsia="Arial" w:hAnsi="Arial"/>
          <w:b/>
          <w:bCs/>
          <w:color w:val="12242E"/>
          <w:sz w:val="21"/>
          <w:szCs w:val="21"/>
        </w:rPr>
        <w:t xml:space="preserve">Senior Data &amp; Systems Engineer — Planning, Research &amp; Statistics</w:t>
      </w:r>
      <w:r>
        <w:rPr>
          <w:rFonts w:ascii="Arial" w:cs="Arial" w:eastAsia="Arial" w:hAnsi="Arial"/>
          <w:color w:val="5A6B73"/>
          <w:sz w:val="19"/>
          <w:szCs w:val="19"/>
        </w:rPr>
        <w:ptab w:alignment="right" w:relativeTo="margin" w:leader="none"/>
        <w:t xml:space="preserve">2014 – Present (12+ yrs)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D5C63"/>
          <w:sz w:val="19"/>
          <w:szCs w:val="19"/>
        </w:rPr>
        <w:t xml:space="preserve">Universal Basic Education Commission (UBEC) · Federal Government of Nigeria · Abuja HQ / Lagos-based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Built automated ETL pipelines that collect, validate, and consolidate education statistics from all 36 Nigerian state offices into a single audit-ready database, eliminating weeks of manual spreadsheet work every reporting cycle.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Developed real-time analytics dashboards in Python and Power BI that give senior federal planners direct visibility into national education metrics, feeding budget-allocation decisions at the national level.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Automated anomaly detection across state-level data submissions, tightening the validation pipeline while preserving human review for edge cases.</w:t>
      </w:r>
    </w:p>
    <w:p>
      <w:pPr>
        <w:shd w:fill="0D5C63" w:color="auto" w:val="clear"/>
        <w:spacing w:after="90" w:before="190"/>
      </w:pPr>
      <w:r>
        <w:rPr>
          <w:rFonts w:ascii="Arial" w:cs="Arial" w:eastAsia="Arial" w:hAnsi="Arial"/>
          <w:b/>
          <w:bCs/>
          <w:color w:val="FFFFFF"/>
          <w:spacing w:val="14"/>
          <w:sz w:val="21"/>
          <w:szCs w:val="21"/>
        </w:rPr>
        <w:t xml:space="preserve">SELECTED PRODUCTS BUILT</w:t>
      </w:r>
    </w:p>
    <w:p>
      <w:pPr>
        <w:tabs>
          <w:tab w:val="right" w:pos="9360"/>
        </w:tabs>
        <w:spacing w:after="10"/>
      </w:pPr>
      <w:r>
        <w:rPr>
          <w:rFonts w:ascii="Arial" w:cs="Arial" w:eastAsia="Arial" w:hAnsi="Arial"/>
          <w:b/>
          <w:bCs/>
          <w:color w:val="12242E"/>
          <w:sz w:val="21"/>
          <w:szCs w:val="21"/>
        </w:rPr>
        <w:t xml:space="preserve">TaxBridge — SME Tax Compliance &amp; Filing Platform</w:t>
      </w:r>
      <w:r>
        <w:rPr>
          <w:rFonts w:ascii="Arial" w:cs="Arial" w:eastAsia="Arial" w:hAnsi="Arial"/>
          <w:color w:val="5A6B73"/>
          <w:sz w:val="19"/>
          <w:szCs w:val="19"/>
        </w:rPr>
        <w:ptab w:alignment="right" w:relativeTo="margin" w:leader="none"/>
        <w:t xml:space="preserve"/>
      </w:r>
    </w:p>
    <w:p>
      <w:pPr>
        <w:spacing w:after="40"/>
      </w:pPr>
      <w:r>
        <w:rPr>
          <w:rFonts w:ascii="Arial" w:cs="Arial" w:eastAsia="Arial" w:hAnsi="Arial"/>
          <w:i/>
          <w:iCs/>
          <w:color w:val="5A6B73"/>
          <w:sz w:val="18"/>
          <w:szCs w:val="18"/>
        </w:rPr>
        <w:t xml:space="preserve">Fastify 5 · Java 17 / Spring Boot 3 · PostgreSQL 15 (RLS) · Redis 7 · BullMQ · React Native / Expo SDK 54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Architected a replay-safe tax filing workflow for Nigerian SMEs, enforcing tenant isolation at the database engine with PostgreSQL Row-Level Security instead of application-layer filtering.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Designed idempotent BullMQ jobs keyed to submission content to absorb tax-authority API rate limits during deadline bursts, removing duplicate-filing risk on retry.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Built a hash-chained audit trail for inspectable retry history and shipped a companion React Native/Expo mobile client; NRS DigiTax integration is in progress.</w:t>
      </w:r>
    </w:p>
    <w:p>
      <w:pPr>
        <w:tabs>
          <w:tab w:val="right" w:pos="9360"/>
        </w:tabs>
        <w:spacing w:after="10"/>
      </w:pPr>
      <w:r>
        <w:rPr>
          <w:rFonts w:ascii="Arial" w:cs="Arial" w:eastAsia="Arial" w:hAnsi="Arial"/>
          <w:b/>
          <w:bCs/>
          <w:color w:val="12242E"/>
          <w:sz w:val="21"/>
          <w:szCs w:val="21"/>
        </w:rPr>
        <w:t xml:space="preserve">SabiScore — ML Prediction &amp; Observability Platform</w:t>
      </w:r>
      <w:r>
        <w:rPr>
          <w:rFonts w:ascii="Arial" w:cs="Arial" w:eastAsia="Arial" w:hAnsi="Arial"/>
          <w:color w:val="5A6B73"/>
          <w:sz w:val="19"/>
          <w:szCs w:val="19"/>
        </w:rPr>
        <w:ptab w:alignment="right" w:relativeTo="margin" w:leader="none"/>
        <w:t xml:space="preserve"/>
      </w:r>
    </w:p>
    <w:p>
      <w:pPr>
        <w:spacing w:after="40"/>
      </w:pPr>
      <w:r>
        <w:rPr>
          <w:rFonts w:ascii="Arial" w:cs="Arial" w:eastAsia="Arial" w:hAnsi="Arial"/>
          <w:i/>
          <w:iCs/>
          <w:color w:val="5A6B73"/>
          <w:sz w:val="18"/>
          <w:szCs w:val="18"/>
        </w:rPr>
        <w:t xml:space="preserve">FastAPI · XGBoost / LightGBM / CatBoost · Redis 7 Pub/Sub · Prometheus &amp; Grafana · Next.js 15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Built an ensemble ML inference platform with versioned Redis caching and Pub/Sub fan-out, sustaining sub-50ms event delivery under concurrent production load.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Designed a labeled fallback path that returns a lower-confidence prediction instead of stale output or a hard error when the cache or feature store fails.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Instrumented Prometheus/Grafana telemetry across a rolling 90-day window to trace degraded responses back to their root cause.</w:t>
      </w:r>
    </w:p>
    <w:p>
      <w:pPr>
        <w:tabs>
          <w:tab w:val="right" w:pos="9360"/>
        </w:tabs>
        <w:spacing w:after="10"/>
      </w:pPr>
      <w:r>
        <w:rPr>
          <w:rFonts w:ascii="Arial" w:cs="Arial" w:eastAsia="Arial" w:hAnsi="Arial"/>
          <w:b/>
          <w:bCs/>
          <w:color w:val="12242E"/>
          <w:sz w:val="21"/>
          <w:szCs w:val="21"/>
        </w:rPr>
        <w:t xml:space="preserve">SwarmXQ — Multi-Agent AI Orchestration Platform</w:t>
      </w:r>
      <w:r>
        <w:rPr>
          <w:rFonts w:ascii="Arial" w:cs="Arial" w:eastAsia="Arial" w:hAnsi="Arial"/>
          <w:color w:val="5A6B73"/>
          <w:sz w:val="19"/>
          <w:szCs w:val="19"/>
        </w:rPr>
        <w:ptab w:alignment="right" w:relativeTo="margin" w:leader="none"/>
        <w:t xml:space="preserve"/>
      </w:r>
    </w:p>
    <w:p>
      <w:pPr>
        <w:spacing w:after="40"/>
      </w:pPr>
      <w:r>
        <w:rPr>
          <w:rFonts w:ascii="Arial" w:cs="Arial" w:eastAsia="Arial" w:hAnsi="Arial"/>
          <w:i/>
          <w:iCs/>
          <w:color w:val="5A6B73"/>
          <w:sz w:val="18"/>
          <w:szCs w:val="18"/>
        </w:rPr>
        <w:t xml:space="preserve">Python · FastAPI · Ollama (GGUF) · Next.js 15 · pgvector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Built a multi-agent orchestration system with triadic LLM routing that assigns each task to the right local model within an 8 GB memory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Designed checkpointed state and bounded fallbacks so interrupted agent runs resume from the last consistent checkpoint instead of restarting from zero.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Open-sourced the underlying routing pattern as llm-dispatch, extending the approach beyond SwarmXQ itself.</w:t>
      </w:r>
    </w:p>
    <w:p>
      <w:pPr>
        <w:tabs>
          <w:tab w:val="right" w:pos="9360"/>
        </w:tabs>
        <w:spacing w:after="10"/>
      </w:pPr>
      <w:r>
        <w:rPr>
          <w:rFonts w:ascii="Arial" w:cs="Arial" w:eastAsia="Arial" w:hAnsi="Arial"/>
          <w:b/>
          <w:bCs/>
          <w:color w:val="12242E"/>
          <w:sz w:val="21"/>
          <w:szCs w:val="21"/>
        </w:rPr>
        <w:t xml:space="preserve">The Yap Engine — AI Video Generation Pipeline</w:t>
      </w:r>
      <w:r>
        <w:rPr>
          <w:rFonts w:ascii="Arial" w:cs="Arial" w:eastAsia="Arial" w:hAnsi="Arial"/>
          <w:color w:val="5A6B73"/>
          <w:sz w:val="19"/>
          <w:szCs w:val="19"/>
        </w:rPr>
        <w:ptab w:alignment="right" w:relativeTo="margin" w:leader="none"/>
        <w:t xml:space="preserve"/>
      </w:r>
    </w:p>
    <w:p>
      <w:pPr>
        <w:spacing w:after="40"/>
      </w:pPr>
      <w:r>
        <w:rPr>
          <w:rFonts w:ascii="Arial" w:cs="Arial" w:eastAsia="Arial" w:hAnsi="Arial"/>
          <w:i/>
          <w:iCs/>
          <w:color w:val="5A6B73"/>
          <w:sz w:val="18"/>
          <w:szCs w:val="18"/>
        </w:rPr>
        <w:t xml:space="preserve">Python 3.11+ · Fastify 5 · TypeScript · Ollama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Built a short-form video generation pipeline that stages work from creative brief through publish-ready output, routing each stage to task-specific local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Enforced explicit queue, timeout, and resource-pressure boundaries so long-running generation jobs degrade deliberately instead of failing silently on constrained CPU/RAM hardware.</w:t>
      </w:r>
    </w:p>
    <w:p>
      <w:pPr>
        <w:shd w:fill="12242E" w:color="auto" w:val="clear"/>
        <w:spacing w:after="90" w:before="190"/>
      </w:pPr>
      <w:r>
        <w:rPr>
          <w:rFonts w:ascii="Arial" w:cs="Arial" w:eastAsia="Arial" w:hAnsi="Arial"/>
          <w:b/>
          <w:bCs/>
          <w:color w:val="FFFFFF"/>
          <w:spacing w:val="14"/>
          <w:sz w:val="21"/>
          <w:szCs w:val="21"/>
        </w:rPr>
        <w:t xml:space="preserve">OPEN SOURCE &amp; LEADERSHIP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2242E"/>
          <w:sz w:val="21"/>
          <w:szCs w:val="21"/>
        </w:rPr>
        <w:t xml:space="preserve">pg-tenant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— Database-level tenant scoping built on PostgreSQL RLS, replacing application-level filters with explicit, testable isolation.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2242E"/>
          <w:sz w:val="21"/>
          <w:szCs w:val="21"/>
        </w:rPr>
        <w:t xml:space="preserve">audit-chain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— Hash-linked audit sequence for fintech compliance; any later edit breaks the verification chain at the affected record.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2242E"/>
          <w:sz w:val="21"/>
          <w:szCs w:val="21"/>
        </w:rPr>
        <w:t xml:space="preserve">node-debug-llm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— AI DevOps tool that converts live logs and traces into ranked root-cause hypotheses while preserving underlying evidence.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Architecture advisor to early-stage fintech founders on system design, ML deployment, and security posture pre-launch.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Speaker at Lagos JS and Python meetups on distributed systems and production ML; technical author at scardubu.dev.</w:t>
      </w:r>
    </w:p>
    <w:p>
      <w:pPr>
        <w:shd w:fill="0D5C63" w:color="auto" w:val="clear"/>
        <w:spacing w:after="90" w:before="190"/>
      </w:pPr>
      <w:r>
        <w:rPr>
          <w:rFonts w:ascii="Arial" w:cs="Arial" w:eastAsia="Arial" w:hAnsi="Arial"/>
          <w:b/>
          <w:bCs/>
          <w:color w:val="FFFFFF"/>
          <w:spacing w:val="14"/>
          <w:sz w:val="21"/>
          <w:szCs w:val="21"/>
        </w:rPr>
        <w:t xml:space="preserve">CERTIFICATIONS &amp; EDUCATION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2242E"/>
          <w:sz w:val="20"/>
          <w:szCs w:val="20"/>
        </w:rPr>
        <w:t xml:space="preserve">AWS Certified Developer</w:t>
      </w:r>
      <w:r>
        <w:rPr>
          <w:rFonts w:ascii="Arial" w:cs="Arial" w:eastAsia="Arial" w:hAnsi="Arial"/>
          <w:color w:val="1F2933"/>
          <w:sz w:val="20"/>
          <w:szCs w:val="20"/>
        </w:rPr>
        <w:t xml:space="preserve"> (2023)   ·   </w:t>
      </w:r>
      <w:r>
        <w:rPr>
          <w:rFonts w:ascii="Arial" w:cs="Arial" w:eastAsia="Arial" w:hAnsi="Arial"/>
          <w:b/>
          <w:bCs/>
          <w:color w:val="12242E"/>
          <w:sz w:val="20"/>
          <w:szCs w:val="20"/>
        </w:rPr>
        <w:t xml:space="preserve">GCP Associate Cloud Engineer</w:t>
      </w:r>
      <w:r>
        <w:rPr>
          <w:rFonts w:ascii="Arial" w:cs="Arial" w:eastAsia="Arial" w:hAnsi="Arial"/>
          <w:color w:val="1F2933"/>
          <w:sz w:val="20"/>
          <w:szCs w:val="20"/>
        </w:rPr>
        <w:t xml:space="preserve"> (2023)   ·   </w:t>
      </w:r>
      <w:r>
        <w:rPr>
          <w:rFonts w:ascii="Arial" w:cs="Arial" w:eastAsia="Arial" w:hAnsi="Arial"/>
          <w:b/>
          <w:bCs/>
          <w:color w:val="12242E"/>
          <w:sz w:val="20"/>
          <w:szCs w:val="20"/>
        </w:rPr>
        <w:t xml:space="preserve">OpenJS Node.js Services (JSNSD)</w:t>
      </w:r>
      <w:r>
        <w:rPr>
          <w:rFonts w:ascii="Arial" w:cs="Arial" w:eastAsia="Arial" w:hAnsi="Arial"/>
          <w:color w:val="1F2933"/>
          <w:sz w:val="20"/>
          <w:szCs w:val="20"/>
        </w:rPr>
        <w:t xml:space="preserve"> (2024)   ·   </w:t>
      </w:r>
      <w:r>
        <w:rPr>
          <w:rFonts w:ascii="Arial" w:cs="Arial" w:eastAsia="Arial" w:hAnsi="Arial"/>
          <w:b/>
          <w:bCs/>
          <w:color w:val="12242E"/>
          <w:sz w:val="20"/>
          <w:szCs w:val="20"/>
        </w:rPr>
        <w:t xml:space="preserve">PostgreSQL 14 Associate</w:t>
      </w:r>
      <w:r>
        <w:rPr>
          <w:rFonts w:ascii="Arial" w:cs="Arial" w:eastAsia="Arial" w:hAnsi="Arial"/>
          <w:color w:val="1F2933"/>
          <w:sz w:val="20"/>
          <w:szCs w:val="20"/>
        </w:rPr>
        <w:t xml:space="preserve"> (2024)</w:t>
      </w:r>
    </w:p>
    <w:p>
      <w:r>
        <w:rPr>
          <w:rFonts w:ascii="Arial" w:cs="Arial" w:eastAsia="Arial" w:hAnsi="Arial"/>
          <w:color w:val="1F2933"/>
          <w:sz w:val="20"/>
          <w:szCs w:val="20"/>
        </w:rPr>
        <w:t xml:space="preserve">B.Tech, Environmental Technology — Federal University of Technology, Owerri (2006–2011)</w:t>
      </w:r>
    </w:p>
    <w:sectPr>
      <w:pgSz w:w="12240" w:h="15840" w:orient="portrait"/>
      <w:pgMar w:top="960" w:right="1080" w:bottom="8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2026-09-22T00:01:33.155Z</dcterms:created>
  <dcterms:modified xsi:type="dcterms:W3CDTF">2026-09-22T00:01:33.155Z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