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46E4A" w14:textId="5206977B" w:rsidR="00FD66F9" w:rsidRDefault="00F11B4C" w:rsidP="000D7A46">
      <w:pPr>
        <w:pBdr>
          <w:bottom w:val="single" w:sz="4" w:space="1" w:color="auto"/>
        </w:pBdr>
        <w:jc w:val="center"/>
        <w:rPr>
          <w:rFonts w:ascii="Times New Roman" w:eastAsia="Times New Roman" w:hAnsi="Times New Roman" w:cs="Times New Roman"/>
          <w:i/>
          <w:iCs/>
          <w:kern w:val="0"/>
          <w:sz w:val="20"/>
          <w:szCs w:val="20"/>
          <w14:ligatures w14:val="none"/>
        </w:rPr>
      </w:pPr>
      <w:bookmarkStart w:id="0" w:name="_Hlk219969799"/>
      <w:bookmarkEnd w:id="0"/>
      <w:r>
        <w:rPr>
          <w:rFonts w:ascii="Times New Roman" w:hAnsi="Times New Roman" w:cs="Times New Roman"/>
          <w:b/>
          <w:bCs/>
          <w:sz w:val="20"/>
          <w:szCs w:val="20"/>
        </w:rPr>
        <w:t xml:space="preserve">Development of Thermal Insulated Structural Concrete and Its Mechanical Strength Using Different </w:t>
      </w:r>
    </w:p>
    <w:p w14:paraId="4C4DF961" w14:textId="0E399D31" w:rsidR="007C7A78" w:rsidRDefault="001C256C" w:rsidP="007C7A78">
      <w:pPr>
        <w:tabs>
          <w:tab w:val="left" w:pos="0"/>
          <w:tab w:val="left" w:pos="5370"/>
          <w:tab w:val="right" w:pos="9050"/>
        </w:tabs>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Table 1: </w:t>
      </w:r>
      <w:r w:rsidR="007C7A78">
        <w:rPr>
          <w:rFonts w:ascii="Times New Roman" w:hAnsi="Times New Roman" w:cs="Times New Roman"/>
          <w:b/>
          <w:bCs/>
          <w:sz w:val="20"/>
          <w:szCs w:val="20"/>
        </w:rPr>
        <w:t xml:space="preserve">Physical properties of </w:t>
      </w:r>
      <w:r w:rsidR="008E287D">
        <w:rPr>
          <w:rFonts w:ascii="Times New Roman" w:hAnsi="Times New Roman" w:cs="Times New Roman"/>
          <w:b/>
          <w:bCs/>
          <w:sz w:val="20"/>
          <w:szCs w:val="20"/>
        </w:rPr>
        <w:t>Light weight aggregates</w:t>
      </w:r>
    </w:p>
    <w:tbl>
      <w:tblPr>
        <w:tblStyle w:val="TableGrid"/>
        <w:tblW w:w="0" w:type="auto"/>
        <w:tblLook w:val="04A0" w:firstRow="1" w:lastRow="0" w:firstColumn="1" w:lastColumn="0" w:noHBand="0" w:noVBand="1"/>
      </w:tblPr>
      <w:tblGrid>
        <w:gridCol w:w="1673"/>
        <w:gridCol w:w="1729"/>
        <w:gridCol w:w="1555"/>
        <w:gridCol w:w="1507"/>
        <w:gridCol w:w="1288"/>
        <w:gridCol w:w="1288"/>
      </w:tblGrid>
      <w:tr w:rsidR="003F4001" w:rsidRPr="00340339" w14:paraId="19C03B72" w14:textId="1AA83F0C" w:rsidTr="003F4001">
        <w:tc>
          <w:tcPr>
            <w:tcW w:w="1673" w:type="dxa"/>
          </w:tcPr>
          <w:p w14:paraId="6819F361" w14:textId="69554497" w:rsidR="003F4001" w:rsidRPr="00340339" w:rsidRDefault="003F4001" w:rsidP="00786A2A">
            <w:pPr>
              <w:tabs>
                <w:tab w:val="left" w:pos="0"/>
                <w:tab w:val="left" w:pos="5370"/>
                <w:tab w:val="right" w:pos="9050"/>
              </w:tabs>
              <w:spacing w:after="0" w:line="360" w:lineRule="auto"/>
              <w:rPr>
                <w:rFonts w:ascii="Times New Roman" w:hAnsi="Times New Roman" w:cs="Times New Roman"/>
                <w:sz w:val="20"/>
                <w:szCs w:val="20"/>
              </w:rPr>
            </w:pPr>
            <w:r w:rsidRPr="00340339">
              <w:rPr>
                <w:rFonts w:ascii="Times New Roman" w:hAnsi="Times New Roman" w:cs="Times New Roman"/>
                <w:sz w:val="20"/>
                <w:szCs w:val="20"/>
              </w:rPr>
              <w:t>Aggregate ID</w:t>
            </w:r>
          </w:p>
        </w:tc>
        <w:tc>
          <w:tcPr>
            <w:tcW w:w="1729" w:type="dxa"/>
          </w:tcPr>
          <w:p w14:paraId="469AC025" w14:textId="76EC0BCE" w:rsidR="003F4001" w:rsidRPr="00340339" w:rsidRDefault="003F4001" w:rsidP="00786A2A">
            <w:pPr>
              <w:tabs>
                <w:tab w:val="left" w:pos="0"/>
                <w:tab w:val="left" w:pos="5370"/>
                <w:tab w:val="right" w:pos="9050"/>
              </w:tabs>
              <w:spacing w:after="0" w:line="360" w:lineRule="auto"/>
              <w:jc w:val="center"/>
              <w:rPr>
                <w:rFonts w:ascii="Times New Roman" w:hAnsi="Times New Roman" w:cs="Times New Roman"/>
                <w:sz w:val="20"/>
                <w:szCs w:val="20"/>
              </w:rPr>
            </w:pPr>
            <w:r>
              <w:rPr>
                <w:rFonts w:ascii="Times New Roman" w:hAnsi="Times New Roman" w:cs="Times New Roman"/>
                <w:sz w:val="20"/>
                <w:szCs w:val="20"/>
              </w:rPr>
              <w:t xml:space="preserve">Shape &amp; </w:t>
            </w:r>
            <w:r w:rsidRPr="00340339">
              <w:rPr>
                <w:rFonts w:ascii="Times New Roman" w:hAnsi="Times New Roman" w:cs="Times New Roman"/>
                <w:sz w:val="20"/>
                <w:szCs w:val="20"/>
              </w:rPr>
              <w:t>Size</w:t>
            </w:r>
            <w:r>
              <w:rPr>
                <w:rFonts w:ascii="Times New Roman" w:hAnsi="Times New Roman" w:cs="Times New Roman"/>
                <w:sz w:val="20"/>
                <w:szCs w:val="20"/>
              </w:rPr>
              <w:t xml:space="preserve"> in mm</w:t>
            </w:r>
          </w:p>
        </w:tc>
        <w:tc>
          <w:tcPr>
            <w:tcW w:w="1555" w:type="dxa"/>
          </w:tcPr>
          <w:p w14:paraId="39CA1CD0" w14:textId="1838BDB8" w:rsidR="003F4001" w:rsidRPr="00340339" w:rsidRDefault="003F4001" w:rsidP="00786A2A">
            <w:pPr>
              <w:tabs>
                <w:tab w:val="left" w:pos="0"/>
                <w:tab w:val="left" w:pos="5370"/>
                <w:tab w:val="right" w:pos="9050"/>
              </w:tabs>
              <w:spacing w:after="0" w:line="360" w:lineRule="auto"/>
              <w:jc w:val="center"/>
              <w:rPr>
                <w:rFonts w:ascii="Times New Roman" w:hAnsi="Times New Roman" w:cs="Times New Roman"/>
                <w:sz w:val="20"/>
                <w:szCs w:val="20"/>
              </w:rPr>
            </w:pPr>
            <w:r w:rsidRPr="00340339">
              <w:rPr>
                <w:rFonts w:ascii="Times New Roman" w:hAnsi="Times New Roman" w:cs="Times New Roman"/>
                <w:sz w:val="20"/>
                <w:szCs w:val="20"/>
              </w:rPr>
              <w:t>Bulk density</w:t>
            </w:r>
          </w:p>
        </w:tc>
        <w:tc>
          <w:tcPr>
            <w:tcW w:w="1507" w:type="dxa"/>
          </w:tcPr>
          <w:p w14:paraId="05FFC0F7" w14:textId="5A81B7A0" w:rsidR="003F4001" w:rsidRPr="00340339" w:rsidRDefault="003F4001" w:rsidP="00786A2A">
            <w:pPr>
              <w:tabs>
                <w:tab w:val="left" w:pos="0"/>
                <w:tab w:val="left" w:pos="5370"/>
                <w:tab w:val="right" w:pos="9050"/>
              </w:tabs>
              <w:spacing w:after="0" w:line="360" w:lineRule="auto"/>
              <w:jc w:val="center"/>
              <w:rPr>
                <w:rFonts w:ascii="Times New Roman" w:hAnsi="Times New Roman" w:cs="Times New Roman"/>
                <w:sz w:val="20"/>
                <w:szCs w:val="20"/>
              </w:rPr>
            </w:pPr>
            <w:r>
              <w:rPr>
                <w:rFonts w:ascii="Times New Roman" w:hAnsi="Times New Roman" w:cs="Times New Roman"/>
                <w:sz w:val="20"/>
                <w:szCs w:val="20"/>
              </w:rPr>
              <w:t>Water absorption (%)</w:t>
            </w:r>
          </w:p>
        </w:tc>
        <w:tc>
          <w:tcPr>
            <w:tcW w:w="1288" w:type="dxa"/>
          </w:tcPr>
          <w:p w14:paraId="01668AF2" w14:textId="279DF167" w:rsidR="003F4001" w:rsidRPr="00340339" w:rsidRDefault="003F4001" w:rsidP="00786A2A">
            <w:pPr>
              <w:tabs>
                <w:tab w:val="left" w:pos="0"/>
                <w:tab w:val="left" w:pos="5370"/>
                <w:tab w:val="right" w:pos="9050"/>
              </w:tabs>
              <w:spacing w:after="0" w:line="360" w:lineRule="auto"/>
              <w:jc w:val="center"/>
              <w:rPr>
                <w:rFonts w:ascii="Times New Roman" w:hAnsi="Times New Roman" w:cs="Times New Roman"/>
                <w:sz w:val="20"/>
                <w:szCs w:val="20"/>
              </w:rPr>
            </w:pPr>
            <w:r>
              <w:rPr>
                <w:rFonts w:ascii="Times New Roman" w:hAnsi="Times New Roman" w:cs="Times New Roman"/>
                <w:sz w:val="20"/>
                <w:szCs w:val="20"/>
              </w:rPr>
              <w:t>Specific gravity</w:t>
            </w:r>
          </w:p>
        </w:tc>
        <w:tc>
          <w:tcPr>
            <w:tcW w:w="1288" w:type="dxa"/>
          </w:tcPr>
          <w:p w14:paraId="438773C5" w14:textId="4496CF0D" w:rsidR="003F4001" w:rsidRPr="00340339" w:rsidRDefault="008E2EAA" w:rsidP="00786A2A">
            <w:pPr>
              <w:tabs>
                <w:tab w:val="left" w:pos="0"/>
                <w:tab w:val="left" w:pos="5370"/>
                <w:tab w:val="right" w:pos="9050"/>
              </w:tabs>
              <w:spacing w:after="0" w:line="360" w:lineRule="auto"/>
              <w:jc w:val="center"/>
              <w:rPr>
                <w:rFonts w:ascii="Times New Roman" w:hAnsi="Times New Roman" w:cs="Times New Roman"/>
                <w:sz w:val="20"/>
                <w:szCs w:val="20"/>
              </w:rPr>
            </w:pPr>
            <w:r>
              <w:rPr>
                <w:rFonts w:ascii="Times New Roman" w:hAnsi="Times New Roman" w:cs="Times New Roman"/>
                <w:sz w:val="20"/>
                <w:szCs w:val="20"/>
              </w:rPr>
              <w:t xml:space="preserve">Impact value </w:t>
            </w:r>
          </w:p>
        </w:tc>
      </w:tr>
      <w:tr w:rsidR="003F4001" w:rsidRPr="00340339" w14:paraId="7AB0B01A" w14:textId="54CA279B" w:rsidTr="003F4001">
        <w:tc>
          <w:tcPr>
            <w:tcW w:w="1673" w:type="dxa"/>
          </w:tcPr>
          <w:p w14:paraId="7EB53CC2" w14:textId="0DD4ABF9" w:rsidR="003F4001" w:rsidRPr="00340339" w:rsidRDefault="003F4001" w:rsidP="00786A2A">
            <w:pPr>
              <w:tabs>
                <w:tab w:val="left" w:pos="0"/>
                <w:tab w:val="left" w:pos="5370"/>
                <w:tab w:val="right" w:pos="9050"/>
              </w:tabs>
              <w:spacing w:after="0" w:line="360" w:lineRule="auto"/>
              <w:rPr>
                <w:rFonts w:ascii="Times New Roman" w:hAnsi="Times New Roman" w:cs="Times New Roman"/>
                <w:sz w:val="20"/>
                <w:szCs w:val="20"/>
              </w:rPr>
            </w:pPr>
            <w:r w:rsidRPr="00340339">
              <w:rPr>
                <w:rFonts w:ascii="Times New Roman" w:hAnsi="Times New Roman" w:cs="Times New Roman"/>
                <w:sz w:val="20"/>
                <w:szCs w:val="20"/>
              </w:rPr>
              <w:t>Micron ball</w:t>
            </w:r>
          </w:p>
        </w:tc>
        <w:tc>
          <w:tcPr>
            <w:tcW w:w="1729" w:type="dxa"/>
          </w:tcPr>
          <w:p w14:paraId="09E8CF19" w14:textId="38CAC910" w:rsidR="003F4001" w:rsidRPr="00340339" w:rsidRDefault="003F4001" w:rsidP="00786A2A">
            <w:pPr>
              <w:tabs>
                <w:tab w:val="left" w:pos="0"/>
                <w:tab w:val="left" w:pos="5370"/>
                <w:tab w:val="right" w:pos="9050"/>
              </w:tabs>
              <w:spacing w:after="0" w:line="360" w:lineRule="auto"/>
              <w:jc w:val="center"/>
              <w:rPr>
                <w:rFonts w:ascii="Times New Roman" w:hAnsi="Times New Roman" w:cs="Times New Roman"/>
                <w:sz w:val="20"/>
                <w:szCs w:val="20"/>
              </w:rPr>
            </w:pPr>
            <w:r w:rsidRPr="00340339">
              <w:rPr>
                <w:rFonts w:ascii="Times New Roman" w:hAnsi="Times New Roman" w:cs="Times New Roman"/>
                <w:sz w:val="20"/>
                <w:szCs w:val="20"/>
              </w:rPr>
              <w:t>Spherical (0-20)</w:t>
            </w:r>
          </w:p>
        </w:tc>
        <w:tc>
          <w:tcPr>
            <w:tcW w:w="1555" w:type="dxa"/>
          </w:tcPr>
          <w:p w14:paraId="435DA5DC" w14:textId="00DD5814" w:rsidR="003F4001" w:rsidRPr="00340339" w:rsidRDefault="003F4001" w:rsidP="00786A2A">
            <w:pPr>
              <w:tabs>
                <w:tab w:val="left" w:pos="0"/>
                <w:tab w:val="left" w:pos="5370"/>
                <w:tab w:val="right" w:pos="9050"/>
              </w:tabs>
              <w:spacing w:after="0" w:line="360" w:lineRule="auto"/>
              <w:jc w:val="center"/>
              <w:rPr>
                <w:rFonts w:ascii="Times New Roman" w:hAnsi="Times New Roman" w:cs="Times New Roman"/>
                <w:sz w:val="20"/>
                <w:szCs w:val="20"/>
              </w:rPr>
            </w:pPr>
            <w:r>
              <w:rPr>
                <w:rFonts w:ascii="Times New Roman" w:hAnsi="Times New Roman" w:cs="Times New Roman"/>
                <w:sz w:val="20"/>
                <w:szCs w:val="20"/>
              </w:rPr>
              <w:t>800</w:t>
            </w:r>
          </w:p>
        </w:tc>
        <w:tc>
          <w:tcPr>
            <w:tcW w:w="1507" w:type="dxa"/>
          </w:tcPr>
          <w:p w14:paraId="51B63C85" w14:textId="553C2E6B" w:rsidR="003F4001" w:rsidRPr="00340339" w:rsidRDefault="00E05C0E" w:rsidP="00786A2A">
            <w:pPr>
              <w:tabs>
                <w:tab w:val="left" w:pos="0"/>
                <w:tab w:val="left" w:pos="5370"/>
                <w:tab w:val="right" w:pos="9050"/>
              </w:tabs>
              <w:spacing w:after="0" w:line="360" w:lineRule="auto"/>
              <w:jc w:val="center"/>
              <w:rPr>
                <w:rFonts w:ascii="Times New Roman" w:hAnsi="Times New Roman" w:cs="Times New Roman"/>
                <w:sz w:val="20"/>
                <w:szCs w:val="20"/>
              </w:rPr>
            </w:pPr>
            <w:r>
              <w:rPr>
                <w:rFonts w:ascii="Times New Roman" w:hAnsi="Times New Roman" w:cs="Times New Roman"/>
                <w:sz w:val="20"/>
                <w:szCs w:val="20"/>
              </w:rPr>
              <w:t>15.66</w:t>
            </w:r>
          </w:p>
        </w:tc>
        <w:tc>
          <w:tcPr>
            <w:tcW w:w="1288" w:type="dxa"/>
          </w:tcPr>
          <w:p w14:paraId="585B3F06" w14:textId="15A473E0" w:rsidR="003F4001" w:rsidRPr="00340339" w:rsidRDefault="00E05C0E" w:rsidP="00786A2A">
            <w:pPr>
              <w:tabs>
                <w:tab w:val="left" w:pos="0"/>
                <w:tab w:val="left" w:pos="5370"/>
                <w:tab w:val="right" w:pos="9050"/>
              </w:tabs>
              <w:spacing w:after="0" w:line="360" w:lineRule="auto"/>
              <w:jc w:val="center"/>
              <w:rPr>
                <w:rFonts w:ascii="Times New Roman" w:hAnsi="Times New Roman" w:cs="Times New Roman"/>
                <w:sz w:val="20"/>
                <w:szCs w:val="20"/>
              </w:rPr>
            </w:pPr>
            <w:r>
              <w:rPr>
                <w:rFonts w:ascii="Times New Roman" w:hAnsi="Times New Roman" w:cs="Times New Roman"/>
                <w:sz w:val="20"/>
                <w:szCs w:val="20"/>
              </w:rPr>
              <w:t>1.71</w:t>
            </w:r>
          </w:p>
        </w:tc>
        <w:tc>
          <w:tcPr>
            <w:tcW w:w="1288" w:type="dxa"/>
          </w:tcPr>
          <w:p w14:paraId="6A5E3ACD" w14:textId="55928610" w:rsidR="003F4001" w:rsidRPr="00340339" w:rsidRDefault="00610D13" w:rsidP="00786A2A">
            <w:pPr>
              <w:tabs>
                <w:tab w:val="left" w:pos="0"/>
                <w:tab w:val="left" w:pos="5370"/>
                <w:tab w:val="right" w:pos="9050"/>
              </w:tabs>
              <w:spacing w:after="0" w:line="360" w:lineRule="auto"/>
              <w:jc w:val="center"/>
              <w:rPr>
                <w:rFonts w:ascii="Times New Roman" w:hAnsi="Times New Roman" w:cs="Times New Roman"/>
                <w:sz w:val="20"/>
                <w:szCs w:val="20"/>
              </w:rPr>
            </w:pPr>
            <w:r>
              <w:rPr>
                <w:rFonts w:ascii="Times New Roman" w:hAnsi="Times New Roman" w:cs="Times New Roman"/>
                <w:sz w:val="20"/>
                <w:szCs w:val="20"/>
              </w:rPr>
              <w:t>29.65</w:t>
            </w:r>
          </w:p>
        </w:tc>
      </w:tr>
      <w:tr w:rsidR="003F4001" w:rsidRPr="00340339" w14:paraId="530673C0" w14:textId="2061FB96" w:rsidTr="003F4001">
        <w:tc>
          <w:tcPr>
            <w:tcW w:w="1673" w:type="dxa"/>
          </w:tcPr>
          <w:p w14:paraId="4EE72FB6" w14:textId="1AD2C591" w:rsidR="003F4001" w:rsidRPr="002B03F1" w:rsidRDefault="003F4001" w:rsidP="00786A2A">
            <w:pPr>
              <w:tabs>
                <w:tab w:val="left" w:pos="0"/>
                <w:tab w:val="left" w:pos="5370"/>
                <w:tab w:val="right" w:pos="9050"/>
              </w:tabs>
              <w:spacing w:after="0" w:line="360" w:lineRule="auto"/>
              <w:rPr>
                <w:rFonts w:ascii="Times New Roman" w:hAnsi="Times New Roman" w:cs="Times New Roman"/>
                <w:sz w:val="20"/>
                <w:szCs w:val="20"/>
              </w:rPr>
            </w:pPr>
            <w:r w:rsidRPr="002B03F1">
              <w:rPr>
                <w:rFonts w:ascii="Times New Roman" w:hAnsi="Times New Roman" w:cs="Times New Roman"/>
                <w:sz w:val="20"/>
                <w:szCs w:val="20"/>
              </w:rPr>
              <w:t>Sintered fly ash</w:t>
            </w:r>
          </w:p>
        </w:tc>
        <w:tc>
          <w:tcPr>
            <w:tcW w:w="1729" w:type="dxa"/>
          </w:tcPr>
          <w:p w14:paraId="161E2C71" w14:textId="10A06D96" w:rsidR="003F4001" w:rsidRPr="002B03F1" w:rsidRDefault="003F4001" w:rsidP="00786A2A">
            <w:pPr>
              <w:tabs>
                <w:tab w:val="left" w:pos="0"/>
                <w:tab w:val="left" w:pos="5370"/>
                <w:tab w:val="right" w:pos="9050"/>
              </w:tabs>
              <w:spacing w:after="0" w:line="360" w:lineRule="auto"/>
              <w:jc w:val="center"/>
              <w:rPr>
                <w:rFonts w:ascii="Times New Roman" w:hAnsi="Times New Roman" w:cs="Times New Roman"/>
                <w:sz w:val="20"/>
                <w:szCs w:val="20"/>
              </w:rPr>
            </w:pPr>
            <w:r w:rsidRPr="002B03F1">
              <w:rPr>
                <w:rFonts w:ascii="Times New Roman" w:hAnsi="Times New Roman" w:cs="Times New Roman"/>
                <w:sz w:val="20"/>
                <w:szCs w:val="20"/>
              </w:rPr>
              <w:t>Spherical (10-20)</w:t>
            </w:r>
          </w:p>
        </w:tc>
        <w:tc>
          <w:tcPr>
            <w:tcW w:w="1555" w:type="dxa"/>
          </w:tcPr>
          <w:p w14:paraId="1E9B9DEE" w14:textId="72129640" w:rsidR="003F4001" w:rsidRPr="002B03F1" w:rsidRDefault="003F4001" w:rsidP="00786A2A">
            <w:pPr>
              <w:tabs>
                <w:tab w:val="left" w:pos="0"/>
                <w:tab w:val="left" w:pos="5370"/>
                <w:tab w:val="right" w:pos="9050"/>
              </w:tabs>
              <w:spacing w:after="0" w:line="360" w:lineRule="auto"/>
              <w:jc w:val="center"/>
              <w:rPr>
                <w:rFonts w:ascii="Times New Roman" w:hAnsi="Times New Roman" w:cs="Times New Roman"/>
                <w:sz w:val="20"/>
                <w:szCs w:val="20"/>
              </w:rPr>
            </w:pPr>
            <w:r w:rsidRPr="002B03F1">
              <w:rPr>
                <w:rFonts w:ascii="Times New Roman" w:hAnsi="Times New Roman" w:cs="Times New Roman"/>
                <w:sz w:val="20"/>
                <w:szCs w:val="20"/>
              </w:rPr>
              <w:t>800</w:t>
            </w:r>
          </w:p>
        </w:tc>
        <w:tc>
          <w:tcPr>
            <w:tcW w:w="1507" w:type="dxa"/>
          </w:tcPr>
          <w:p w14:paraId="0733E2D6" w14:textId="5AB5B350" w:rsidR="003F4001" w:rsidRPr="002B03F1" w:rsidRDefault="002B03F1" w:rsidP="00786A2A">
            <w:pPr>
              <w:tabs>
                <w:tab w:val="left" w:pos="0"/>
                <w:tab w:val="left" w:pos="5370"/>
                <w:tab w:val="right" w:pos="9050"/>
              </w:tabs>
              <w:spacing w:after="0" w:line="360" w:lineRule="auto"/>
              <w:jc w:val="center"/>
              <w:rPr>
                <w:rFonts w:ascii="Times New Roman" w:hAnsi="Times New Roman" w:cs="Times New Roman"/>
                <w:sz w:val="20"/>
                <w:szCs w:val="20"/>
              </w:rPr>
            </w:pPr>
            <w:r w:rsidRPr="002B03F1">
              <w:rPr>
                <w:rFonts w:ascii="Times New Roman" w:hAnsi="Times New Roman" w:cs="Times New Roman"/>
                <w:sz w:val="20"/>
                <w:szCs w:val="20"/>
              </w:rPr>
              <w:t>22</w:t>
            </w:r>
          </w:p>
        </w:tc>
        <w:tc>
          <w:tcPr>
            <w:tcW w:w="1288" w:type="dxa"/>
          </w:tcPr>
          <w:p w14:paraId="08DAE49E" w14:textId="596E914C" w:rsidR="003F4001" w:rsidRPr="002B03F1" w:rsidRDefault="002B03F1" w:rsidP="00786A2A">
            <w:pPr>
              <w:tabs>
                <w:tab w:val="left" w:pos="0"/>
                <w:tab w:val="left" w:pos="5370"/>
                <w:tab w:val="right" w:pos="9050"/>
              </w:tabs>
              <w:spacing w:after="0" w:line="360" w:lineRule="auto"/>
              <w:jc w:val="center"/>
              <w:rPr>
                <w:rFonts w:ascii="Times New Roman" w:hAnsi="Times New Roman" w:cs="Times New Roman"/>
                <w:sz w:val="20"/>
                <w:szCs w:val="20"/>
              </w:rPr>
            </w:pPr>
            <w:r w:rsidRPr="002B03F1">
              <w:rPr>
                <w:rFonts w:ascii="Times New Roman" w:hAnsi="Times New Roman" w:cs="Times New Roman"/>
                <w:sz w:val="20"/>
                <w:szCs w:val="20"/>
              </w:rPr>
              <w:t>1.75</w:t>
            </w:r>
          </w:p>
        </w:tc>
        <w:tc>
          <w:tcPr>
            <w:tcW w:w="1288" w:type="dxa"/>
          </w:tcPr>
          <w:p w14:paraId="69FD5B51" w14:textId="1FEE4307" w:rsidR="003F4001" w:rsidRPr="002B03F1" w:rsidRDefault="002B03F1" w:rsidP="00786A2A">
            <w:pPr>
              <w:tabs>
                <w:tab w:val="left" w:pos="0"/>
                <w:tab w:val="left" w:pos="5370"/>
                <w:tab w:val="right" w:pos="9050"/>
              </w:tabs>
              <w:spacing w:after="0" w:line="360" w:lineRule="auto"/>
              <w:jc w:val="center"/>
              <w:rPr>
                <w:rFonts w:ascii="Times New Roman" w:hAnsi="Times New Roman" w:cs="Times New Roman"/>
                <w:sz w:val="20"/>
                <w:szCs w:val="20"/>
              </w:rPr>
            </w:pPr>
            <w:r w:rsidRPr="002B03F1">
              <w:rPr>
                <w:rFonts w:ascii="Times New Roman" w:hAnsi="Times New Roman" w:cs="Times New Roman"/>
                <w:sz w:val="20"/>
                <w:szCs w:val="20"/>
              </w:rPr>
              <w:t>44.75</w:t>
            </w:r>
          </w:p>
        </w:tc>
      </w:tr>
    </w:tbl>
    <w:p w14:paraId="3094A152" w14:textId="77777777" w:rsidR="008E287D" w:rsidRDefault="008E287D" w:rsidP="007C7A78">
      <w:pPr>
        <w:tabs>
          <w:tab w:val="left" w:pos="0"/>
          <w:tab w:val="left" w:pos="5370"/>
          <w:tab w:val="right" w:pos="9050"/>
        </w:tabs>
        <w:spacing w:after="0" w:line="360" w:lineRule="auto"/>
        <w:jc w:val="both"/>
        <w:rPr>
          <w:rFonts w:ascii="Times New Roman" w:hAnsi="Times New Roman" w:cs="Times New Roman"/>
          <w:b/>
          <w:bCs/>
          <w:sz w:val="20"/>
          <w:szCs w:val="20"/>
        </w:rPr>
      </w:pPr>
    </w:p>
    <w:p w14:paraId="7BD6420C" w14:textId="691C15E0" w:rsidR="002350B8" w:rsidRDefault="001C256C" w:rsidP="002350B8">
      <w:pPr>
        <w:tabs>
          <w:tab w:val="left" w:pos="0"/>
          <w:tab w:val="left" w:pos="5370"/>
          <w:tab w:val="right" w:pos="9050"/>
        </w:tabs>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Table </w:t>
      </w:r>
      <w:r w:rsidR="00CE1256">
        <w:rPr>
          <w:rFonts w:ascii="Times New Roman" w:hAnsi="Times New Roman" w:cs="Times New Roman"/>
          <w:b/>
          <w:bCs/>
          <w:sz w:val="20"/>
          <w:szCs w:val="20"/>
        </w:rPr>
        <w:t>2: Chemical</w:t>
      </w:r>
      <w:r w:rsidR="00EF0220">
        <w:rPr>
          <w:rFonts w:ascii="Times New Roman" w:hAnsi="Times New Roman" w:cs="Times New Roman"/>
          <w:b/>
          <w:bCs/>
          <w:sz w:val="20"/>
          <w:szCs w:val="20"/>
        </w:rPr>
        <w:t xml:space="preserve"> properties of micron ball aggregates</w:t>
      </w:r>
    </w:p>
    <w:tbl>
      <w:tblPr>
        <w:tblStyle w:val="TableGrid"/>
        <w:tblW w:w="9074" w:type="dxa"/>
        <w:tblInd w:w="-5" w:type="dxa"/>
        <w:tblLook w:val="04A0" w:firstRow="1" w:lastRow="0" w:firstColumn="1" w:lastColumn="0" w:noHBand="0" w:noVBand="1"/>
      </w:tblPr>
      <w:tblGrid>
        <w:gridCol w:w="1467"/>
        <w:gridCol w:w="1456"/>
        <w:gridCol w:w="1309"/>
        <w:gridCol w:w="1298"/>
        <w:gridCol w:w="1084"/>
        <w:gridCol w:w="1084"/>
        <w:gridCol w:w="1376"/>
      </w:tblGrid>
      <w:tr w:rsidR="00F70613" w:rsidRPr="0099179D" w14:paraId="10F578E9" w14:textId="77777777" w:rsidTr="0099179D">
        <w:trPr>
          <w:trHeight w:val="1138"/>
        </w:trPr>
        <w:tc>
          <w:tcPr>
            <w:tcW w:w="1467" w:type="dxa"/>
            <w:hideMark/>
          </w:tcPr>
          <w:p w14:paraId="5410773A" w14:textId="77777777" w:rsidR="00F70613" w:rsidRPr="00986FB0" w:rsidRDefault="00F70613" w:rsidP="00986FB0">
            <w:pPr>
              <w:spacing w:after="0" w:line="240" w:lineRule="auto"/>
              <w:rPr>
                <w:rFonts w:ascii="Times New Roman" w:eastAsia="Times New Roman" w:hAnsi="Times New Roman" w:cs="Times New Roman"/>
                <w:color w:val="000000"/>
                <w:kern w:val="0"/>
                <w:sz w:val="20"/>
                <w:szCs w:val="20"/>
                <w:lang w:eastAsia="en-IN"/>
                <w14:ligatures w14:val="none"/>
              </w:rPr>
            </w:pPr>
            <w:r w:rsidRPr="00986FB0">
              <w:rPr>
                <w:rFonts w:ascii="Times New Roman" w:eastAsia="Times New Roman" w:hAnsi="Times New Roman" w:cs="Times New Roman"/>
                <w:color w:val="000000"/>
                <w:kern w:val="0"/>
                <w:sz w:val="20"/>
                <w:szCs w:val="20"/>
                <w:lang w:eastAsia="en-IN"/>
                <w14:ligatures w14:val="none"/>
              </w:rPr>
              <w:t>Composition</w:t>
            </w:r>
          </w:p>
        </w:tc>
        <w:tc>
          <w:tcPr>
            <w:tcW w:w="1456" w:type="dxa"/>
            <w:hideMark/>
          </w:tcPr>
          <w:p w14:paraId="16BAC636" w14:textId="77777777" w:rsidR="00F70613" w:rsidRPr="00986FB0" w:rsidRDefault="00F70613" w:rsidP="00EF022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86FB0">
              <w:rPr>
                <w:rFonts w:ascii="Times New Roman" w:eastAsia="Times New Roman" w:hAnsi="Times New Roman" w:cs="Times New Roman"/>
                <w:color w:val="000000"/>
                <w:kern w:val="0"/>
                <w:sz w:val="20"/>
                <w:szCs w:val="20"/>
                <w:lang w:eastAsia="en-IN"/>
                <w14:ligatures w14:val="none"/>
              </w:rPr>
              <w:t>Loss of Ignition (%)</w:t>
            </w:r>
          </w:p>
        </w:tc>
        <w:tc>
          <w:tcPr>
            <w:tcW w:w="1309" w:type="dxa"/>
            <w:noWrap/>
            <w:hideMark/>
          </w:tcPr>
          <w:p w14:paraId="1652CCCD" w14:textId="02659CB5" w:rsidR="00F70613" w:rsidRPr="00986FB0" w:rsidRDefault="00F70613" w:rsidP="00EF022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86FB0">
              <w:rPr>
                <w:rFonts w:ascii="Times New Roman" w:eastAsia="Times New Roman" w:hAnsi="Times New Roman" w:cs="Times New Roman"/>
                <w:color w:val="000000"/>
                <w:kern w:val="0"/>
                <w:sz w:val="20"/>
                <w:szCs w:val="20"/>
                <w:lang w:eastAsia="en-IN"/>
                <w14:ligatures w14:val="none"/>
              </w:rPr>
              <w:t xml:space="preserve">Silicon </w:t>
            </w:r>
            <w:r w:rsidR="00EF0220" w:rsidRPr="0099179D">
              <w:rPr>
                <w:rFonts w:ascii="Times New Roman" w:eastAsia="Times New Roman" w:hAnsi="Times New Roman" w:cs="Times New Roman"/>
                <w:color w:val="000000"/>
                <w:kern w:val="0"/>
                <w:sz w:val="20"/>
                <w:szCs w:val="20"/>
                <w:lang w:eastAsia="en-IN"/>
                <w14:ligatures w14:val="none"/>
              </w:rPr>
              <w:t>Dioxide (</w:t>
            </w:r>
            <w:r w:rsidRPr="00986FB0">
              <w:rPr>
                <w:rFonts w:ascii="Times New Roman" w:eastAsia="Times New Roman" w:hAnsi="Times New Roman" w:cs="Times New Roman"/>
                <w:color w:val="000000"/>
                <w:kern w:val="0"/>
                <w:sz w:val="20"/>
                <w:szCs w:val="20"/>
                <w:lang w:eastAsia="en-IN"/>
                <w14:ligatures w14:val="none"/>
              </w:rPr>
              <w:t>%)</w:t>
            </w:r>
          </w:p>
        </w:tc>
        <w:tc>
          <w:tcPr>
            <w:tcW w:w="1298" w:type="dxa"/>
            <w:hideMark/>
          </w:tcPr>
          <w:p w14:paraId="01879D62" w14:textId="33DA2619" w:rsidR="00F70613" w:rsidRPr="00986FB0" w:rsidRDefault="00F70613" w:rsidP="00EF022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86FB0">
              <w:rPr>
                <w:rFonts w:ascii="Times New Roman" w:eastAsia="Times New Roman" w:hAnsi="Times New Roman" w:cs="Times New Roman"/>
                <w:color w:val="000000"/>
                <w:kern w:val="0"/>
                <w:sz w:val="20"/>
                <w:szCs w:val="20"/>
                <w:lang w:eastAsia="en-IN"/>
                <w14:ligatures w14:val="none"/>
              </w:rPr>
              <w:t>Aluminium Oxide (Al</w:t>
            </w:r>
            <w:r w:rsidRPr="00986FB0">
              <w:rPr>
                <w:rFonts w:ascii="Times New Roman" w:eastAsia="Times New Roman" w:hAnsi="Times New Roman" w:cs="Times New Roman"/>
                <w:color w:val="000000"/>
                <w:kern w:val="0"/>
                <w:sz w:val="20"/>
                <w:szCs w:val="20"/>
                <w:vertAlign w:val="subscript"/>
                <w:lang w:eastAsia="en-IN"/>
                <w14:ligatures w14:val="none"/>
              </w:rPr>
              <w:t>2</w:t>
            </w:r>
            <w:r w:rsidRPr="00986FB0">
              <w:rPr>
                <w:rFonts w:ascii="Times New Roman" w:eastAsia="Times New Roman" w:hAnsi="Times New Roman" w:cs="Times New Roman"/>
                <w:color w:val="000000"/>
                <w:kern w:val="0"/>
                <w:sz w:val="20"/>
                <w:szCs w:val="20"/>
                <w:lang w:eastAsia="en-IN"/>
                <w14:ligatures w14:val="none"/>
              </w:rPr>
              <w:t>O</w:t>
            </w:r>
            <w:r w:rsidRPr="00986FB0">
              <w:rPr>
                <w:rFonts w:ascii="Times New Roman" w:eastAsia="Times New Roman" w:hAnsi="Times New Roman" w:cs="Times New Roman"/>
                <w:color w:val="000000"/>
                <w:kern w:val="0"/>
                <w:sz w:val="20"/>
                <w:szCs w:val="20"/>
                <w:vertAlign w:val="subscript"/>
                <w:lang w:eastAsia="en-IN"/>
                <w14:ligatures w14:val="none"/>
              </w:rPr>
              <w:t>3</w:t>
            </w:r>
            <w:r w:rsidR="00EF0220" w:rsidRPr="0099179D">
              <w:rPr>
                <w:rFonts w:ascii="Times New Roman" w:eastAsia="Times New Roman" w:hAnsi="Times New Roman" w:cs="Times New Roman"/>
                <w:color w:val="000000"/>
                <w:kern w:val="0"/>
                <w:sz w:val="20"/>
                <w:szCs w:val="20"/>
                <w:lang w:eastAsia="en-IN"/>
                <w14:ligatures w14:val="none"/>
              </w:rPr>
              <w:t>) (</w:t>
            </w:r>
            <w:r w:rsidRPr="00986FB0">
              <w:rPr>
                <w:rFonts w:ascii="Times New Roman" w:eastAsia="Times New Roman" w:hAnsi="Times New Roman" w:cs="Times New Roman"/>
                <w:color w:val="000000"/>
                <w:kern w:val="0"/>
                <w:sz w:val="20"/>
                <w:szCs w:val="20"/>
                <w:lang w:eastAsia="en-IN"/>
                <w14:ligatures w14:val="none"/>
              </w:rPr>
              <w:t>%)</w:t>
            </w:r>
          </w:p>
        </w:tc>
        <w:tc>
          <w:tcPr>
            <w:tcW w:w="1084" w:type="dxa"/>
            <w:hideMark/>
          </w:tcPr>
          <w:p w14:paraId="4AAD61F6" w14:textId="77777777" w:rsidR="00F70613" w:rsidRPr="00986FB0" w:rsidRDefault="00F70613" w:rsidP="00EF022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86FB0">
              <w:rPr>
                <w:rFonts w:ascii="Times New Roman" w:eastAsia="Times New Roman" w:hAnsi="Times New Roman" w:cs="Times New Roman"/>
                <w:color w:val="000000"/>
                <w:kern w:val="0"/>
                <w:sz w:val="20"/>
                <w:szCs w:val="20"/>
                <w:lang w:eastAsia="en-IN"/>
                <w14:ligatures w14:val="none"/>
              </w:rPr>
              <w:t>Ferric Oxide (Fe</w:t>
            </w:r>
            <w:r w:rsidRPr="00986FB0">
              <w:rPr>
                <w:rFonts w:ascii="Times New Roman" w:eastAsia="Times New Roman" w:hAnsi="Times New Roman" w:cs="Times New Roman"/>
                <w:color w:val="000000"/>
                <w:kern w:val="0"/>
                <w:sz w:val="20"/>
                <w:szCs w:val="20"/>
                <w:vertAlign w:val="subscript"/>
                <w:lang w:eastAsia="en-IN"/>
                <w14:ligatures w14:val="none"/>
              </w:rPr>
              <w:t>2</w:t>
            </w:r>
            <w:r w:rsidRPr="00986FB0">
              <w:rPr>
                <w:rFonts w:ascii="Times New Roman" w:eastAsia="Times New Roman" w:hAnsi="Times New Roman" w:cs="Times New Roman"/>
                <w:color w:val="000000"/>
                <w:kern w:val="0"/>
                <w:sz w:val="20"/>
                <w:szCs w:val="20"/>
                <w:lang w:eastAsia="en-IN"/>
                <w14:ligatures w14:val="none"/>
              </w:rPr>
              <w:t>O</w:t>
            </w:r>
            <w:r w:rsidRPr="00986FB0">
              <w:rPr>
                <w:rFonts w:ascii="Times New Roman" w:eastAsia="Times New Roman" w:hAnsi="Times New Roman" w:cs="Times New Roman"/>
                <w:color w:val="000000"/>
                <w:kern w:val="0"/>
                <w:sz w:val="20"/>
                <w:szCs w:val="20"/>
                <w:vertAlign w:val="subscript"/>
                <w:lang w:eastAsia="en-IN"/>
                <w14:ligatures w14:val="none"/>
              </w:rPr>
              <w:t>3</w:t>
            </w:r>
            <w:r w:rsidRPr="00986FB0">
              <w:rPr>
                <w:rFonts w:ascii="Times New Roman" w:eastAsia="Times New Roman" w:hAnsi="Times New Roman" w:cs="Times New Roman"/>
                <w:color w:val="000000"/>
                <w:kern w:val="0"/>
                <w:sz w:val="20"/>
                <w:szCs w:val="20"/>
                <w:lang w:eastAsia="en-IN"/>
                <w14:ligatures w14:val="none"/>
              </w:rPr>
              <w:t>) (%)</w:t>
            </w:r>
          </w:p>
        </w:tc>
        <w:tc>
          <w:tcPr>
            <w:tcW w:w="1084" w:type="dxa"/>
            <w:hideMark/>
          </w:tcPr>
          <w:p w14:paraId="7893FE65" w14:textId="2EDAE4C3" w:rsidR="00F70613" w:rsidRPr="00986FB0" w:rsidRDefault="00F70613" w:rsidP="00EF022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86FB0">
              <w:rPr>
                <w:rFonts w:ascii="Times New Roman" w:eastAsia="Times New Roman" w:hAnsi="Times New Roman" w:cs="Times New Roman"/>
                <w:color w:val="000000"/>
                <w:kern w:val="0"/>
                <w:sz w:val="20"/>
                <w:szCs w:val="20"/>
                <w:lang w:eastAsia="en-IN"/>
                <w14:ligatures w14:val="none"/>
              </w:rPr>
              <w:t>Calcium Oxide (</w:t>
            </w:r>
            <w:r w:rsidR="00EF0220" w:rsidRPr="0099179D">
              <w:rPr>
                <w:rFonts w:ascii="Times New Roman" w:eastAsia="Times New Roman" w:hAnsi="Times New Roman" w:cs="Times New Roman"/>
                <w:color w:val="000000"/>
                <w:kern w:val="0"/>
                <w:sz w:val="20"/>
                <w:szCs w:val="20"/>
                <w:lang w:eastAsia="en-IN"/>
                <w14:ligatures w14:val="none"/>
              </w:rPr>
              <w:t>CaO) (</w:t>
            </w:r>
            <w:r w:rsidRPr="00986FB0">
              <w:rPr>
                <w:rFonts w:ascii="Times New Roman" w:eastAsia="Times New Roman" w:hAnsi="Times New Roman" w:cs="Times New Roman"/>
                <w:color w:val="000000"/>
                <w:kern w:val="0"/>
                <w:sz w:val="20"/>
                <w:szCs w:val="20"/>
                <w:lang w:eastAsia="en-IN"/>
                <w14:ligatures w14:val="none"/>
              </w:rPr>
              <w:t>%)</w:t>
            </w:r>
          </w:p>
        </w:tc>
        <w:tc>
          <w:tcPr>
            <w:tcW w:w="1376" w:type="dxa"/>
            <w:hideMark/>
          </w:tcPr>
          <w:p w14:paraId="609360CD" w14:textId="595AA1FC" w:rsidR="00F70613" w:rsidRPr="00986FB0" w:rsidRDefault="00F70613" w:rsidP="00EF022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86FB0">
              <w:rPr>
                <w:rFonts w:ascii="Times New Roman" w:eastAsia="Times New Roman" w:hAnsi="Times New Roman" w:cs="Times New Roman"/>
                <w:color w:val="000000"/>
                <w:kern w:val="0"/>
                <w:sz w:val="20"/>
                <w:szCs w:val="20"/>
                <w:lang w:eastAsia="en-IN"/>
                <w14:ligatures w14:val="none"/>
              </w:rPr>
              <w:t>Magnesium Oxide (</w:t>
            </w:r>
            <w:proofErr w:type="spellStart"/>
            <w:r w:rsidR="00EF0220" w:rsidRPr="0099179D">
              <w:rPr>
                <w:rFonts w:ascii="Times New Roman" w:eastAsia="Times New Roman" w:hAnsi="Times New Roman" w:cs="Times New Roman"/>
                <w:color w:val="000000"/>
                <w:kern w:val="0"/>
                <w:sz w:val="20"/>
                <w:szCs w:val="20"/>
                <w:lang w:eastAsia="en-IN"/>
                <w14:ligatures w14:val="none"/>
              </w:rPr>
              <w:t>MaO</w:t>
            </w:r>
            <w:proofErr w:type="spellEnd"/>
            <w:r w:rsidR="00EF0220" w:rsidRPr="0099179D">
              <w:rPr>
                <w:rFonts w:ascii="Times New Roman" w:eastAsia="Times New Roman" w:hAnsi="Times New Roman" w:cs="Times New Roman"/>
                <w:color w:val="000000"/>
                <w:kern w:val="0"/>
                <w:sz w:val="20"/>
                <w:szCs w:val="20"/>
                <w:lang w:eastAsia="en-IN"/>
                <w14:ligatures w14:val="none"/>
              </w:rPr>
              <w:t>) (</w:t>
            </w:r>
            <w:r w:rsidRPr="00986FB0">
              <w:rPr>
                <w:rFonts w:ascii="Times New Roman" w:eastAsia="Times New Roman" w:hAnsi="Times New Roman" w:cs="Times New Roman"/>
                <w:color w:val="000000"/>
                <w:kern w:val="0"/>
                <w:sz w:val="20"/>
                <w:szCs w:val="20"/>
                <w:lang w:eastAsia="en-IN"/>
                <w14:ligatures w14:val="none"/>
              </w:rPr>
              <w:t>%)</w:t>
            </w:r>
          </w:p>
        </w:tc>
      </w:tr>
      <w:tr w:rsidR="00F70613" w:rsidRPr="0099179D" w14:paraId="016D8FFC" w14:textId="77777777" w:rsidTr="0099179D">
        <w:trPr>
          <w:trHeight w:val="576"/>
        </w:trPr>
        <w:tc>
          <w:tcPr>
            <w:tcW w:w="1467" w:type="dxa"/>
            <w:noWrap/>
            <w:hideMark/>
          </w:tcPr>
          <w:p w14:paraId="342C2D5B" w14:textId="2E107669" w:rsidR="00F70613" w:rsidRPr="00986FB0" w:rsidRDefault="00F70613" w:rsidP="00F70613">
            <w:pPr>
              <w:spacing w:after="0" w:line="240" w:lineRule="auto"/>
              <w:rPr>
                <w:rFonts w:ascii="Times New Roman" w:eastAsia="Times New Roman" w:hAnsi="Times New Roman" w:cs="Times New Roman"/>
                <w:color w:val="000000"/>
                <w:kern w:val="0"/>
                <w:sz w:val="20"/>
                <w:szCs w:val="20"/>
                <w:lang w:eastAsia="en-IN"/>
                <w14:ligatures w14:val="none"/>
              </w:rPr>
            </w:pPr>
            <w:r w:rsidRPr="00986FB0">
              <w:rPr>
                <w:rFonts w:ascii="Times New Roman" w:eastAsia="Times New Roman" w:hAnsi="Times New Roman" w:cs="Times New Roman"/>
                <w:color w:val="000000"/>
                <w:kern w:val="0"/>
                <w:sz w:val="20"/>
                <w:szCs w:val="20"/>
                <w:lang w:eastAsia="en-IN"/>
                <w14:ligatures w14:val="none"/>
              </w:rPr>
              <w:t>M</w:t>
            </w:r>
            <w:r w:rsidRPr="0099179D">
              <w:rPr>
                <w:rFonts w:ascii="Times New Roman" w:eastAsia="Times New Roman" w:hAnsi="Times New Roman" w:cs="Times New Roman"/>
                <w:color w:val="000000"/>
                <w:kern w:val="0"/>
                <w:sz w:val="20"/>
                <w:szCs w:val="20"/>
                <w:lang w:eastAsia="en-IN"/>
                <w14:ligatures w14:val="none"/>
              </w:rPr>
              <w:t xml:space="preserve">icron </w:t>
            </w:r>
            <w:r w:rsidRPr="00986FB0">
              <w:rPr>
                <w:rFonts w:ascii="Times New Roman" w:eastAsia="Times New Roman" w:hAnsi="Times New Roman" w:cs="Times New Roman"/>
                <w:color w:val="000000"/>
                <w:kern w:val="0"/>
                <w:sz w:val="20"/>
                <w:szCs w:val="20"/>
                <w:lang w:eastAsia="en-IN"/>
                <w14:ligatures w14:val="none"/>
              </w:rPr>
              <w:t>B</w:t>
            </w:r>
            <w:r w:rsidRPr="0099179D">
              <w:rPr>
                <w:rFonts w:ascii="Times New Roman" w:eastAsia="Times New Roman" w:hAnsi="Times New Roman" w:cs="Times New Roman"/>
                <w:color w:val="000000"/>
                <w:kern w:val="0"/>
                <w:sz w:val="20"/>
                <w:szCs w:val="20"/>
                <w:lang w:eastAsia="en-IN"/>
                <w14:ligatures w14:val="none"/>
              </w:rPr>
              <w:t>all</w:t>
            </w:r>
          </w:p>
        </w:tc>
        <w:tc>
          <w:tcPr>
            <w:tcW w:w="1456" w:type="dxa"/>
            <w:noWrap/>
            <w:hideMark/>
          </w:tcPr>
          <w:p w14:paraId="1DD4C411" w14:textId="77777777" w:rsidR="00F70613" w:rsidRPr="00986FB0" w:rsidRDefault="00F70613" w:rsidP="00EF022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86FB0">
              <w:rPr>
                <w:rFonts w:ascii="Times New Roman" w:eastAsia="Times New Roman" w:hAnsi="Times New Roman" w:cs="Times New Roman"/>
                <w:color w:val="000000"/>
                <w:kern w:val="0"/>
                <w:sz w:val="20"/>
                <w:szCs w:val="20"/>
                <w:lang w:eastAsia="en-IN"/>
                <w14:ligatures w14:val="none"/>
              </w:rPr>
              <w:t>2</w:t>
            </w:r>
          </w:p>
        </w:tc>
        <w:tc>
          <w:tcPr>
            <w:tcW w:w="1309" w:type="dxa"/>
            <w:noWrap/>
            <w:hideMark/>
          </w:tcPr>
          <w:p w14:paraId="06728903" w14:textId="77777777" w:rsidR="00F70613" w:rsidRPr="00986FB0" w:rsidRDefault="00F70613" w:rsidP="00EF022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86FB0">
              <w:rPr>
                <w:rFonts w:ascii="Times New Roman" w:eastAsia="Times New Roman" w:hAnsi="Times New Roman" w:cs="Times New Roman"/>
                <w:color w:val="000000"/>
                <w:kern w:val="0"/>
                <w:sz w:val="20"/>
                <w:szCs w:val="20"/>
                <w:lang w:eastAsia="en-IN"/>
                <w14:ligatures w14:val="none"/>
              </w:rPr>
              <w:t>79.1</w:t>
            </w:r>
          </w:p>
        </w:tc>
        <w:tc>
          <w:tcPr>
            <w:tcW w:w="1298" w:type="dxa"/>
            <w:noWrap/>
            <w:hideMark/>
          </w:tcPr>
          <w:p w14:paraId="72FEDA7B" w14:textId="42C46EB4" w:rsidR="00F70613" w:rsidRPr="00986FB0" w:rsidRDefault="00F70613" w:rsidP="00EF022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86FB0">
              <w:rPr>
                <w:rFonts w:ascii="Times New Roman" w:eastAsia="Times New Roman" w:hAnsi="Times New Roman" w:cs="Times New Roman"/>
                <w:color w:val="000000"/>
                <w:kern w:val="0"/>
                <w:sz w:val="20"/>
                <w:szCs w:val="20"/>
                <w:lang w:eastAsia="en-IN"/>
                <w14:ligatures w14:val="none"/>
              </w:rPr>
              <w:t>4.2</w:t>
            </w:r>
          </w:p>
        </w:tc>
        <w:tc>
          <w:tcPr>
            <w:tcW w:w="1084" w:type="dxa"/>
            <w:noWrap/>
          </w:tcPr>
          <w:p w14:paraId="361088D6" w14:textId="04D7C124" w:rsidR="00F70613" w:rsidRPr="00986FB0" w:rsidRDefault="00F70613" w:rsidP="00EF022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86FB0">
              <w:rPr>
                <w:rFonts w:ascii="Times New Roman" w:eastAsia="Times New Roman" w:hAnsi="Times New Roman" w:cs="Times New Roman"/>
                <w:color w:val="000000"/>
                <w:kern w:val="0"/>
                <w:sz w:val="20"/>
                <w:szCs w:val="20"/>
                <w:lang w:eastAsia="en-IN"/>
                <w14:ligatures w14:val="none"/>
              </w:rPr>
              <w:t>1.3</w:t>
            </w:r>
          </w:p>
        </w:tc>
        <w:tc>
          <w:tcPr>
            <w:tcW w:w="1084" w:type="dxa"/>
            <w:noWrap/>
          </w:tcPr>
          <w:p w14:paraId="335E3FCD" w14:textId="64193C12" w:rsidR="00F70613" w:rsidRPr="00986FB0" w:rsidRDefault="00F70613" w:rsidP="00EF022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86FB0">
              <w:rPr>
                <w:rFonts w:ascii="Times New Roman" w:eastAsia="Times New Roman" w:hAnsi="Times New Roman" w:cs="Times New Roman"/>
                <w:color w:val="000000"/>
                <w:kern w:val="0"/>
                <w:sz w:val="20"/>
                <w:szCs w:val="20"/>
                <w:lang w:eastAsia="en-IN"/>
                <w14:ligatures w14:val="none"/>
              </w:rPr>
              <w:t>8</w:t>
            </w:r>
          </w:p>
        </w:tc>
        <w:tc>
          <w:tcPr>
            <w:tcW w:w="1376" w:type="dxa"/>
            <w:noWrap/>
          </w:tcPr>
          <w:p w14:paraId="41C26EF1" w14:textId="37226F02" w:rsidR="00F70613" w:rsidRPr="00986FB0" w:rsidRDefault="00F70613" w:rsidP="00EF022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86FB0">
              <w:rPr>
                <w:rFonts w:ascii="Times New Roman" w:eastAsia="Times New Roman" w:hAnsi="Times New Roman" w:cs="Times New Roman"/>
                <w:color w:val="000000"/>
                <w:kern w:val="0"/>
                <w:sz w:val="20"/>
                <w:szCs w:val="20"/>
                <w:lang w:eastAsia="en-IN"/>
                <w14:ligatures w14:val="none"/>
              </w:rPr>
              <w:t>1.2</w:t>
            </w:r>
          </w:p>
        </w:tc>
      </w:tr>
    </w:tbl>
    <w:p w14:paraId="5C6F0FDE" w14:textId="6657BD1D" w:rsidR="00530F40" w:rsidRPr="00D82824" w:rsidRDefault="00530F40" w:rsidP="001A1E46">
      <w:pPr>
        <w:tabs>
          <w:tab w:val="left" w:pos="0"/>
          <w:tab w:val="right" w:pos="9050"/>
        </w:tabs>
        <w:spacing w:line="360" w:lineRule="auto"/>
        <w:jc w:val="both"/>
        <w:rPr>
          <w:rFonts w:ascii="Times New Roman" w:hAnsi="Times New Roman" w:cs="Times New Roman"/>
          <w:color w:val="000000" w:themeColor="text1"/>
          <w:sz w:val="20"/>
          <w:szCs w:val="20"/>
        </w:rPr>
      </w:pPr>
    </w:p>
    <w:tbl>
      <w:tblPr>
        <w:tblpPr w:leftFromText="180" w:rightFromText="180" w:vertAnchor="text" w:horzAnchor="margin" w:tblpXSpec="center" w:tblpY="312"/>
        <w:tblW w:w="10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2"/>
        <w:gridCol w:w="839"/>
        <w:gridCol w:w="826"/>
        <w:gridCol w:w="826"/>
        <w:gridCol w:w="826"/>
        <w:gridCol w:w="826"/>
        <w:gridCol w:w="1049"/>
        <w:gridCol w:w="949"/>
        <w:gridCol w:w="1083"/>
        <w:gridCol w:w="826"/>
        <w:gridCol w:w="1205"/>
      </w:tblGrid>
      <w:tr w:rsidR="00FF2686" w:rsidRPr="00912945" w14:paraId="42BD9411" w14:textId="77777777" w:rsidTr="00716819">
        <w:trPr>
          <w:trHeight w:val="1748"/>
        </w:trPr>
        <w:tc>
          <w:tcPr>
            <w:tcW w:w="972" w:type="dxa"/>
            <w:vAlign w:val="center"/>
            <w:hideMark/>
          </w:tcPr>
          <w:p w14:paraId="47A55065"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Materials</w:t>
            </w:r>
          </w:p>
        </w:tc>
        <w:tc>
          <w:tcPr>
            <w:tcW w:w="839" w:type="dxa"/>
            <w:vAlign w:val="center"/>
            <w:hideMark/>
          </w:tcPr>
          <w:p w14:paraId="2C0A1E37"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Cement (kg/m</w:t>
            </w:r>
            <w:r w:rsidRPr="00912945">
              <w:rPr>
                <w:rFonts w:ascii="Times New Roman" w:eastAsia="Times New Roman" w:hAnsi="Times New Roman" w:cs="Times New Roman"/>
                <w:color w:val="000000"/>
                <w:kern w:val="0"/>
                <w:sz w:val="20"/>
                <w:szCs w:val="20"/>
                <w:vertAlign w:val="superscript"/>
                <w:lang w:eastAsia="en-IN"/>
                <w14:ligatures w14:val="none"/>
              </w:rPr>
              <w:t>3</w:t>
            </w:r>
            <w:r w:rsidRPr="00912945">
              <w:rPr>
                <w:rFonts w:ascii="Times New Roman" w:eastAsia="Times New Roman" w:hAnsi="Times New Roman" w:cs="Times New Roman"/>
                <w:color w:val="000000"/>
                <w:kern w:val="0"/>
                <w:sz w:val="20"/>
                <w:szCs w:val="20"/>
                <w:lang w:eastAsia="en-IN"/>
                <w14:ligatures w14:val="none"/>
              </w:rPr>
              <w:t>)</w:t>
            </w:r>
          </w:p>
        </w:tc>
        <w:tc>
          <w:tcPr>
            <w:tcW w:w="826" w:type="dxa"/>
            <w:vAlign w:val="center"/>
            <w:hideMark/>
          </w:tcPr>
          <w:p w14:paraId="1B35F08F"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Fly ash (kg/m</w:t>
            </w:r>
            <w:r w:rsidRPr="00912945">
              <w:rPr>
                <w:rFonts w:ascii="Times New Roman" w:eastAsia="Times New Roman" w:hAnsi="Times New Roman" w:cs="Times New Roman"/>
                <w:color w:val="000000"/>
                <w:kern w:val="0"/>
                <w:sz w:val="20"/>
                <w:szCs w:val="20"/>
                <w:vertAlign w:val="superscript"/>
                <w:lang w:eastAsia="en-IN"/>
                <w14:ligatures w14:val="none"/>
              </w:rPr>
              <w:t>3</w:t>
            </w:r>
            <w:r w:rsidRPr="00912945">
              <w:rPr>
                <w:rFonts w:ascii="Times New Roman" w:eastAsia="Times New Roman" w:hAnsi="Times New Roman" w:cs="Times New Roman"/>
                <w:color w:val="000000"/>
                <w:kern w:val="0"/>
                <w:sz w:val="20"/>
                <w:szCs w:val="20"/>
                <w:lang w:eastAsia="en-IN"/>
                <w14:ligatures w14:val="none"/>
              </w:rPr>
              <w:t>)</w:t>
            </w:r>
          </w:p>
        </w:tc>
        <w:tc>
          <w:tcPr>
            <w:tcW w:w="826" w:type="dxa"/>
            <w:vAlign w:val="center"/>
            <w:hideMark/>
          </w:tcPr>
          <w:p w14:paraId="7F5A69D9"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Sand (kg/m</w:t>
            </w:r>
            <w:r w:rsidRPr="00912945">
              <w:rPr>
                <w:rFonts w:ascii="Times New Roman" w:eastAsia="Times New Roman" w:hAnsi="Times New Roman" w:cs="Times New Roman"/>
                <w:color w:val="000000"/>
                <w:kern w:val="0"/>
                <w:sz w:val="20"/>
                <w:szCs w:val="20"/>
                <w:vertAlign w:val="superscript"/>
                <w:lang w:eastAsia="en-IN"/>
                <w14:ligatures w14:val="none"/>
              </w:rPr>
              <w:t>3</w:t>
            </w:r>
            <w:r w:rsidRPr="00912945">
              <w:rPr>
                <w:rFonts w:ascii="Times New Roman" w:eastAsia="Times New Roman" w:hAnsi="Times New Roman" w:cs="Times New Roman"/>
                <w:color w:val="000000"/>
                <w:kern w:val="0"/>
                <w:sz w:val="20"/>
                <w:szCs w:val="20"/>
                <w:lang w:eastAsia="en-IN"/>
                <w14:ligatures w14:val="none"/>
              </w:rPr>
              <w:t>)</w:t>
            </w:r>
          </w:p>
        </w:tc>
        <w:tc>
          <w:tcPr>
            <w:tcW w:w="826" w:type="dxa"/>
            <w:vAlign w:val="center"/>
            <w:hideMark/>
          </w:tcPr>
          <w:p w14:paraId="4A9BAA1C"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SFA (kg/m</w:t>
            </w:r>
            <w:r w:rsidRPr="00912945">
              <w:rPr>
                <w:rFonts w:ascii="Times New Roman" w:eastAsia="Times New Roman" w:hAnsi="Times New Roman" w:cs="Times New Roman"/>
                <w:color w:val="000000"/>
                <w:kern w:val="0"/>
                <w:sz w:val="20"/>
                <w:szCs w:val="20"/>
                <w:vertAlign w:val="superscript"/>
                <w:lang w:eastAsia="en-IN"/>
                <w14:ligatures w14:val="none"/>
              </w:rPr>
              <w:t>3</w:t>
            </w:r>
            <w:r w:rsidRPr="00912945">
              <w:rPr>
                <w:rFonts w:ascii="Times New Roman" w:eastAsia="Times New Roman" w:hAnsi="Times New Roman" w:cs="Times New Roman"/>
                <w:color w:val="000000"/>
                <w:kern w:val="0"/>
                <w:sz w:val="20"/>
                <w:szCs w:val="20"/>
                <w:lang w:eastAsia="en-IN"/>
                <w14:ligatures w14:val="none"/>
              </w:rPr>
              <w:t>)</w:t>
            </w:r>
          </w:p>
        </w:tc>
        <w:tc>
          <w:tcPr>
            <w:tcW w:w="826" w:type="dxa"/>
            <w:vAlign w:val="center"/>
            <w:hideMark/>
          </w:tcPr>
          <w:p w14:paraId="50D9CCD0"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MB (kg/m</w:t>
            </w:r>
            <w:r w:rsidRPr="00912945">
              <w:rPr>
                <w:rFonts w:ascii="Times New Roman" w:eastAsia="Times New Roman" w:hAnsi="Times New Roman" w:cs="Times New Roman"/>
                <w:color w:val="000000"/>
                <w:kern w:val="0"/>
                <w:sz w:val="20"/>
                <w:szCs w:val="20"/>
                <w:vertAlign w:val="superscript"/>
                <w:lang w:eastAsia="en-IN"/>
                <w14:ligatures w14:val="none"/>
              </w:rPr>
              <w:t>3</w:t>
            </w:r>
            <w:r w:rsidRPr="00912945">
              <w:rPr>
                <w:rFonts w:ascii="Times New Roman" w:eastAsia="Times New Roman" w:hAnsi="Times New Roman" w:cs="Times New Roman"/>
                <w:color w:val="000000"/>
                <w:kern w:val="0"/>
                <w:sz w:val="20"/>
                <w:szCs w:val="20"/>
                <w:lang w:eastAsia="en-IN"/>
                <w14:ligatures w14:val="none"/>
              </w:rPr>
              <w:t>)</w:t>
            </w:r>
          </w:p>
        </w:tc>
        <w:tc>
          <w:tcPr>
            <w:tcW w:w="1049" w:type="dxa"/>
            <w:vAlign w:val="center"/>
            <w:hideMark/>
          </w:tcPr>
          <w:p w14:paraId="4E931CD5"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Natural Aggregate (kg/m</w:t>
            </w:r>
            <w:r w:rsidRPr="00912945">
              <w:rPr>
                <w:rFonts w:ascii="Times New Roman" w:eastAsia="Times New Roman" w:hAnsi="Times New Roman" w:cs="Times New Roman"/>
                <w:color w:val="000000"/>
                <w:kern w:val="0"/>
                <w:sz w:val="20"/>
                <w:szCs w:val="20"/>
                <w:vertAlign w:val="superscript"/>
                <w:lang w:eastAsia="en-IN"/>
                <w14:ligatures w14:val="none"/>
              </w:rPr>
              <w:t>3</w:t>
            </w:r>
            <w:r w:rsidRPr="00912945">
              <w:rPr>
                <w:rFonts w:ascii="Times New Roman" w:eastAsia="Times New Roman" w:hAnsi="Times New Roman" w:cs="Times New Roman"/>
                <w:color w:val="000000"/>
                <w:kern w:val="0"/>
                <w:sz w:val="20"/>
                <w:szCs w:val="20"/>
                <w:lang w:eastAsia="en-IN"/>
                <w14:ligatures w14:val="none"/>
              </w:rPr>
              <w:t>)</w:t>
            </w:r>
          </w:p>
        </w:tc>
        <w:tc>
          <w:tcPr>
            <w:tcW w:w="949" w:type="dxa"/>
            <w:vAlign w:val="center"/>
            <w:hideMark/>
          </w:tcPr>
          <w:p w14:paraId="7CC5E5FA"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Water(li)</w:t>
            </w:r>
          </w:p>
        </w:tc>
        <w:tc>
          <w:tcPr>
            <w:tcW w:w="1083" w:type="dxa"/>
            <w:vAlign w:val="center"/>
            <w:hideMark/>
          </w:tcPr>
          <w:p w14:paraId="4F14966A"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Admixture (kg/m</w:t>
            </w:r>
            <w:r w:rsidRPr="00912945">
              <w:rPr>
                <w:rFonts w:ascii="Times New Roman" w:eastAsia="Times New Roman" w:hAnsi="Times New Roman" w:cs="Times New Roman"/>
                <w:color w:val="000000"/>
                <w:kern w:val="0"/>
                <w:sz w:val="20"/>
                <w:szCs w:val="20"/>
                <w:vertAlign w:val="superscript"/>
                <w:lang w:eastAsia="en-IN"/>
                <w14:ligatures w14:val="none"/>
              </w:rPr>
              <w:t>3</w:t>
            </w:r>
            <w:r w:rsidRPr="00912945">
              <w:rPr>
                <w:rFonts w:ascii="Times New Roman" w:eastAsia="Times New Roman" w:hAnsi="Times New Roman" w:cs="Times New Roman"/>
                <w:color w:val="000000"/>
                <w:kern w:val="0"/>
                <w:sz w:val="20"/>
                <w:szCs w:val="20"/>
                <w:lang w:eastAsia="en-IN"/>
                <w14:ligatures w14:val="none"/>
              </w:rPr>
              <w:t>)</w:t>
            </w:r>
          </w:p>
        </w:tc>
        <w:tc>
          <w:tcPr>
            <w:tcW w:w="826" w:type="dxa"/>
            <w:vAlign w:val="center"/>
            <w:hideMark/>
          </w:tcPr>
          <w:p w14:paraId="63DB3E3E"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PP Fiber (kg/m</w:t>
            </w:r>
            <w:r w:rsidRPr="00912945">
              <w:rPr>
                <w:rFonts w:ascii="Times New Roman" w:eastAsia="Times New Roman" w:hAnsi="Times New Roman" w:cs="Times New Roman"/>
                <w:color w:val="000000"/>
                <w:kern w:val="0"/>
                <w:sz w:val="20"/>
                <w:szCs w:val="20"/>
                <w:vertAlign w:val="superscript"/>
                <w:lang w:eastAsia="en-IN"/>
                <w14:ligatures w14:val="none"/>
              </w:rPr>
              <w:t>3</w:t>
            </w:r>
            <w:r w:rsidRPr="00912945">
              <w:rPr>
                <w:rFonts w:ascii="Times New Roman" w:eastAsia="Times New Roman" w:hAnsi="Times New Roman" w:cs="Times New Roman"/>
                <w:color w:val="000000"/>
                <w:kern w:val="0"/>
                <w:sz w:val="20"/>
                <w:szCs w:val="20"/>
                <w:lang w:eastAsia="en-IN"/>
                <w14:ligatures w14:val="none"/>
              </w:rPr>
              <w:t>)</w:t>
            </w:r>
          </w:p>
        </w:tc>
        <w:tc>
          <w:tcPr>
            <w:tcW w:w="1205" w:type="dxa"/>
            <w:vAlign w:val="center"/>
            <w:hideMark/>
          </w:tcPr>
          <w:p w14:paraId="6CEFB347" w14:textId="77777777" w:rsidR="00FF2686" w:rsidRPr="00912945" w:rsidRDefault="00FF2686" w:rsidP="00FF2686">
            <w:pPr>
              <w:spacing w:after="0" w:line="240" w:lineRule="auto"/>
              <w:jc w:val="center"/>
              <w:rPr>
                <w:rFonts w:ascii="Times New Roman" w:eastAsia="Times New Roman" w:hAnsi="Times New Roman" w:cs="Times New Roman"/>
                <w:i/>
                <w:iCs/>
                <w:color w:val="000000"/>
                <w:kern w:val="0"/>
                <w:sz w:val="20"/>
                <w:szCs w:val="20"/>
                <w:lang w:eastAsia="en-IN"/>
                <w14:ligatures w14:val="none"/>
              </w:rPr>
            </w:pPr>
            <w:r w:rsidRPr="00912945">
              <w:rPr>
                <w:rFonts w:ascii="Times New Roman" w:eastAsia="Times New Roman" w:hAnsi="Times New Roman" w:cs="Times New Roman"/>
                <w:i/>
                <w:iCs/>
                <w:color w:val="000000"/>
                <w:kern w:val="0"/>
                <w:sz w:val="20"/>
                <w:szCs w:val="20"/>
                <w:lang w:eastAsia="en-IN"/>
                <w14:ligatures w14:val="none"/>
              </w:rPr>
              <w:t>Total (kg/m3) (Theoretical density)</w:t>
            </w:r>
          </w:p>
        </w:tc>
      </w:tr>
      <w:tr w:rsidR="00FF2686" w:rsidRPr="00912945" w14:paraId="1F196AF2" w14:textId="77777777" w:rsidTr="00716819">
        <w:trPr>
          <w:trHeight w:val="679"/>
        </w:trPr>
        <w:tc>
          <w:tcPr>
            <w:tcW w:w="972" w:type="dxa"/>
            <w:vAlign w:val="center"/>
            <w:hideMark/>
          </w:tcPr>
          <w:p w14:paraId="7DE631F4"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Mix-1(M30)</w:t>
            </w:r>
          </w:p>
        </w:tc>
        <w:tc>
          <w:tcPr>
            <w:tcW w:w="839" w:type="dxa"/>
            <w:vAlign w:val="center"/>
            <w:hideMark/>
          </w:tcPr>
          <w:p w14:paraId="03175F6C"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318</w:t>
            </w:r>
          </w:p>
        </w:tc>
        <w:tc>
          <w:tcPr>
            <w:tcW w:w="826" w:type="dxa"/>
            <w:vAlign w:val="center"/>
            <w:hideMark/>
          </w:tcPr>
          <w:p w14:paraId="32B4566D"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 </w:t>
            </w:r>
          </w:p>
        </w:tc>
        <w:tc>
          <w:tcPr>
            <w:tcW w:w="826" w:type="dxa"/>
            <w:vAlign w:val="center"/>
            <w:hideMark/>
          </w:tcPr>
          <w:p w14:paraId="4B64632C"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673</w:t>
            </w:r>
          </w:p>
        </w:tc>
        <w:tc>
          <w:tcPr>
            <w:tcW w:w="826" w:type="dxa"/>
            <w:vAlign w:val="center"/>
            <w:hideMark/>
          </w:tcPr>
          <w:p w14:paraId="653D7C14"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w:t>
            </w:r>
          </w:p>
        </w:tc>
        <w:tc>
          <w:tcPr>
            <w:tcW w:w="826" w:type="dxa"/>
            <w:vAlign w:val="center"/>
            <w:hideMark/>
          </w:tcPr>
          <w:p w14:paraId="02CDF717"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w:t>
            </w:r>
          </w:p>
        </w:tc>
        <w:tc>
          <w:tcPr>
            <w:tcW w:w="1049" w:type="dxa"/>
            <w:vAlign w:val="center"/>
            <w:hideMark/>
          </w:tcPr>
          <w:p w14:paraId="328CEF72"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1290</w:t>
            </w:r>
          </w:p>
        </w:tc>
        <w:tc>
          <w:tcPr>
            <w:tcW w:w="949" w:type="dxa"/>
            <w:vAlign w:val="center"/>
            <w:hideMark/>
          </w:tcPr>
          <w:p w14:paraId="63CAA3D5"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177</w:t>
            </w:r>
          </w:p>
        </w:tc>
        <w:tc>
          <w:tcPr>
            <w:tcW w:w="1083" w:type="dxa"/>
            <w:vAlign w:val="center"/>
            <w:hideMark/>
          </w:tcPr>
          <w:p w14:paraId="6FFC14CB"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2.226</w:t>
            </w:r>
          </w:p>
        </w:tc>
        <w:tc>
          <w:tcPr>
            <w:tcW w:w="826" w:type="dxa"/>
            <w:vAlign w:val="center"/>
            <w:hideMark/>
          </w:tcPr>
          <w:p w14:paraId="34B69799"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w:t>
            </w:r>
          </w:p>
        </w:tc>
        <w:tc>
          <w:tcPr>
            <w:tcW w:w="1205" w:type="dxa"/>
            <w:vAlign w:val="center"/>
            <w:hideMark/>
          </w:tcPr>
          <w:p w14:paraId="5BE29921"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2460.2</w:t>
            </w:r>
          </w:p>
        </w:tc>
      </w:tr>
      <w:tr w:rsidR="00FF2686" w:rsidRPr="00912945" w14:paraId="16A9124E" w14:textId="77777777" w:rsidTr="00716819">
        <w:trPr>
          <w:trHeight w:val="754"/>
        </w:trPr>
        <w:tc>
          <w:tcPr>
            <w:tcW w:w="972" w:type="dxa"/>
            <w:vAlign w:val="center"/>
            <w:hideMark/>
          </w:tcPr>
          <w:p w14:paraId="2D28853B"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Mix-2</w:t>
            </w:r>
          </w:p>
        </w:tc>
        <w:tc>
          <w:tcPr>
            <w:tcW w:w="839" w:type="dxa"/>
            <w:vAlign w:val="center"/>
            <w:hideMark/>
          </w:tcPr>
          <w:p w14:paraId="068BEE92"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418</w:t>
            </w:r>
          </w:p>
        </w:tc>
        <w:tc>
          <w:tcPr>
            <w:tcW w:w="826" w:type="dxa"/>
            <w:vAlign w:val="center"/>
            <w:hideMark/>
          </w:tcPr>
          <w:p w14:paraId="414C0B1D"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451</w:t>
            </w:r>
          </w:p>
        </w:tc>
        <w:tc>
          <w:tcPr>
            <w:tcW w:w="826" w:type="dxa"/>
            <w:vAlign w:val="center"/>
            <w:hideMark/>
          </w:tcPr>
          <w:p w14:paraId="1D533A98"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343</w:t>
            </w:r>
          </w:p>
        </w:tc>
        <w:tc>
          <w:tcPr>
            <w:tcW w:w="826" w:type="dxa"/>
            <w:vAlign w:val="center"/>
            <w:hideMark/>
          </w:tcPr>
          <w:p w14:paraId="1CFB91A4"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345</w:t>
            </w:r>
          </w:p>
        </w:tc>
        <w:tc>
          <w:tcPr>
            <w:tcW w:w="826" w:type="dxa"/>
            <w:vAlign w:val="center"/>
            <w:hideMark/>
          </w:tcPr>
          <w:p w14:paraId="7A0F11CC"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w:t>
            </w:r>
          </w:p>
        </w:tc>
        <w:tc>
          <w:tcPr>
            <w:tcW w:w="1049" w:type="dxa"/>
            <w:vAlign w:val="center"/>
            <w:hideMark/>
          </w:tcPr>
          <w:p w14:paraId="2F2ABB6B"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w:t>
            </w:r>
          </w:p>
        </w:tc>
        <w:tc>
          <w:tcPr>
            <w:tcW w:w="949" w:type="dxa"/>
            <w:vAlign w:val="center"/>
            <w:hideMark/>
          </w:tcPr>
          <w:p w14:paraId="1564B88A"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309</w:t>
            </w:r>
          </w:p>
        </w:tc>
        <w:tc>
          <w:tcPr>
            <w:tcW w:w="1083" w:type="dxa"/>
            <w:vAlign w:val="center"/>
            <w:hideMark/>
          </w:tcPr>
          <w:p w14:paraId="5408303E"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3.3</w:t>
            </w:r>
          </w:p>
        </w:tc>
        <w:tc>
          <w:tcPr>
            <w:tcW w:w="826" w:type="dxa"/>
            <w:vAlign w:val="center"/>
            <w:hideMark/>
          </w:tcPr>
          <w:p w14:paraId="592F9782"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1</w:t>
            </w:r>
          </w:p>
        </w:tc>
        <w:tc>
          <w:tcPr>
            <w:tcW w:w="1205" w:type="dxa"/>
            <w:vAlign w:val="center"/>
            <w:hideMark/>
          </w:tcPr>
          <w:p w14:paraId="11D44007"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1870.3</w:t>
            </w:r>
          </w:p>
        </w:tc>
      </w:tr>
      <w:tr w:rsidR="00FF2686" w:rsidRPr="00912945" w14:paraId="6E5C677E" w14:textId="77777777" w:rsidTr="00716819">
        <w:trPr>
          <w:trHeight w:val="406"/>
        </w:trPr>
        <w:tc>
          <w:tcPr>
            <w:tcW w:w="972" w:type="dxa"/>
            <w:vAlign w:val="center"/>
            <w:hideMark/>
          </w:tcPr>
          <w:p w14:paraId="6F2FF1EE"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Mix-3</w:t>
            </w:r>
          </w:p>
        </w:tc>
        <w:tc>
          <w:tcPr>
            <w:tcW w:w="839" w:type="dxa"/>
            <w:vAlign w:val="center"/>
            <w:hideMark/>
          </w:tcPr>
          <w:p w14:paraId="1D612F20"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418</w:t>
            </w:r>
          </w:p>
        </w:tc>
        <w:tc>
          <w:tcPr>
            <w:tcW w:w="826" w:type="dxa"/>
            <w:vAlign w:val="center"/>
            <w:hideMark/>
          </w:tcPr>
          <w:p w14:paraId="34599540"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451</w:t>
            </w:r>
          </w:p>
        </w:tc>
        <w:tc>
          <w:tcPr>
            <w:tcW w:w="826" w:type="dxa"/>
            <w:vAlign w:val="center"/>
            <w:hideMark/>
          </w:tcPr>
          <w:p w14:paraId="6BBF7BAF"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343</w:t>
            </w:r>
          </w:p>
        </w:tc>
        <w:tc>
          <w:tcPr>
            <w:tcW w:w="826" w:type="dxa"/>
            <w:vAlign w:val="center"/>
            <w:hideMark/>
          </w:tcPr>
          <w:p w14:paraId="2BF8D4B3"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w:t>
            </w:r>
          </w:p>
        </w:tc>
        <w:tc>
          <w:tcPr>
            <w:tcW w:w="826" w:type="dxa"/>
            <w:vAlign w:val="center"/>
            <w:hideMark/>
          </w:tcPr>
          <w:p w14:paraId="04048EB4"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345</w:t>
            </w:r>
          </w:p>
        </w:tc>
        <w:tc>
          <w:tcPr>
            <w:tcW w:w="1049" w:type="dxa"/>
            <w:vAlign w:val="center"/>
            <w:hideMark/>
          </w:tcPr>
          <w:p w14:paraId="3DE3414B"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w:t>
            </w:r>
          </w:p>
        </w:tc>
        <w:tc>
          <w:tcPr>
            <w:tcW w:w="949" w:type="dxa"/>
            <w:vAlign w:val="center"/>
            <w:hideMark/>
          </w:tcPr>
          <w:p w14:paraId="524CB309"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287.4</w:t>
            </w:r>
          </w:p>
        </w:tc>
        <w:tc>
          <w:tcPr>
            <w:tcW w:w="1083" w:type="dxa"/>
            <w:vAlign w:val="center"/>
            <w:hideMark/>
          </w:tcPr>
          <w:p w14:paraId="637D4379"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3.3</w:t>
            </w:r>
          </w:p>
        </w:tc>
        <w:tc>
          <w:tcPr>
            <w:tcW w:w="826" w:type="dxa"/>
            <w:vAlign w:val="center"/>
            <w:hideMark/>
          </w:tcPr>
          <w:p w14:paraId="579265AD"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w:t>
            </w:r>
          </w:p>
        </w:tc>
        <w:tc>
          <w:tcPr>
            <w:tcW w:w="1205" w:type="dxa"/>
            <w:vAlign w:val="center"/>
            <w:hideMark/>
          </w:tcPr>
          <w:p w14:paraId="26538D31" w14:textId="77777777" w:rsidR="00FF2686" w:rsidRPr="00912945" w:rsidRDefault="00FF2686" w:rsidP="00FF268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2945">
              <w:rPr>
                <w:rFonts w:ascii="Times New Roman" w:eastAsia="Times New Roman" w:hAnsi="Times New Roman" w:cs="Times New Roman"/>
                <w:color w:val="000000"/>
                <w:kern w:val="0"/>
                <w:sz w:val="20"/>
                <w:szCs w:val="20"/>
                <w:lang w:eastAsia="en-IN"/>
                <w14:ligatures w14:val="none"/>
              </w:rPr>
              <w:t>1847.7</w:t>
            </w:r>
          </w:p>
        </w:tc>
      </w:tr>
    </w:tbl>
    <w:p w14:paraId="5E1F2E41" w14:textId="430CAF1E" w:rsidR="00BC5F8F" w:rsidRDefault="00BE7388" w:rsidP="008E287D">
      <w:pPr>
        <w:tabs>
          <w:tab w:val="left" w:pos="0"/>
          <w:tab w:val="right" w:pos="9050"/>
        </w:tabs>
        <w:spacing w:line="360" w:lineRule="auto"/>
        <w:ind w:hanging="567"/>
        <w:jc w:val="both"/>
        <w:rPr>
          <w:rFonts w:ascii="Times New Roman" w:eastAsia="Times New Roman" w:hAnsi="Times New Roman" w:cs="Times New Roman"/>
          <w:b/>
          <w:bCs/>
          <w:color w:val="000000" w:themeColor="text1"/>
          <w:sz w:val="20"/>
          <w:szCs w:val="20"/>
          <w:lang w:val="en-US" w:eastAsia="en-IN"/>
        </w:rPr>
      </w:pPr>
      <w:r>
        <w:rPr>
          <w:rFonts w:ascii="Times New Roman" w:eastAsia="Times New Roman" w:hAnsi="Times New Roman" w:cs="Times New Roman"/>
          <w:b/>
          <w:bCs/>
          <w:color w:val="000000" w:themeColor="text1"/>
          <w:sz w:val="20"/>
          <w:szCs w:val="20"/>
          <w:lang w:val="en-US" w:eastAsia="en-IN"/>
        </w:rPr>
        <w:t>Table:</w:t>
      </w:r>
      <w:r w:rsidR="00C03701">
        <w:rPr>
          <w:rFonts w:ascii="Times New Roman" w:eastAsia="Times New Roman" w:hAnsi="Times New Roman" w:cs="Times New Roman"/>
          <w:b/>
          <w:bCs/>
          <w:color w:val="000000" w:themeColor="text1"/>
          <w:sz w:val="20"/>
          <w:szCs w:val="20"/>
          <w:lang w:val="en-US" w:eastAsia="en-IN"/>
        </w:rPr>
        <w:t xml:space="preserve"> </w:t>
      </w:r>
      <w:r w:rsidR="001C256C">
        <w:rPr>
          <w:rFonts w:ascii="Times New Roman" w:eastAsia="Times New Roman" w:hAnsi="Times New Roman" w:cs="Times New Roman"/>
          <w:b/>
          <w:bCs/>
          <w:color w:val="000000" w:themeColor="text1"/>
          <w:sz w:val="20"/>
          <w:szCs w:val="20"/>
          <w:lang w:val="en-US" w:eastAsia="en-IN"/>
        </w:rPr>
        <w:t>3</w:t>
      </w:r>
      <w:r w:rsidR="00C03701">
        <w:rPr>
          <w:rFonts w:ascii="Times New Roman" w:eastAsia="Times New Roman" w:hAnsi="Times New Roman" w:cs="Times New Roman"/>
          <w:b/>
          <w:bCs/>
          <w:color w:val="000000" w:themeColor="text1"/>
          <w:sz w:val="20"/>
          <w:szCs w:val="20"/>
          <w:lang w:val="en-US" w:eastAsia="en-IN"/>
        </w:rPr>
        <w:t xml:space="preserve"> </w:t>
      </w:r>
      <w:r w:rsidR="00C03701" w:rsidRPr="00967ABF">
        <w:rPr>
          <w:rFonts w:ascii="Times New Roman" w:eastAsia="Times New Roman" w:hAnsi="Times New Roman" w:cs="Times New Roman"/>
          <w:b/>
          <w:bCs/>
          <w:color w:val="000000" w:themeColor="text1"/>
          <w:sz w:val="20"/>
          <w:szCs w:val="20"/>
          <w:lang w:val="en-US" w:eastAsia="en-IN"/>
        </w:rPr>
        <w:t xml:space="preserve">Mix </w:t>
      </w:r>
      <w:r w:rsidR="00967ABF" w:rsidRPr="00967ABF">
        <w:rPr>
          <w:rFonts w:ascii="Times New Roman" w:eastAsia="Times New Roman" w:hAnsi="Times New Roman" w:cs="Times New Roman"/>
          <w:b/>
          <w:bCs/>
          <w:color w:val="000000" w:themeColor="text1"/>
          <w:sz w:val="20"/>
          <w:szCs w:val="20"/>
          <w:lang w:val="en-US" w:eastAsia="en-IN"/>
        </w:rPr>
        <w:t>proportions</w:t>
      </w:r>
      <w:r w:rsidR="00C03701" w:rsidRPr="00967ABF">
        <w:rPr>
          <w:rFonts w:ascii="Times New Roman" w:eastAsia="Times New Roman" w:hAnsi="Times New Roman" w:cs="Times New Roman"/>
          <w:b/>
          <w:bCs/>
          <w:color w:val="000000" w:themeColor="text1"/>
          <w:sz w:val="20"/>
          <w:szCs w:val="20"/>
          <w:lang w:val="en-US" w:eastAsia="en-IN"/>
        </w:rPr>
        <w:t xml:space="preserve"> of </w:t>
      </w:r>
      <w:r w:rsidR="00967ABF" w:rsidRPr="00967ABF">
        <w:rPr>
          <w:rFonts w:ascii="Times New Roman" w:eastAsia="Times New Roman" w:hAnsi="Times New Roman" w:cs="Times New Roman"/>
          <w:b/>
          <w:bCs/>
          <w:color w:val="000000" w:themeColor="text1"/>
          <w:sz w:val="20"/>
          <w:szCs w:val="20"/>
          <w:lang w:val="en-US" w:eastAsia="en-IN"/>
        </w:rPr>
        <w:t>developed concrete</w:t>
      </w:r>
    </w:p>
    <w:p w14:paraId="35D45603" w14:textId="77777777" w:rsidR="00716819" w:rsidRPr="00716819" w:rsidRDefault="00716819" w:rsidP="001A1E46">
      <w:pPr>
        <w:tabs>
          <w:tab w:val="left" w:pos="0"/>
          <w:tab w:val="right" w:pos="9050"/>
        </w:tabs>
        <w:rPr>
          <w:rFonts w:ascii="Times New Roman" w:hAnsi="Times New Roman" w:cs="Times New Roman"/>
          <w:bCs/>
          <w:color w:val="000000" w:themeColor="text1"/>
          <w:sz w:val="20"/>
          <w:szCs w:val="20"/>
        </w:rPr>
      </w:pPr>
    </w:p>
    <w:p w14:paraId="0BD06C57" w14:textId="3D2D91D7" w:rsidR="00716819" w:rsidRDefault="00716819" w:rsidP="001A1E46">
      <w:pPr>
        <w:tabs>
          <w:tab w:val="left" w:pos="0"/>
          <w:tab w:val="right" w:pos="9050"/>
        </w:tabs>
        <w:rPr>
          <w:rFonts w:ascii="Times New Roman" w:eastAsia="Times New Roman" w:hAnsi="Times New Roman" w:cs="Times New Roman"/>
          <w:b/>
          <w:bCs/>
          <w:color w:val="000000" w:themeColor="text1"/>
          <w:sz w:val="20"/>
          <w:szCs w:val="20"/>
          <w:lang w:val="en-US" w:eastAsia="en-IN"/>
        </w:rPr>
      </w:pPr>
      <w:r>
        <w:rPr>
          <w:rFonts w:ascii="Times New Roman" w:eastAsia="Times New Roman" w:hAnsi="Times New Roman" w:cs="Times New Roman"/>
          <w:b/>
          <w:bCs/>
          <w:color w:val="000000" w:themeColor="text1"/>
          <w:sz w:val="20"/>
          <w:szCs w:val="20"/>
          <w:lang w:val="en-US" w:eastAsia="en-IN"/>
        </w:rPr>
        <w:t xml:space="preserve">Table: </w:t>
      </w:r>
      <w:r>
        <w:rPr>
          <w:rFonts w:ascii="Times New Roman" w:eastAsia="Times New Roman" w:hAnsi="Times New Roman" w:cs="Times New Roman"/>
          <w:b/>
          <w:bCs/>
          <w:color w:val="000000" w:themeColor="text1"/>
          <w:sz w:val="20"/>
          <w:szCs w:val="20"/>
          <w:lang w:val="en-US" w:eastAsia="en-IN"/>
        </w:rPr>
        <w:t>4 Compressive</w:t>
      </w:r>
      <w:r w:rsidRPr="00716819">
        <w:rPr>
          <w:rFonts w:ascii="Times New Roman" w:eastAsia="Times New Roman" w:hAnsi="Times New Roman" w:cs="Times New Roman"/>
          <w:b/>
          <w:bCs/>
          <w:color w:val="000000" w:themeColor="text1"/>
          <w:sz w:val="20"/>
          <w:szCs w:val="20"/>
          <w:lang w:val="en-US" w:eastAsia="en-IN"/>
        </w:rPr>
        <w:t xml:space="preserve"> </w:t>
      </w:r>
      <w:proofErr w:type="gramStart"/>
      <w:r w:rsidRPr="00716819">
        <w:rPr>
          <w:rFonts w:ascii="Times New Roman" w:eastAsia="Times New Roman" w:hAnsi="Times New Roman" w:cs="Times New Roman"/>
          <w:b/>
          <w:bCs/>
          <w:color w:val="000000" w:themeColor="text1"/>
          <w:sz w:val="20"/>
          <w:szCs w:val="20"/>
          <w:lang w:val="en-US" w:eastAsia="en-IN"/>
        </w:rPr>
        <w:t>strength</w:t>
      </w:r>
      <w:proofErr w:type="gramEnd"/>
      <w:r w:rsidRPr="00716819">
        <w:rPr>
          <w:rFonts w:ascii="Times New Roman" w:eastAsia="Times New Roman" w:hAnsi="Times New Roman" w:cs="Times New Roman"/>
          <w:b/>
          <w:bCs/>
          <w:color w:val="000000" w:themeColor="text1"/>
          <w:sz w:val="20"/>
          <w:szCs w:val="20"/>
          <w:lang w:val="en-US" w:eastAsia="en-IN"/>
        </w:rPr>
        <w:t xml:space="preserve"> </w:t>
      </w:r>
    </w:p>
    <w:tbl>
      <w:tblPr>
        <w:tblW w:w="6220" w:type="dxa"/>
        <w:tblLook w:val="04A0" w:firstRow="1" w:lastRow="0" w:firstColumn="1" w:lastColumn="0" w:noHBand="0" w:noVBand="1"/>
      </w:tblPr>
      <w:tblGrid>
        <w:gridCol w:w="3400"/>
        <w:gridCol w:w="1520"/>
        <w:gridCol w:w="1472"/>
      </w:tblGrid>
      <w:tr w:rsidR="00CD2085" w:rsidRPr="00CD2085" w14:paraId="7BC92CF8" w14:textId="77777777" w:rsidTr="00CD2085">
        <w:trPr>
          <w:trHeight w:val="300"/>
        </w:trPr>
        <w:tc>
          <w:tcPr>
            <w:tcW w:w="3400" w:type="dxa"/>
            <w:tcBorders>
              <w:top w:val="single" w:sz="4" w:space="0" w:color="auto"/>
              <w:left w:val="single" w:sz="4" w:space="0" w:color="auto"/>
              <w:bottom w:val="single" w:sz="4" w:space="0" w:color="auto"/>
              <w:right w:val="single" w:sz="4" w:space="0" w:color="auto"/>
            </w:tcBorders>
            <w:noWrap/>
            <w:vAlign w:val="center"/>
            <w:hideMark/>
          </w:tcPr>
          <w:p w14:paraId="467C0404" w14:textId="77777777" w:rsidR="00CD2085" w:rsidRPr="006C760C" w:rsidRDefault="00CD2085" w:rsidP="00CD2085">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C760C">
              <w:rPr>
                <w:rFonts w:ascii="Times New Roman" w:eastAsia="Times New Roman" w:hAnsi="Times New Roman" w:cs="Times New Roman"/>
                <w:color w:val="000000"/>
                <w:kern w:val="0"/>
                <w:sz w:val="20"/>
                <w:szCs w:val="20"/>
                <w:lang w:eastAsia="en-IN"/>
                <w14:ligatures w14:val="none"/>
              </w:rPr>
              <w:t xml:space="preserve">Mix designs </w:t>
            </w:r>
          </w:p>
        </w:tc>
        <w:tc>
          <w:tcPr>
            <w:tcW w:w="1520" w:type="dxa"/>
            <w:tcBorders>
              <w:top w:val="single" w:sz="4" w:space="0" w:color="auto"/>
              <w:left w:val="nil"/>
              <w:bottom w:val="single" w:sz="4" w:space="0" w:color="auto"/>
              <w:right w:val="single" w:sz="4" w:space="0" w:color="auto"/>
            </w:tcBorders>
            <w:noWrap/>
            <w:vAlign w:val="center"/>
            <w:hideMark/>
          </w:tcPr>
          <w:p w14:paraId="1EB2DAEF" w14:textId="440F0BE8" w:rsidR="00CD2085" w:rsidRPr="006C760C" w:rsidRDefault="00CD2085" w:rsidP="00CD2085">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C760C">
              <w:rPr>
                <w:rFonts w:ascii="Times New Roman" w:eastAsia="Times New Roman" w:hAnsi="Times New Roman" w:cs="Times New Roman"/>
                <w:color w:val="000000"/>
                <w:kern w:val="0"/>
                <w:sz w:val="20"/>
                <w:szCs w:val="20"/>
                <w:lang w:eastAsia="en-IN"/>
                <w14:ligatures w14:val="none"/>
              </w:rPr>
              <w:t>7 DAYS</w:t>
            </w:r>
            <w:r w:rsidR="00404EC0">
              <w:rPr>
                <w:rFonts w:ascii="Times New Roman" w:eastAsia="Times New Roman" w:hAnsi="Times New Roman" w:cs="Times New Roman"/>
                <w:color w:val="000000"/>
                <w:kern w:val="0"/>
                <w:sz w:val="20"/>
                <w:szCs w:val="20"/>
                <w:lang w:eastAsia="en-IN"/>
                <w14:ligatures w14:val="none"/>
              </w:rPr>
              <w:t xml:space="preserve"> </w:t>
            </w:r>
            <w:r w:rsidR="00404EC0">
              <w:rPr>
                <w:rFonts w:ascii="Times New Roman" w:eastAsia="Times New Roman" w:hAnsi="Times New Roman" w:cs="Times New Roman"/>
                <w:color w:val="000000"/>
                <w:kern w:val="0"/>
                <w:sz w:val="20"/>
                <w:szCs w:val="20"/>
                <w:lang w:eastAsia="en-IN"/>
                <w14:ligatures w14:val="none"/>
              </w:rPr>
              <w:t>(MPa)</w:t>
            </w:r>
          </w:p>
        </w:tc>
        <w:tc>
          <w:tcPr>
            <w:tcW w:w="1300" w:type="dxa"/>
            <w:tcBorders>
              <w:top w:val="single" w:sz="4" w:space="0" w:color="auto"/>
              <w:left w:val="nil"/>
              <w:bottom w:val="single" w:sz="4" w:space="0" w:color="auto"/>
              <w:right w:val="single" w:sz="4" w:space="0" w:color="auto"/>
            </w:tcBorders>
            <w:noWrap/>
            <w:vAlign w:val="bottom"/>
            <w:hideMark/>
          </w:tcPr>
          <w:p w14:paraId="4E85BDA4" w14:textId="313BFE66" w:rsidR="00CD2085" w:rsidRPr="006C760C" w:rsidRDefault="00CD2085" w:rsidP="00CD2085">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C760C">
              <w:rPr>
                <w:rFonts w:ascii="Times New Roman" w:eastAsia="Times New Roman" w:hAnsi="Times New Roman" w:cs="Times New Roman"/>
                <w:color w:val="000000"/>
                <w:kern w:val="0"/>
                <w:sz w:val="20"/>
                <w:szCs w:val="20"/>
                <w:lang w:eastAsia="en-IN"/>
                <w14:ligatures w14:val="none"/>
              </w:rPr>
              <w:t>28DAYS</w:t>
            </w:r>
            <w:r w:rsidR="00404EC0">
              <w:rPr>
                <w:rFonts w:ascii="Times New Roman" w:eastAsia="Times New Roman" w:hAnsi="Times New Roman" w:cs="Times New Roman"/>
                <w:color w:val="000000"/>
                <w:kern w:val="0"/>
                <w:sz w:val="20"/>
                <w:szCs w:val="20"/>
                <w:lang w:eastAsia="en-IN"/>
                <w14:ligatures w14:val="none"/>
              </w:rPr>
              <w:t>(MPa)</w:t>
            </w:r>
          </w:p>
        </w:tc>
      </w:tr>
      <w:tr w:rsidR="00CD2085" w:rsidRPr="00CD2085" w14:paraId="6C53D11D" w14:textId="77777777" w:rsidTr="00CD2085">
        <w:trPr>
          <w:trHeight w:val="300"/>
        </w:trPr>
        <w:tc>
          <w:tcPr>
            <w:tcW w:w="3400" w:type="dxa"/>
            <w:tcBorders>
              <w:top w:val="single" w:sz="4" w:space="0" w:color="auto"/>
              <w:left w:val="single" w:sz="4" w:space="0" w:color="auto"/>
              <w:bottom w:val="single" w:sz="4" w:space="0" w:color="auto"/>
              <w:right w:val="single" w:sz="4" w:space="0" w:color="auto"/>
            </w:tcBorders>
            <w:noWrap/>
            <w:vAlign w:val="center"/>
          </w:tcPr>
          <w:p w14:paraId="62BC8EDB" w14:textId="5E383AC5" w:rsidR="00CD2085" w:rsidRPr="006C760C" w:rsidRDefault="00CD2085" w:rsidP="00CD2085">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C760C">
              <w:rPr>
                <w:rFonts w:ascii="Times New Roman" w:eastAsia="Times New Roman" w:hAnsi="Times New Roman" w:cs="Times New Roman"/>
                <w:color w:val="000000"/>
                <w:kern w:val="0"/>
                <w:sz w:val="20"/>
                <w:szCs w:val="20"/>
                <w:lang w:eastAsia="en-IN"/>
                <w14:ligatures w14:val="none"/>
              </w:rPr>
              <w:t>Mix 1</w:t>
            </w:r>
          </w:p>
        </w:tc>
        <w:tc>
          <w:tcPr>
            <w:tcW w:w="1520" w:type="dxa"/>
            <w:tcBorders>
              <w:top w:val="single" w:sz="4" w:space="0" w:color="auto"/>
              <w:left w:val="nil"/>
              <w:bottom w:val="single" w:sz="4" w:space="0" w:color="auto"/>
              <w:right w:val="single" w:sz="4" w:space="0" w:color="auto"/>
            </w:tcBorders>
            <w:noWrap/>
            <w:vAlign w:val="center"/>
          </w:tcPr>
          <w:p w14:paraId="76C144C4" w14:textId="24D205A3" w:rsidR="00CD2085" w:rsidRPr="006C760C" w:rsidRDefault="006C760C" w:rsidP="00CD2085">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C760C">
              <w:rPr>
                <w:rFonts w:ascii="Times New Roman" w:eastAsia="Times New Roman" w:hAnsi="Times New Roman" w:cs="Times New Roman"/>
                <w:color w:val="000000"/>
                <w:kern w:val="0"/>
                <w:sz w:val="20"/>
                <w:szCs w:val="20"/>
                <w:lang w:eastAsia="en-IN"/>
                <w14:ligatures w14:val="none"/>
              </w:rPr>
              <w:t>32</w:t>
            </w:r>
          </w:p>
        </w:tc>
        <w:tc>
          <w:tcPr>
            <w:tcW w:w="1300" w:type="dxa"/>
            <w:tcBorders>
              <w:top w:val="single" w:sz="4" w:space="0" w:color="auto"/>
              <w:left w:val="nil"/>
              <w:bottom w:val="single" w:sz="4" w:space="0" w:color="auto"/>
              <w:right w:val="single" w:sz="4" w:space="0" w:color="auto"/>
            </w:tcBorders>
            <w:noWrap/>
            <w:vAlign w:val="bottom"/>
          </w:tcPr>
          <w:p w14:paraId="6F7811E8" w14:textId="2CA75D37" w:rsidR="00CD2085" w:rsidRPr="006C760C" w:rsidRDefault="006C760C" w:rsidP="00CD2085">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C760C">
              <w:rPr>
                <w:rFonts w:ascii="Times New Roman" w:eastAsia="Times New Roman" w:hAnsi="Times New Roman" w:cs="Times New Roman"/>
                <w:color w:val="000000"/>
                <w:kern w:val="0"/>
                <w:sz w:val="20"/>
                <w:szCs w:val="20"/>
                <w:lang w:eastAsia="en-IN"/>
                <w14:ligatures w14:val="none"/>
              </w:rPr>
              <w:t>37</w:t>
            </w:r>
          </w:p>
        </w:tc>
      </w:tr>
      <w:tr w:rsidR="00CD2085" w:rsidRPr="00CD2085" w14:paraId="575F74DB" w14:textId="77777777" w:rsidTr="00CD2085">
        <w:trPr>
          <w:trHeight w:val="300"/>
        </w:trPr>
        <w:tc>
          <w:tcPr>
            <w:tcW w:w="3400" w:type="dxa"/>
            <w:tcBorders>
              <w:top w:val="single" w:sz="4" w:space="0" w:color="auto"/>
              <w:left w:val="single" w:sz="4" w:space="0" w:color="auto"/>
              <w:bottom w:val="single" w:sz="4" w:space="0" w:color="auto"/>
              <w:right w:val="single" w:sz="4" w:space="0" w:color="auto"/>
            </w:tcBorders>
            <w:noWrap/>
            <w:vAlign w:val="center"/>
          </w:tcPr>
          <w:p w14:paraId="26ACA39F" w14:textId="0630DC9A" w:rsidR="00CD2085" w:rsidRPr="006C760C" w:rsidRDefault="00CD2085" w:rsidP="00CD2085">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C760C">
              <w:rPr>
                <w:rFonts w:ascii="Times New Roman" w:eastAsia="Times New Roman" w:hAnsi="Times New Roman" w:cs="Times New Roman"/>
                <w:color w:val="000000"/>
                <w:kern w:val="0"/>
                <w:sz w:val="20"/>
                <w:szCs w:val="20"/>
                <w:lang w:eastAsia="en-IN"/>
                <w14:ligatures w14:val="none"/>
              </w:rPr>
              <w:t xml:space="preserve">Mix </w:t>
            </w:r>
            <w:r w:rsidRPr="006C760C">
              <w:rPr>
                <w:rFonts w:ascii="Times New Roman" w:eastAsia="Times New Roman" w:hAnsi="Times New Roman" w:cs="Times New Roman"/>
                <w:color w:val="000000"/>
                <w:kern w:val="0"/>
                <w:sz w:val="20"/>
                <w:szCs w:val="20"/>
                <w:lang w:eastAsia="en-IN"/>
                <w14:ligatures w14:val="none"/>
              </w:rPr>
              <w:t>2</w:t>
            </w:r>
          </w:p>
        </w:tc>
        <w:tc>
          <w:tcPr>
            <w:tcW w:w="1520" w:type="dxa"/>
            <w:tcBorders>
              <w:top w:val="single" w:sz="4" w:space="0" w:color="auto"/>
              <w:left w:val="nil"/>
              <w:bottom w:val="single" w:sz="4" w:space="0" w:color="auto"/>
              <w:right w:val="single" w:sz="4" w:space="0" w:color="auto"/>
            </w:tcBorders>
            <w:noWrap/>
            <w:vAlign w:val="center"/>
          </w:tcPr>
          <w:p w14:paraId="480DD4CA" w14:textId="12B0083A" w:rsidR="00CD2085" w:rsidRPr="006C760C" w:rsidRDefault="006C760C" w:rsidP="00CD2085">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C760C">
              <w:rPr>
                <w:rFonts w:ascii="Times New Roman" w:eastAsia="Times New Roman" w:hAnsi="Times New Roman" w:cs="Times New Roman"/>
                <w:color w:val="000000"/>
                <w:kern w:val="0"/>
                <w:sz w:val="20"/>
                <w:szCs w:val="20"/>
                <w:lang w:eastAsia="en-IN"/>
                <w14:ligatures w14:val="none"/>
              </w:rPr>
              <w:t>20</w:t>
            </w:r>
          </w:p>
        </w:tc>
        <w:tc>
          <w:tcPr>
            <w:tcW w:w="1300" w:type="dxa"/>
            <w:tcBorders>
              <w:top w:val="single" w:sz="4" w:space="0" w:color="auto"/>
              <w:left w:val="nil"/>
              <w:bottom w:val="single" w:sz="4" w:space="0" w:color="auto"/>
              <w:right w:val="single" w:sz="4" w:space="0" w:color="auto"/>
            </w:tcBorders>
            <w:noWrap/>
            <w:vAlign w:val="bottom"/>
          </w:tcPr>
          <w:p w14:paraId="55A934E7" w14:textId="39956041" w:rsidR="00CD2085" w:rsidRPr="006C760C" w:rsidRDefault="006C760C" w:rsidP="00CD2085">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C760C">
              <w:rPr>
                <w:rFonts w:ascii="Times New Roman" w:eastAsia="Times New Roman" w:hAnsi="Times New Roman" w:cs="Times New Roman"/>
                <w:color w:val="000000"/>
                <w:kern w:val="0"/>
                <w:sz w:val="20"/>
                <w:szCs w:val="20"/>
                <w:lang w:eastAsia="en-IN"/>
                <w14:ligatures w14:val="none"/>
              </w:rPr>
              <w:t>25</w:t>
            </w:r>
          </w:p>
        </w:tc>
      </w:tr>
      <w:tr w:rsidR="00CD2085" w:rsidRPr="00CD2085" w14:paraId="1E96DB90" w14:textId="77777777" w:rsidTr="00CD2085">
        <w:trPr>
          <w:trHeight w:val="300"/>
        </w:trPr>
        <w:tc>
          <w:tcPr>
            <w:tcW w:w="3400" w:type="dxa"/>
            <w:tcBorders>
              <w:top w:val="single" w:sz="4" w:space="0" w:color="auto"/>
              <w:left w:val="single" w:sz="4" w:space="0" w:color="auto"/>
              <w:bottom w:val="single" w:sz="4" w:space="0" w:color="auto"/>
              <w:right w:val="single" w:sz="4" w:space="0" w:color="auto"/>
            </w:tcBorders>
            <w:noWrap/>
            <w:vAlign w:val="center"/>
          </w:tcPr>
          <w:p w14:paraId="08D31AB3" w14:textId="5949A996" w:rsidR="00CD2085" w:rsidRPr="006C760C" w:rsidRDefault="00CD2085" w:rsidP="00CD2085">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C760C">
              <w:rPr>
                <w:rFonts w:ascii="Times New Roman" w:eastAsia="Times New Roman" w:hAnsi="Times New Roman" w:cs="Times New Roman"/>
                <w:color w:val="000000"/>
                <w:kern w:val="0"/>
                <w:sz w:val="20"/>
                <w:szCs w:val="20"/>
                <w:lang w:eastAsia="en-IN"/>
                <w14:ligatures w14:val="none"/>
              </w:rPr>
              <w:t xml:space="preserve">Mix </w:t>
            </w:r>
            <w:r w:rsidRPr="006C760C">
              <w:rPr>
                <w:rFonts w:ascii="Times New Roman" w:eastAsia="Times New Roman" w:hAnsi="Times New Roman" w:cs="Times New Roman"/>
                <w:color w:val="000000"/>
                <w:kern w:val="0"/>
                <w:sz w:val="20"/>
                <w:szCs w:val="20"/>
                <w:lang w:eastAsia="en-IN"/>
                <w14:ligatures w14:val="none"/>
              </w:rPr>
              <w:t>3</w:t>
            </w:r>
          </w:p>
        </w:tc>
        <w:tc>
          <w:tcPr>
            <w:tcW w:w="1520" w:type="dxa"/>
            <w:tcBorders>
              <w:top w:val="single" w:sz="4" w:space="0" w:color="auto"/>
              <w:left w:val="nil"/>
              <w:bottom w:val="single" w:sz="4" w:space="0" w:color="auto"/>
              <w:right w:val="single" w:sz="4" w:space="0" w:color="auto"/>
            </w:tcBorders>
            <w:noWrap/>
            <w:vAlign w:val="center"/>
          </w:tcPr>
          <w:p w14:paraId="25B3ED44" w14:textId="20622DBB" w:rsidR="00CD2085" w:rsidRPr="006C760C" w:rsidRDefault="006C760C" w:rsidP="00CD2085">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C760C">
              <w:rPr>
                <w:rFonts w:ascii="Times New Roman" w:eastAsia="Times New Roman" w:hAnsi="Times New Roman" w:cs="Times New Roman"/>
                <w:color w:val="000000"/>
                <w:kern w:val="0"/>
                <w:sz w:val="20"/>
                <w:szCs w:val="20"/>
                <w:lang w:eastAsia="en-IN"/>
                <w14:ligatures w14:val="none"/>
              </w:rPr>
              <w:t>31</w:t>
            </w:r>
          </w:p>
        </w:tc>
        <w:tc>
          <w:tcPr>
            <w:tcW w:w="1300" w:type="dxa"/>
            <w:tcBorders>
              <w:top w:val="single" w:sz="4" w:space="0" w:color="auto"/>
              <w:left w:val="nil"/>
              <w:bottom w:val="single" w:sz="4" w:space="0" w:color="auto"/>
              <w:right w:val="single" w:sz="4" w:space="0" w:color="auto"/>
            </w:tcBorders>
            <w:noWrap/>
            <w:vAlign w:val="bottom"/>
          </w:tcPr>
          <w:p w14:paraId="02A211F0" w14:textId="04F31B0A" w:rsidR="00CD2085" w:rsidRPr="006C760C" w:rsidRDefault="006C760C" w:rsidP="00CD2085">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C760C">
              <w:rPr>
                <w:rFonts w:ascii="Times New Roman" w:eastAsia="Times New Roman" w:hAnsi="Times New Roman" w:cs="Times New Roman"/>
                <w:color w:val="000000"/>
                <w:kern w:val="0"/>
                <w:sz w:val="20"/>
                <w:szCs w:val="20"/>
                <w:lang w:eastAsia="en-IN"/>
                <w14:ligatures w14:val="none"/>
              </w:rPr>
              <w:t>43</w:t>
            </w:r>
          </w:p>
        </w:tc>
      </w:tr>
    </w:tbl>
    <w:p w14:paraId="54758B4D" w14:textId="77777777" w:rsidR="00716819" w:rsidRDefault="00716819" w:rsidP="001A1E46">
      <w:pPr>
        <w:tabs>
          <w:tab w:val="left" w:pos="0"/>
          <w:tab w:val="right" w:pos="9050"/>
        </w:tabs>
        <w:rPr>
          <w:rFonts w:ascii="Times New Roman" w:eastAsia="Times New Roman" w:hAnsi="Times New Roman" w:cs="Times New Roman"/>
          <w:b/>
          <w:bCs/>
          <w:color w:val="000000" w:themeColor="text1"/>
          <w:sz w:val="20"/>
          <w:szCs w:val="20"/>
          <w:lang w:val="en-US" w:eastAsia="en-IN"/>
        </w:rPr>
      </w:pPr>
    </w:p>
    <w:p w14:paraId="4A1D886C" w14:textId="77777777" w:rsidR="00F95A21" w:rsidRDefault="00F95A21" w:rsidP="001A1E46">
      <w:pPr>
        <w:tabs>
          <w:tab w:val="left" w:pos="0"/>
          <w:tab w:val="right" w:pos="9050"/>
        </w:tabs>
        <w:rPr>
          <w:rFonts w:ascii="Times New Roman" w:eastAsia="Times New Roman" w:hAnsi="Times New Roman" w:cs="Times New Roman"/>
          <w:b/>
          <w:bCs/>
          <w:color w:val="000000" w:themeColor="text1"/>
          <w:sz w:val="20"/>
          <w:szCs w:val="20"/>
          <w:lang w:val="en-US" w:eastAsia="en-IN"/>
        </w:rPr>
      </w:pPr>
    </w:p>
    <w:p w14:paraId="43066195" w14:textId="1B4CABA2" w:rsidR="00F95A21" w:rsidRPr="00716819" w:rsidRDefault="00F95A21" w:rsidP="001A1E46">
      <w:pPr>
        <w:tabs>
          <w:tab w:val="left" w:pos="0"/>
          <w:tab w:val="right" w:pos="9050"/>
        </w:tabs>
        <w:rPr>
          <w:rFonts w:ascii="Times New Roman" w:eastAsia="Times New Roman" w:hAnsi="Times New Roman" w:cs="Times New Roman"/>
          <w:b/>
          <w:bCs/>
          <w:color w:val="000000" w:themeColor="text1"/>
          <w:sz w:val="20"/>
          <w:szCs w:val="20"/>
          <w:lang w:val="en-US" w:eastAsia="en-IN"/>
        </w:rPr>
      </w:pPr>
      <w:r>
        <w:rPr>
          <w:rFonts w:ascii="Times New Roman" w:hAnsi="Times New Roman" w:cs="Times New Roman"/>
          <w:b/>
          <w:bCs/>
          <w:noProof/>
          <w:color w:val="002060"/>
        </w:rPr>
        <w:lastRenderedPageBreak/>
        <w:drawing>
          <wp:inline distT="0" distB="0" distL="0" distR="0" wp14:anchorId="7F2CB005" wp14:editId="70699D10">
            <wp:extent cx="5168265" cy="2447925"/>
            <wp:effectExtent l="0" t="0" r="0" b="0"/>
            <wp:docPr id="131858235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B7F4F30" w14:textId="42D3D322" w:rsidR="00716819" w:rsidRDefault="00716819" w:rsidP="00716819">
      <w:pPr>
        <w:tabs>
          <w:tab w:val="left" w:pos="0"/>
          <w:tab w:val="right" w:pos="9050"/>
        </w:tabs>
        <w:rPr>
          <w:rFonts w:ascii="Times New Roman" w:eastAsia="Times New Roman" w:hAnsi="Times New Roman" w:cs="Times New Roman"/>
          <w:b/>
          <w:bCs/>
          <w:color w:val="000000" w:themeColor="text1"/>
          <w:sz w:val="20"/>
          <w:szCs w:val="20"/>
          <w:lang w:val="en-US" w:eastAsia="en-IN"/>
        </w:rPr>
      </w:pPr>
      <w:r>
        <w:rPr>
          <w:rFonts w:ascii="Times New Roman" w:eastAsia="Times New Roman" w:hAnsi="Times New Roman" w:cs="Times New Roman"/>
          <w:b/>
          <w:bCs/>
          <w:color w:val="000000" w:themeColor="text1"/>
          <w:sz w:val="20"/>
          <w:szCs w:val="20"/>
          <w:lang w:val="en-US" w:eastAsia="en-IN"/>
        </w:rPr>
        <w:t xml:space="preserve">Table: </w:t>
      </w:r>
      <w:r>
        <w:rPr>
          <w:rFonts w:ascii="Times New Roman" w:eastAsia="Times New Roman" w:hAnsi="Times New Roman" w:cs="Times New Roman"/>
          <w:b/>
          <w:bCs/>
          <w:color w:val="000000" w:themeColor="text1"/>
          <w:sz w:val="20"/>
          <w:szCs w:val="20"/>
          <w:lang w:val="en-US" w:eastAsia="en-IN"/>
        </w:rPr>
        <w:t>5 Flexural strength</w:t>
      </w:r>
      <w:r w:rsidRPr="00716819">
        <w:rPr>
          <w:rFonts w:ascii="Times New Roman" w:eastAsia="Times New Roman" w:hAnsi="Times New Roman" w:cs="Times New Roman"/>
          <w:b/>
          <w:bCs/>
          <w:color w:val="000000" w:themeColor="text1"/>
          <w:sz w:val="20"/>
          <w:szCs w:val="20"/>
          <w:lang w:val="en-US" w:eastAsia="en-IN"/>
        </w:rPr>
        <w:t xml:space="preserve"> </w:t>
      </w:r>
      <w:proofErr w:type="spellStart"/>
      <w:r w:rsidRPr="00716819">
        <w:rPr>
          <w:rFonts w:ascii="Times New Roman" w:eastAsia="Times New Roman" w:hAnsi="Times New Roman" w:cs="Times New Roman"/>
          <w:b/>
          <w:bCs/>
          <w:color w:val="000000" w:themeColor="text1"/>
          <w:sz w:val="20"/>
          <w:szCs w:val="20"/>
          <w:lang w:val="en-US" w:eastAsia="en-IN"/>
        </w:rPr>
        <w:t>strength</w:t>
      </w:r>
      <w:proofErr w:type="spellEnd"/>
      <w:r w:rsidRPr="00716819">
        <w:rPr>
          <w:rFonts w:ascii="Times New Roman" w:eastAsia="Times New Roman" w:hAnsi="Times New Roman" w:cs="Times New Roman"/>
          <w:b/>
          <w:bCs/>
          <w:color w:val="000000" w:themeColor="text1"/>
          <w:sz w:val="20"/>
          <w:szCs w:val="20"/>
          <w:lang w:val="en-US" w:eastAsia="en-IN"/>
        </w:rPr>
        <w:t xml:space="preserve"> </w:t>
      </w:r>
    </w:p>
    <w:tbl>
      <w:tblPr>
        <w:tblW w:w="8378" w:type="dxa"/>
        <w:tblLook w:val="04A0" w:firstRow="1" w:lastRow="0" w:firstColumn="1" w:lastColumn="0" w:noHBand="0" w:noVBand="1"/>
      </w:tblPr>
      <w:tblGrid>
        <w:gridCol w:w="3747"/>
        <w:gridCol w:w="3065"/>
        <w:gridCol w:w="1566"/>
      </w:tblGrid>
      <w:tr w:rsidR="00FD1725" w:rsidRPr="00CD2085" w14:paraId="6C661DD3" w14:textId="36905873" w:rsidTr="00404EC0">
        <w:trPr>
          <w:trHeight w:val="91"/>
        </w:trPr>
        <w:tc>
          <w:tcPr>
            <w:tcW w:w="3747" w:type="dxa"/>
            <w:tcBorders>
              <w:top w:val="single" w:sz="4" w:space="0" w:color="auto"/>
              <w:left w:val="single" w:sz="4" w:space="0" w:color="auto"/>
              <w:bottom w:val="single" w:sz="4" w:space="0" w:color="auto"/>
              <w:right w:val="single" w:sz="4" w:space="0" w:color="auto"/>
            </w:tcBorders>
            <w:noWrap/>
            <w:vAlign w:val="center"/>
            <w:hideMark/>
          </w:tcPr>
          <w:p w14:paraId="756210B5" w14:textId="77777777" w:rsidR="00FD1725" w:rsidRPr="006C760C" w:rsidRDefault="00FD1725" w:rsidP="00FD1725">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C760C">
              <w:rPr>
                <w:rFonts w:ascii="Times New Roman" w:eastAsia="Times New Roman" w:hAnsi="Times New Roman" w:cs="Times New Roman"/>
                <w:color w:val="000000"/>
                <w:kern w:val="0"/>
                <w:sz w:val="20"/>
                <w:szCs w:val="20"/>
                <w:lang w:eastAsia="en-IN"/>
                <w14:ligatures w14:val="none"/>
              </w:rPr>
              <w:t xml:space="preserve">Mix designs </w:t>
            </w:r>
          </w:p>
        </w:tc>
        <w:tc>
          <w:tcPr>
            <w:tcW w:w="3065" w:type="dxa"/>
            <w:tcBorders>
              <w:top w:val="single" w:sz="4" w:space="0" w:color="auto"/>
              <w:left w:val="nil"/>
              <w:bottom w:val="single" w:sz="4" w:space="0" w:color="auto"/>
              <w:right w:val="single" w:sz="4" w:space="0" w:color="auto"/>
            </w:tcBorders>
            <w:noWrap/>
            <w:vAlign w:val="center"/>
            <w:hideMark/>
          </w:tcPr>
          <w:p w14:paraId="4E27F234" w14:textId="5E39EE02" w:rsidR="00FD1725" w:rsidRPr="006C760C" w:rsidRDefault="00FD1725" w:rsidP="00FD1725">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Flexural strength at 7 days</w:t>
            </w:r>
          </w:p>
        </w:tc>
        <w:tc>
          <w:tcPr>
            <w:tcW w:w="1566" w:type="dxa"/>
            <w:tcBorders>
              <w:top w:val="single" w:sz="4" w:space="0" w:color="auto"/>
              <w:bottom w:val="single" w:sz="4" w:space="0" w:color="auto"/>
              <w:right w:val="single" w:sz="4" w:space="0" w:color="auto"/>
            </w:tcBorders>
            <w:vAlign w:val="center"/>
          </w:tcPr>
          <w:p w14:paraId="5A9DF4E4" w14:textId="12655C14" w:rsidR="00FD1725" w:rsidRDefault="00FD1725" w:rsidP="00FD1725">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Flexural strength at 28 days</w:t>
            </w:r>
          </w:p>
        </w:tc>
      </w:tr>
      <w:tr w:rsidR="00FD1725" w:rsidRPr="00CD2085" w14:paraId="4A14B89A" w14:textId="76C18CD8" w:rsidTr="00404EC0">
        <w:trPr>
          <w:trHeight w:val="91"/>
        </w:trPr>
        <w:tc>
          <w:tcPr>
            <w:tcW w:w="3747" w:type="dxa"/>
            <w:tcBorders>
              <w:top w:val="single" w:sz="4" w:space="0" w:color="auto"/>
              <w:left w:val="single" w:sz="4" w:space="0" w:color="auto"/>
              <w:bottom w:val="single" w:sz="4" w:space="0" w:color="auto"/>
              <w:right w:val="single" w:sz="4" w:space="0" w:color="auto"/>
            </w:tcBorders>
            <w:noWrap/>
            <w:vAlign w:val="center"/>
          </w:tcPr>
          <w:p w14:paraId="2493235C" w14:textId="77777777" w:rsidR="00FD1725" w:rsidRPr="006C760C" w:rsidRDefault="00FD1725" w:rsidP="00FD1725">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C760C">
              <w:rPr>
                <w:rFonts w:ascii="Times New Roman" w:eastAsia="Times New Roman" w:hAnsi="Times New Roman" w:cs="Times New Roman"/>
                <w:color w:val="000000"/>
                <w:kern w:val="0"/>
                <w:sz w:val="20"/>
                <w:szCs w:val="20"/>
                <w:lang w:eastAsia="en-IN"/>
                <w14:ligatures w14:val="none"/>
              </w:rPr>
              <w:t>Mix 1</w:t>
            </w:r>
          </w:p>
        </w:tc>
        <w:tc>
          <w:tcPr>
            <w:tcW w:w="3065" w:type="dxa"/>
            <w:tcBorders>
              <w:top w:val="single" w:sz="4" w:space="0" w:color="auto"/>
              <w:left w:val="nil"/>
              <w:bottom w:val="single" w:sz="4" w:space="0" w:color="auto"/>
              <w:right w:val="single" w:sz="4" w:space="0" w:color="auto"/>
            </w:tcBorders>
            <w:noWrap/>
            <w:vAlign w:val="center"/>
          </w:tcPr>
          <w:p w14:paraId="3BC05611" w14:textId="1EB058AA" w:rsidR="00FD1725" w:rsidRPr="006C760C" w:rsidRDefault="00FD1725" w:rsidP="00FD1725">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2.8</w:t>
            </w:r>
          </w:p>
        </w:tc>
        <w:tc>
          <w:tcPr>
            <w:tcW w:w="1566" w:type="dxa"/>
            <w:tcBorders>
              <w:top w:val="single" w:sz="4" w:space="0" w:color="auto"/>
              <w:bottom w:val="single" w:sz="4" w:space="0" w:color="auto"/>
              <w:right w:val="single" w:sz="4" w:space="0" w:color="auto"/>
            </w:tcBorders>
          </w:tcPr>
          <w:p w14:paraId="7A453ECA" w14:textId="029AB2E4" w:rsidR="00FD1725" w:rsidRPr="006C760C" w:rsidRDefault="00F95A21" w:rsidP="00FD1725">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3.8</w:t>
            </w:r>
          </w:p>
        </w:tc>
      </w:tr>
      <w:tr w:rsidR="00FD1725" w:rsidRPr="00CD2085" w14:paraId="27374024" w14:textId="4D16AFC3" w:rsidTr="00404EC0">
        <w:trPr>
          <w:trHeight w:val="91"/>
        </w:trPr>
        <w:tc>
          <w:tcPr>
            <w:tcW w:w="3747" w:type="dxa"/>
            <w:tcBorders>
              <w:top w:val="single" w:sz="4" w:space="0" w:color="auto"/>
              <w:left w:val="single" w:sz="4" w:space="0" w:color="auto"/>
              <w:bottom w:val="single" w:sz="4" w:space="0" w:color="auto"/>
              <w:right w:val="single" w:sz="4" w:space="0" w:color="auto"/>
            </w:tcBorders>
            <w:noWrap/>
            <w:vAlign w:val="center"/>
          </w:tcPr>
          <w:p w14:paraId="17FACB8E" w14:textId="77777777" w:rsidR="00FD1725" w:rsidRPr="006C760C" w:rsidRDefault="00FD1725" w:rsidP="00FD1725">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C760C">
              <w:rPr>
                <w:rFonts w:ascii="Times New Roman" w:eastAsia="Times New Roman" w:hAnsi="Times New Roman" w:cs="Times New Roman"/>
                <w:color w:val="000000"/>
                <w:kern w:val="0"/>
                <w:sz w:val="20"/>
                <w:szCs w:val="20"/>
                <w:lang w:eastAsia="en-IN"/>
                <w14:ligatures w14:val="none"/>
              </w:rPr>
              <w:t>Mix 2</w:t>
            </w:r>
          </w:p>
        </w:tc>
        <w:tc>
          <w:tcPr>
            <w:tcW w:w="3065" w:type="dxa"/>
            <w:tcBorders>
              <w:top w:val="single" w:sz="4" w:space="0" w:color="auto"/>
              <w:left w:val="nil"/>
              <w:bottom w:val="single" w:sz="4" w:space="0" w:color="auto"/>
              <w:right w:val="single" w:sz="4" w:space="0" w:color="auto"/>
            </w:tcBorders>
            <w:noWrap/>
            <w:vAlign w:val="center"/>
          </w:tcPr>
          <w:p w14:paraId="0B5FD7BD" w14:textId="7D0A47CC" w:rsidR="00FD1725" w:rsidRPr="006C760C" w:rsidRDefault="00FD1725" w:rsidP="00FD1725">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2.6</w:t>
            </w:r>
          </w:p>
        </w:tc>
        <w:tc>
          <w:tcPr>
            <w:tcW w:w="1566" w:type="dxa"/>
            <w:tcBorders>
              <w:top w:val="single" w:sz="4" w:space="0" w:color="auto"/>
              <w:bottom w:val="single" w:sz="4" w:space="0" w:color="auto"/>
              <w:right w:val="single" w:sz="4" w:space="0" w:color="auto"/>
            </w:tcBorders>
          </w:tcPr>
          <w:p w14:paraId="7A61B8B5" w14:textId="720D77F6" w:rsidR="00FD1725" w:rsidRPr="006C760C" w:rsidRDefault="00F95A21" w:rsidP="00FD1725">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3.35</w:t>
            </w:r>
          </w:p>
        </w:tc>
      </w:tr>
      <w:tr w:rsidR="00FD1725" w:rsidRPr="00CD2085" w14:paraId="610EC140" w14:textId="7FA6FB7F" w:rsidTr="00404EC0">
        <w:trPr>
          <w:trHeight w:val="91"/>
        </w:trPr>
        <w:tc>
          <w:tcPr>
            <w:tcW w:w="3747" w:type="dxa"/>
            <w:tcBorders>
              <w:top w:val="single" w:sz="4" w:space="0" w:color="auto"/>
              <w:left w:val="single" w:sz="4" w:space="0" w:color="auto"/>
              <w:bottom w:val="single" w:sz="4" w:space="0" w:color="auto"/>
              <w:right w:val="single" w:sz="4" w:space="0" w:color="auto"/>
            </w:tcBorders>
            <w:noWrap/>
            <w:vAlign w:val="center"/>
          </w:tcPr>
          <w:p w14:paraId="0DA46E49" w14:textId="77777777" w:rsidR="00FD1725" w:rsidRPr="006C760C" w:rsidRDefault="00FD1725" w:rsidP="00FD1725">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C760C">
              <w:rPr>
                <w:rFonts w:ascii="Times New Roman" w:eastAsia="Times New Roman" w:hAnsi="Times New Roman" w:cs="Times New Roman"/>
                <w:color w:val="000000"/>
                <w:kern w:val="0"/>
                <w:sz w:val="20"/>
                <w:szCs w:val="20"/>
                <w:lang w:eastAsia="en-IN"/>
                <w14:ligatures w14:val="none"/>
              </w:rPr>
              <w:t>Mix 3</w:t>
            </w:r>
          </w:p>
        </w:tc>
        <w:tc>
          <w:tcPr>
            <w:tcW w:w="3065" w:type="dxa"/>
            <w:tcBorders>
              <w:top w:val="single" w:sz="4" w:space="0" w:color="auto"/>
              <w:left w:val="nil"/>
              <w:bottom w:val="single" w:sz="4" w:space="0" w:color="auto"/>
              <w:right w:val="single" w:sz="4" w:space="0" w:color="auto"/>
            </w:tcBorders>
            <w:noWrap/>
            <w:vAlign w:val="center"/>
          </w:tcPr>
          <w:p w14:paraId="7827ABC0" w14:textId="0209D45F" w:rsidR="00FD1725" w:rsidRPr="006C760C" w:rsidRDefault="00FD1725" w:rsidP="00FD1725">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2.7</w:t>
            </w:r>
          </w:p>
        </w:tc>
        <w:tc>
          <w:tcPr>
            <w:tcW w:w="1566" w:type="dxa"/>
            <w:tcBorders>
              <w:top w:val="single" w:sz="4" w:space="0" w:color="auto"/>
              <w:bottom w:val="single" w:sz="4" w:space="0" w:color="auto"/>
              <w:right w:val="single" w:sz="4" w:space="0" w:color="auto"/>
            </w:tcBorders>
          </w:tcPr>
          <w:p w14:paraId="440B43A1" w14:textId="4B297918" w:rsidR="00FD1725" w:rsidRPr="006C760C" w:rsidRDefault="00F95A21" w:rsidP="00FD1725">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4.11</w:t>
            </w:r>
          </w:p>
        </w:tc>
      </w:tr>
    </w:tbl>
    <w:p w14:paraId="5DC00173" w14:textId="77777777" w:rsidR="00716819" w:rsidRDefault="00716819" w:rsidP="00716819">
      <w:pPr>
        <w:tabs>
          <w:tab w:val="left" w:pos="0"/>
          <w:tab w:val="right" w:pos="9050"/>
        </w:tabs>
        <w:rPr>
          <w:rFonts w:ascii="Times New Roman" w:eastAsia="Times New Roman" w:hAnsi="Times New Roman" w:cs="Times New Roman"/>
          <w:b/>
          <w:bCs/>
          <w:color w:val="000000" w:themeColor="text1"/>
          <w:sz w:val="20"/>
          <w:szCs w:val="20"/>
          <w:lang w:val="en-US" w:eastAsia="en-IN"/>
        </w:rPr>
      </w:pPr>
    </w:p>
    <w:p w14:paraId="0A6869A6" w14:textId="77777777" w:rsidR="00716819" w:rsidRDefault="00716819" w:rsidP="00716819">
      <w:pPr>
        <w:tabs>
          <w:tab w:val="left" w:pos="0"/>
          <w:tab w:val="right" w:pos="9050"/>
        </w:tabs>
        <w:rPr>
          <w:rFonts w:ascii="Times New Roman" w:eastAsia="Times New Roman" w:hAnsi="Times New Roman" w:cs="Times New Roman"/>
          <w:b/>
          <w:bCs/>
          <w:color w:val="000000" w:themeColor="text1"/>
          <w:sz w:val="20"/>
          <w:szCs w:val="20"/>
          <w:lang w:val="en-US" w:eastAsia="en-IN"/>
        </w:rPr>
      </w:pPr>
    </w:p>
    <w:p w14:paraId="117D50F3" w14:textId="77777777" w:rsidR="00716819" w:rsidRPr="00716819" w:rsidRDefault="00716819" w:rsidP="001A1E46">
      <w:pPr>
        <w:tabs>
          <w:tab w:val="left" w:pos="0"/>
          <w:tab w:val="right" w:pos="9050"/>
        </w:tabs>
        <w:rPr>
          <w:rFonts w:ascii="Times New Roman" w:hAnsi="Times New Roman" w:cs="Times New Roman"/>
          <w:b/>
          <w:color w:val="000000" w:themeColor="text1"/>
          <w:sz w:val="20"/>
          <w:szCs w:val="20"/>
          <w:lang w:val="en-US"/>
        </w:rPr>
      </w:pPr>
    </w:p>
    <w:p w14:paraId="317F6378" w14:textId="3EAFCE11" w:rsidR="00B566F5" w:rsidRDefault="00B566F5" w:rsidP="006930B4">
      <w:pPr>
        <w:tabs>
          <w:tab w:val="left" w:pos="0"/>
          <w:tab w:val="right" w:pos="9050"/>
        </w:tabs>
        <w:spacing w:line="360" w:lineRule="auto"/>
        <w:jc w:val="center"/>
        <w:rPr>
          <w:rFonts w:ascii="Times New Roman" w:eastAsia="Times New Roman" w:hAnsi="Times New Roman" w:cs="Times New Roman"/>
          <w:color w:val="002060"/>
          <w:kern w:val="0"/>
          <w:lang w:eastAsia="en-IN"/>
          <w14:ligatures w14:val="none"/>
        </w:rPr>
      </w:pPr>
    </w:p>
    <w:p w14:paraId="4F8FCC9A" w14:textId="5F397ACD" w:rsidR="00B566F5" w:rsidRDefault="00B566F5" w:rsidP="001A1E46">
      <w:pPr>
        <w:tabs>
          <w:tab w:val="left" w:pos="0"/>
          <w:tab w:val="right" w:pos="9050"/>
        </w:tabs>
        <w:spacing w:line="360" w:lineRule="auto"/>
        <w:jc w:val="both"/>
        <w:rPr>
          <w:rFonts w:ascii="Times New Roman" w:eastAsia="Times New Roman" w:hAnsi="Times New Roman" w:cs="Times New Roman"/>
          <w:color w:val="002060"/>
          <w:lang w:eastAsia="en-IN"/>
        </w:rPr>
      </w:pPr>
      <w:r w:rsidRPr="00B10462">
        <w:rPr>
          <w:rFonts w:ascii="Times New Roman" w:hAnsi="Times New Roman" w:cs="Times New Roman"/>
          <w:b/>
          <w:bCs/>
          <w:noProof/>
          <w:color w:val="002060"/>
          <w:sz w:val="20"/>
          <w:szCs w:val="20"/>
        </w:rPr>
        <w:drawing>
          <wp:inline distT="0" distB="0" distL="0" distR="0" wp14:anchorId="3B28F9E4" wp14:editId="53360D85">
            <wp:extent cx="5625548" cy="3160644"/>
            <wp:effectExtent l="0" t="0" r="13335" b="1905"/>
            <wp:docPr id="162519390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3BF158F" w14:textId="77777777" w:rsidR="00404EC0" w:rsidRDefault="00404EC0" w:rsidP="00F95A21">
      <w:pPr>
        <w:tabs>
          <w:tab w:val="left" w:pos="0"/>
          <w:tab w:val="right" w:pos="9050"/>
        </w:tabs>
        <w:rPr>
          <w:rFonts w:ascii="Times New Roman" w:eastAsia="Times New Roman" w:hAnsi="Times New Roman" w:cs="Times New Roman"/>
          <w:b/>
          <w:bCs/>
          <w:color w:val="000000" w:themeColor="text1"/>
          <w:sz w:val="20"/>
          <w:szCs w:val="20"/>
          <w:lang w:val="en-US" w:eastAsia="en-IN"/>
        </w:rPr>
      </w:pPr>
    </w:p>
    <w:p w14:paraId="2F4AAF3C" w14:textId="77777777" w:rsidR="00BB13BE" w:rsidRDefault="00BB13BE" w:rsidP="00F95A21">
      <w:pPr>
        <w:tabs>
          <w:tab w:val="left" w:pos="0"/>
          <w:tab w:val="right" w:pos="9050"/>
        </w:tabs>
        <w:rPr>
          <w:rFonts w:ascii="Times New Roman" w:eastAsia="Times New Roman" w:hAnsi="Times New Roman" w:cs="Times New Roman"/>
          <w:b/>
          <w:bCs/>
          <w:color w:val="000000" w:themeColor="text1"/>
          <w:sz w:val="20"/>
          <w:szCs w:val="20"/>
          <w:lang w:val="en-US" w:eastAsia="en-IN"/>
        </w:rPr>
      </w:pPr>
    </w:p>
    <w:p w14:paraId="32CD283A" w14:textId="0D2A6AAA" w:rsidR="00F95A21" w:rsidRPr="00716819" w:rsidRDefault="00F95A21" w:rsidP="00F95A21">
      <w:pPr>
        <w:tabs>
          <w:tab w:val="left" w:pos="0"/>
          <w:tab w:val="right" w:pos="9050"/>
        </w:tabs>
        <w:rPr>
          <w:rFonts w:ascii="Times New Roman" w:eastAsia="Times New Roman" w:hAnsi="Times New Roman" w:cs="Times New Roman"/>
          <w:b/>
          <w:bCs/>
          <w:color w:val="000000" w:themeColor="text1"/>
          <w:sz w:val="20"/>
          <w:szCs w:val="20"/>
          <w:lang w:val="en-US" w:eastAsia="en-IN"/>
        </w:rPr>
      </w:pPr>
      <w:r>
        <w:rPr>
          <w:rFonts w:ascii="Times New Roman" w:eastAsia="Times New Roman" w:hAnsi="Times New Roman" w:cs="Times New Roman"/>
          <w:b/>
          <w:bCs/>
          <w:color w:val="000000" w:themeColor="text1"/>
          <w:sz w:val="20"/>
          <w:szCs w:val="20"/>
          <w:lang w:val="en-US" w:eastAsia="en-IN"/>
        </w:rPr>
        <w:lastRenderedPageBreak/>
        <w:t>Table: 6 Tensile</w:t>
      </w:r>
      <w:r w:rsidRPr="00716819">
        <w:rPr>
          <w:rFonts w:ascii="Times New Roman" w:eastAsia="Times New Roman" w:hAnsi="Times New Roman" w:cs="Times New Roman"/>
          <w:b/>
          <w:bCs/>
          <w:color w:val="000000" w:themeColor="text1"/>
          <w:sz w:val="20"/>
          <w:szCs w:val="20"/>
          <w:lang w:val="en-US" w:eastAsia="en-IN"/>
        </w:rPr>
        <w:t xml:space="preserve"> </w:t>
      </w:r>
      <w:r w:rsidR="00404EC0">
        <w:rPr>
          <w:rFonts w:ascii="Times New Roman" w:eastAsia="Times New Roman" w:hAnsi="Times New Roman" w:cs="Times New Roman"/>
          <w:b/>
          <w:bCs/>
          <w:color w:val="000000" w:themeColor="text1"/>
          <w:sz w:val="20"/>
          <w:szCs w:val="20"/>
          <w:lang w:val="en-US" w:eastAsia="en-IN"/>
        </w:rPr>
        <w:t>S</w:t>
      </w:r>
      <w:r w:rsidRPr="00716819">
        <w:rPr>
          <w:rFonts w:ascii="Times New Roman" w:eastAsia="Times New Roman" w:hAnsi="Times New Roman" w:cs="Times New Roman"/>
          <w:b/>
          <w:bCs/>
          <w:color w:val="000000" w:themeColor="text1"/>
          <w:sz w:val="20"/>
          <w:szCs w:val="20"/>
          <w:lang w:val="en-US" w:eastAsia="en-IN"/>
        </w:rPr>
        <w:t>trength</w:t>
      </w:r>
      <w:r w:rsidR="00404EC0">
        <w:rPr>
          <w:rFonts w:ascii="Times New Roman" w:eastAsia="Times New Roman" w:hAnsi="Times New Roman" w:cs="Times New Roman"/>
          <w:b/>
          <w:bCs/>
          <w:color w:val="000000" w:themeColor="text1"/>
          <w:sz w:val="20"/>
          <w:szCs w:val="20"/>
          <w:lang w:val="en-US" w:eastAsia="en-IN"/>
        </w:rPr>
        <w:t xml:space="preserve"> of concrete</w:t>
      </w:r>
    </w:p>
    <w:tbl>
      <w:tblPr>
        <w:tblW w:w="6493" w:type="dxa"/>
        <w:tblLook w:val="04A0" w:firstRow="1" w:lastRow="0" w:firstColumn="1" w:lastColumn="0" w:noHBand="0" w:noVBand="1"/>
      </w:tblPr>
      <w:tblGrid>
        <w:gridCol w:w="4487"/>
        <w:gridCol w:w="2006"/>
      </w:tblGrid>
      <w:tr w:rsidR="00F95A21" w:rsidRPr="00CD2085" w14:paraId="5C86F509" w14:textId="77777777" w:rsidTr="00404EC0">
        <w:trPr>
          <w:trHeight w:val="533"/>
        </w:trPr>
        <w:tc>
          <w:tcPr>
            <w:tcW w:w="4487" w:type="dxa"/>
            <w:tcBorders>
              <w:top w:val="single" w:sz="4" w:space="0" w:color="auto"/>
              <w:left w:val="single" w:sz="4" w:space="0" w:color="auto"/>
              <w:bottom w:val="single" w:sz="4" w:space="0" w:color="auto"/>
              <w:right w:val="single" w:sz="4" w:space="0" w:color="auto"/>
            </w:tcBorders>
            <w:noWrap/>
            <w:vAlign w:val="center"/>
            <w:hideMark/>
          </w:tcPr>
          <w:p w14:paraId="6D26B9AE" w14:textId="77777777" w:rsidR="00F95A21" w:rsidRPr="006C760C" w:rsidRDefault="00F95A21" w:rsidP="00B747D7">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C760C">
              <w:rPr>
                <w:rFonts w:ascii="Times New Roman" w:eastAsia="Times New Roman" w:hAnsi="Times New Roman" w:cs="Times New Roman"/>
                <w:color w:val="000000"/>
                <w:kern w:val="0"/>
                <w:sz w:val="20"/>
                <w:szCs w:val="20"/>
                <w:lang w:eastAsia="en-IN"/>
                <w14:ligatures w14:val="none"/>
              </w:rPr>
              <w:t xml:space="preserve">Mix designs </w:t>
            </w:r>
          </w:p>
        </w:tc>
        <w:tc>
          <w:tcPr>
            <w:tcW w:w="2006" w:type="dxa"/>
            <w:tcBorders>
              <w:top w:val="single" w:sz="4" w:space="0" w:color="auto"/>
              <w:left w:val="nil"/>
              <w:bottom w:val="single" w:sz="4" w:space="0" w:color="auto"/>
              <w:right w:val="single" w:sz="4" w:space="0" w:color="auto"/>
            </w:tcBorders>
            <w:noWrap/>
            <w:vAlign w:val="center"/>
            <w:hideMark/>
          </w:tcPr>
          <w:p w14:paraId="01AE4652" w14:textId="1F88318C" w:rsidR="00F95A21" w:rsidRPr="006C760C" w:rsidRDefault="00404EC0" w:rsidP="00B747D7">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404EC0">
              <w:rPr>
                <w:rFonts w:ascii="Times New Roman" w:eastAsia="Times New Roman" w:hAnsi="Times New Roman" w:cs="Times New Roman"/>
                <w:color w:val="000000" w:themeColor="text1"/>
                <w:sz w:val="20"/>
                <w:szCs w:val="20"/>
                <w:lang w:val="en-US" w:eastAsia="en-IN"/>
              </w:rPr>
              <w:t>Tensile Strength of concrete</w:t>
            </w:r>
            <w:r>
              <w:rPr>
                <w:rFonts w:ascii="Times New Roman" w:eastAsia="Times New Roman" w:hAnsi="Times New Roman" w:cs="Times New Roman"/>
                <w:color w:val="000000"/>
                <w:kern w:val="0"/>
                <w:sz w:val="20"/>
                <w:szCs w:val="20"/>
                <w:lang w:eastAsia="en-IN"/>
                <w14:ligatures w14:val="none"/>
              </w:rPr>
              <w:t xml:space="preserve"> </w:t>
            </w:r>
            <w:r w:rsidR="00F95A21">
              <w:rPr>
                <w:rFonts w:ascii="Times New Roman" w:eastAsia="Times New Roman" w:hAnsi="Times New Roman" w:cs="Times New Roman"/>
                <w:color w:val="000000"/>
                <w:kern w:val="0"/>
                <w:sz w:val="20"/>
                <w:szCs w:val="20"/>
                <w:lang w:eastAsia="en-IN"/>
                <w14:ligatures w14:val="none"/>
              </w:rPr>
              <w:t xml:space="preserve">28 </w:t>
            </w:r>
            <w:r w:rsidRPr="006C760C">
              <w:rPr>
                <w:rFonts w:ascii="Times New Roman" w:eastAsia="Times New Roman" w:hAnsi="Times New Roman" w:cs="Times New Roman"/>
                <w:color w:val="000000"/>
                <w:kern w:val="0"/>
                <w:sz w:val="20"/>
                <w:szCs w:val="20"/>
                <w:lang w:eastAsia="en-IN"/>
                <w14:ligatures w14:val="none"/>
              </w:rPr>
              <w:t>days</w:t>
            </w:r>
            <w:r>
              <w:rPr>
                <w:rFonts w:ascii="Times New Roman" w:eastAsia="Times New Roman" w:hAnsi="Times New Roman" w:cs="Times New Roman"/>
                <w:color w:val="000000"/>
                <w:kern w:val="0"/>
                <w:sz w:val="20"/>
                <w:szCs w:val="20"/>
                <w:lang w:eastAsia="en-IN"/>
                <w14:ligatures w14:val="none"/>
              </w:rPr>
              <w:t xml:space="preserve"> (MPa)</w:t>
            </w:r>
          </w:p>
        </w:tc>
      </w:tr>
      <w:tr w:rsidR="00F95A21" w:rsidRPr="00CD2085" w14:paraId="4E65A76D" w14:textId="77777777" w:rsidTr="00404EC0">
        <w:trPr>
          <w:trHeight w:val="533"/>
        </w:trPr>
        <w:tc>
          <w:tcPr>
            <w:tcW w:w="4487" w:type="dxa"/>
            <w:tcBorders>
              <w:top w:val="single" w:sz="4" w:space="0" w:color="auto"/>
              <w:left w:val="single" w:sz="4" w:space="0" w:color="auto"/>
              <w:bottom w:val="single" w:sz="4" w:space="0" w:color="auto"/>
              <w:right w:val="single" w:sz="4" w:space="0" w:color="auto"/>
            </w:tcBorders>
            <w:noWrap/>
            <w:vAlign w:val="center"/>
          </w:tcPr>
          <w:p w14:paraId="407330E3" w14:textId="77777777" w:rsidR="00F95A21" w:rsidRPr="006C760C" w:rsidRDefault="00F95A21" w:rsidP="00B747D7">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C760C">
              <w:rPr>
                <w:rFonts w:ascii="Times New Roman" w:eastAsia="Times New Roman" w:hAnsi="Times New Roman" w:cs="Times New Roman"/>
                <w:color w:val="000000"/>
                <w:kern w:val="0"/>
                <w:sz w:val="20"/>
                <w:szCs w:val="20"/>
                <w:lang w:eastAsia="en-IN"/>
                <w14:ligatures w14:val="none"/>
              </w:rPr>
              <w:t>Mix 1</w:t>
            </w:r>
          </w:p>
        </w:tc>
        <w:tc>
          <w:tcPr>
            <w:tcW w:w="2006" w:type="dxa"/>
            <w:tcBorders>
              <w:top w:val="single" w:sz="4" w:space="0" w:color="auto"/>
              <w:left w:val="nil"/>
              <w:bottom w:val="single" w:sz="4" w:space="0" w:color="auto"/>
              <w:right w:val="single" w:sz="4" w:space="0" w:color="auto"/>
            </w:tcBorders>
            <w:noWrap/>
            <w:vAlign w:val="center"/>
          </w:tcPr>
          <w:p w14:paraId="1E274D68" w14:textId="78074BB7" w:rsidR="00F95A21" w:rsidRPr="006C760C" w:rsidRDefault="00F95A21" w:rsidP="00B747D7">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1.6</w:t>
            </w:r>
          </w:p>
        </w:tc>
      </w:tr>
      <w:tr w:rsidR="00F95A21" w:rsidRPr="00CD2085" w14:paraId="1ED60C03" w14:textId="77777777" w:rsidTr="00404EC0">
        <w:trPr>
          <w:trHeight w:val="533"/>
        </w:trPr>
        <w:tc>
          <w:tcPr>
            <w:tcW w:w="4487" w:type="dxa"/>
            <w:tcBorders>
              <w:top w:val="single" w:sz="4" w:space="0" w:color="auto"/>
              <w:left w:val="single" w:sz="4" w:space="0" w:color="auto"/>
              <w:bottom w:val="single" w:sz="4" w:space="0" w:color="auto"/>
              <w:right w:val="single" w:sz="4" w:space="0" w:color="auto"/>
            </w:tcBorders>
            <w:noWrap/>
            <w:vAlign w:val="center"/>
          </w:tcPr>
          <w:p w14:paraId="2CD4F0B1" w14:textId="77777777" w:rsidR="00F95A21" w:rsidRPr="006C760C" w:rsidRDefault="00F95A21" w:rsidP="00B747D7">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C760C">
              <w:rPr>
                <w:rFonts w:ascii="Times New Roman" w:eastAsia="Times New Roman" w:hAnsi="Times New Roman" w:cs="Times New Roman"/>
                <w:color w:val="000000"/>
                <w:kern w:val="0"/>
                <w:sz w:val="20"/>
                <w:szCs w:val="20"/>
                <w:lang w:eastAsia="en-IN"/>
                <w14:ligatures w14:val="none"/>
              </w:rPr>
              <w:t>Mix 2</w:t>
            </w:r>
          </w:p>
        </w:tc>
        <w:tc>
          <w:tcPr>
            <w:tcW w:w="2006" w:type="dxa"/>
            <w:tcBorders>
              <w:top w:val="single" w:sz="4" w:space="0" w:color="auto"/>
              <w:left w:val="nil"/>
              <w:bottom w:val="single" w:sz="4" w:space="0" w:color="auto"/>
              <w:right w:val="single" w:sz="4" w:space="0" w:color="auto"/>
            </w:tcBorders>
            <w:noWrap/>
            <w:vAlign w:val="center"/>
          </w:tcPr>
          <w:p w14:paraId="002285F4" w14:textId="7293C513" w:rsidR="00F95A21" w:rsidRPr="006C760C" w:rsidRDefault="00F95A21" w:rsidP="00B747D7">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1.3</w:t>
            </w:r>
          </w:p>
        </w:tc>
      </w:tr>
      <w:tr w:rsidR="00F95A21" w:rsidRPr="00CD2085" w14:paraId="6D3A6DAF" w14:textId="77777777" w:rsidTr="00404EC0">
        <w:trPr>
          <w:trHeight w:val="533"/>
        </w:trPr>
        <w:tc>
          <w:tcPr>
            <w:tcW w:w="4487" w:type="dxa"/>
            <w:tcBorders>
              <w:top w:val="single" w:sz="4" w:space="0" w:color="auto"/>
              <w:left w:val="single" w:sz="4" w:space="0" w:color="auto"/>
              <w:bottom w:val="single" w:sz="4" w:space="0" w:color="auto"/>
              <w:right w:val="single" w:sz="4" w:space="0" w:color="auto"/>
            </w:tcBorders>
            <w:noWrap/>
            <w:vAlign w:val="center"/>
          </w:tcPr>
          <w:p w14:paraId="14979F1E" w14:textId="77777777" w:rsidR="00F95A21" w:rsidRPr="006C760C" w:rsidRDefault="00F95A21" w:rsidP="00B747D7">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C760C">
              <w:rPr>
                <w:rFonts w:ascii="Times New Roman" w:eastAsia="Times New Roman" w:hAnsi="Times New Roman" w:cs="Times New Roman"/>
                <w:color w:val="000000"/>
                <w:kern w:val="0"/>
                <w:sz w:val="20"/>
                <w:szCs w:val="20"/>
                <w:lang w:eastAsia="en-IN"/>
                <w14:ligatures w14:val="none"/>
              </w:rPr>
              <w:t>Mix 3</w:t>
            </w:r>
          </w:p>
        </w:tc>
        <w:tc>
          <w:tcPr>
            <w:tcW w:w="2006" w:type="dxa"/>
            <w:tcBorders>
              <w:top w:val="single" w:sz="4" w:space="0" w:color="auto"/>
              <w:left w:val="nil"/>
              <w:bottom w:val="single" w:sz="4" w:space="0" w:color="auto"/>
              <w:right w:val="single" w:sz="4" w:space="0" w:color="auto"/>
            </w:tcBorders>
            <w:noWrap/>
            <w:vAlign w:val="center"/>
          </w:tcPr>
          <w:p w14:paraId="17BFF514" w14:textId="12A12E39" w:rsidR="00F95A21" w:rsidRPr="006C760C" w:rsidRDefault="00F95A21" w:rsidP="00B747D7">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2.4</w:t>
            </w:r>
          </w:p>
        </w:tc>
      </w:tr>
    </w:tbl>
    <w:p w14:paraId="08795C0E" w14:textId="77777777" w:rsidR="00F95A21" w:rsidRDefault="00F95A21" w:rsidP="001A1E46">
      <w:pPr>
        <w:tabs>
          <w:tab w:val="left" w:pos="0"/>
          <w:tab w:val="right" w:pos="9050"/>
        </w:tabs>
        <w:spacing w:line="360" w:lineRule="auto"/>
        <w:jc w:val="both"/>
        <w:rPr>
          <w:rFonts w:ascii="Times New Roman" w:eastAsia="Times New Roman" w:hAnsi="Times New Roman" w:cs="Times New Roman"/>
          <w:color w:val="002060"/>
          <w:lang w:eastAsia="en-IN"/>
        </w:rPr>
      </w:pPr>
    </w:p>
    <w:p w14:paraId="294BE6E9" w14:textId="77777777" w:rsidR="002E77E7" w:rsidRDefault="00C41754" w:rsidP="00BB13BE">
      <w:pPr>
        <w:tabs>
          <w:tab w:val="left" w:pos="0"/>
          <w:tab w:val="right" w:pos="9050"/>
        </w:tabs>
        <w:spacing w:line="360" w:lineRule="auto"/>
        <w:rPr>
          <w:rFonts w:ascii="Times New Roman" w:eastAsia="Times New Roman" w:hAnsi="Times New Roman" w:cs="Times New Roman"/>
          <w:i/>
          <w:iCs/>
          <w:sz w:val="20"/>
          <w:szCs w:val="20"/>
          <w:lang w:eastAsia="en-IN"/>
        </w:rPr>
      </w:pPr>
      <w:r w:rsidRPr="00B00636">
        <w:rPr>
          <w:rFonts w:ascii="Times New Roman" w:hAnsi="Times New Roman" w:cs="Times New Roman"/>
          <w:noProof/>
          <w14:ligatures w14:val="none"/>
        </w:rPr>
        <w:drawing>
          <wp:inline distT="0" distB="0" distL="0" distR="0" wp14:anchorId="40EB6CAA" wp14:editId="5D78DBEB">
            <wp:extent cx="5048250" cy="1826895"/>
            <wp:effectExtent l="0" t="0" r="0" b="1905"/>
            <wp:docPr id="1897618847" name="Chart 1">
              <a:extLst xmlns:a="http://schemas.openxmlformats.org/drawingml/2006/main">
                <a:ext uri="{FF2B5EF4-FFF2-40B4-BE49-F238E27FC236}">
                  <a16:creationId xmlns:a16="http://schemas.microsoft.com/office/drawing/2014/main" id="{00000000-0008-0000-0100-00000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48CFF2F" w14:textId="076DD4D8" w:rsidR="00F95A21" w:rsidRPr="00716819" w:rsidRDefault="00F95A21" w:rsidP="00F95A21">
      <w:pPr>
        <w:tabs>
          <w:tab w:val="left" w:pos="0"/>
          <w:tab w:val="right" w:pos="9050"/>
        </w:tabs>
        <w:rPr>
          <w:rFonts w:ascii="Times New Roman" w:eastAsia="Times New Roman" w:hAnsi="Times New Roman" w:cs="Times New Roman"/>
          <w:b/>
          <w:bCs/>
          <w:color w:val="000000" w:themeColor="text1"/>
          <w:sz w:val="20"/>
          <w:szCs w:val="20"/>
          <w:lang w:val="en-US" w:eastAsia="en-IN"/>
        </w:rPr>
      </w:pPr>
      <w:r>
        <w:rPr>
          <w:rFonts w:ascii="Times New Roman" w:eastAsia="Times New Roman" w:hAnsi="Times New Roman" w:cs="Times New Roman"/>
          <w:b/>
          <w:bCs/>
          <w:color w:val="000000" w:themeColor="text1"/>
          <w:sz w:val="20"/>
          <w:szCs w:val="20"/>
          <w:lang w:val="en-US" w:eastAsia="en-IN"/>
        </w:rPr>
        <w:t>Table: 6 T</w:t>
      </w:r>
      <w:r>
        <w:rPr>
          <w:rFonts w:ascii="Times New Roman" w:eastAsia="Times New Roman" w:hAnsi="Times New Roman" w:cs="Times New Roman"/>
          <w:b/>
          <w:bCs/>
          <w:color w:val="000000" w:themeColor="text1"/>
          <w:sz w:val="20"/>
          <w:szCs w:val="20"/>
          <w:lang w:val="en-US" w:eastAsia="en-IN"/>
        </w:rPr>
        <w:t>hermal insulation of concrete</w:t>
      </w:r>
    </w:p>
    <w:tbl>
      <w:tblPr>
        <w:tblW w:w="7480" w:type="dxa"/>
        <w:tblLook w:val="04A0" w:firstRow="1" w:lastRow="0" w:firstColumn="1" w:lastColumn="0" w:noHBand="0" w:noVBand="1"/>
      </w:tblPr>
      <w:tblGrid>
        <w:gridCol w:w="5169"/>
        <w:gridCol w:w="2311"/>
      </w:tblGrid>
      <w:tr w:rsidR="00F95A21" w:rsidRPr="00CD2085" w14:paraId="5164BB36" w14:textId="77777777" w:rsidTr="00BB13BE">
        <w:trPr>
          <w:trHeight w:val="380"/>
        </w:trPr>
        <w:tc>
          <w:tcPr>
            <w:tcW w:w="5169" w:type="dxa"/>
            <w:tcBorders>
              <w:top w:val="single" w:sz="4" w:space="0" w:color="auto"/>
              <w:left w:val="single" w:sz="4" w:space="0" w:color="auto"/>
              <w:bottom w:val="single" w:sz="4" w:space="0" w:color="auto"/>
              <w:right w:val="single" w:sz="4" w:space="0" w:color="auto"/>
            </w:tcBorders>
            <w:noWrap/>
            <w:vAlign w:val="center"/>
            <w:hideMark/>
          </w:tcPr>
          <w:p w14:paraId="20266E24" w14:textId="77777777" w:rsidR="00F95A21" w:rsidRPr="006C760C" w:rsidRDefault="00F95A21" w:rsidP="00B747D7">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C760C">
              <w:rPr>
                <w:rFonts w:ascii="Times New Roman" w:eastAsia="Times New Roman" w:hAnsi="Times New Roman" w:cs="Times New Roman"/>
                <w:color w:val="000000"/>
                <w:kern w:val="0"/>
                <w:sz w:val="20"/>
                <w:szCs w:val="20"/>
                <w:lang w:eastAsia="en-IN"/>
                <w14:ligatures w14:val="none"/>
              </w:rPr>
              <w:t xml:space="preserve">Mix designs </w:t>
            </w:r>
          </w:p>
        </w:tc>
        <w:tc>
          <w:tcPr>
            <w:tcW w:w="2311" w:type="dxa"/>
            <w:tcBorders>
              <w:top w:val="single" w:sz="4" w:space="0" w:color="auto"/>
              <w:left w:val="nil"/>
              <w:bottom w:val="single" w:sz="4" w:space="0" w:color="auto"/>
              <w:right w:val="single" w:sz="4" w:space="0" w:color="auto"/>
            </w:tcBorders>
            <w:noWrap/>
            <w:vAlign w:val="center"/>
            <w:hideMark/>
          </w:tcPr>
          <w:p w14:paraId="7D5C1A2A" w14:textId="04AF6D33" w:rsidR="00F95A21" w:rsidRPr="00027BCA" w:rsidRDefault="00F95A21" w:rsidP="00B747D7">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027BCA">
              <w:rPr>
                <w:rFonts w:ascii="Times New Roman" w:eastAsia="Times New Roman" w:hAnsi="Times New Roman" w:cs="Times New Roman"/>
                <w:color w:val="000000" w:themeColor="text1"/>
                <w:sz w:val="20"/>
                <w:szCs w:val="20"/>
                <w:lang w:val="en-US" w:eastAsia="en-IN"/>
              </w:rPr>
              <w:t>Thermal insulation of concrete</w:t>
            </w:r>
            <w:r w:rsidRPr="00027BCA">
              <w:rPr>
                <w:rFonts w:ascii="Times New Roman" w:eastAsia="Times New Roman" w:hAnsi="Times New Roman" w:cs="Times New Roman"/>
                <w:color w:val="000000"/>
                <w:kern w:val="0"/>
                <w:sz w:val="20"/>
                <w:szCs w:val="20"/>
                <w:lang w:eastAsia="en-IN"/>
                <w14:ligatures w14:val="none"/>
              </w:rPr>
              <w:t xml:space="preserve"> </w:t>
            </w:r>
            <w:r w:rsidR="00027BCA">
              <w:rPr>
                <w:rFonts w:ascii="Times New Roman" w:eastAsia="Times New Roman" w:hAnsi="Times New Roman" w:cs="Times New Roman"/>
                <w:color w:val="000000"/>
                <w:kern w:val="0"/>
                <w:sz w:val="20"/>
                <w:szCs w:val="20"/>
                <w:lang w:eastAsia="en-IN"/>
                <w14:ligatures w14:val="none"/>
              </w:rPr>
              <w:t>(</w:t>
            </w:r>
            <w:r w:rsidRPr="00027BCA">
              <w:rPr>
                <w:rFonts w:ascii="Times New Roman" w:eastAsia="Times New Roman" w:hAnsi="Times New Roman" w:cs="Times New Roman"/>
                <w:color w:val="000000"/>
                <w:kern w:val="0"/>
                <w:sz w:val="20"/>
                <w:szCs w:val="20"/>
                <w:lang w:eastAsia="en-IN"/>
                <w14:ligatures w14:val="none"/>
              </w:rPr>
              <w:t>W/</w:t>
            </w:r>
            <w:proofErr w:type="gramStart"/>
            <w:r w:rsidRPr="00027BCA">
              <w:rPr>
                <w:rFonts w:ascii="Times New Roman" w:eastAsia="Times New Roman" w:hAnsi="Times New Roman" w:cs="Times New Roman"/>
                <w:color w:val="000000"/>
                <w:kern w:val="0"/>
                <w:sz w:val="20"/>
                <w:szCs w:val="20"/>
                <w:lang w:eastAsia="en-IN"/>
                <w14:ligatures w14:val="none"/>
              </w:rPr>
              <w:t>m.K</w:t>
            </w:r>
            <w:proofErr w:type="gramEnd"/>
            <w:r w:rsidR="00027BCA">
              <w:rPr>
                <w:rFonts w:ascii="Times New Roman" w:eastAsia="Times New Roman" w:hAnsi="Times New Roman" w:cs="Times New Roman"/>
                <w:color w:val="000000"/>
                <w:kern w:val="0"/>
                <w:sz w:val="20"/>
                <w:szCs w:val="20"/>
                <w:lang w:eastAsia="en-IN"/>
                <w14:ligatures w14:val="none"/>
              </w:rPr>
              <w:t>)</w:t>
            </w:r>
          </w:p>
        </w:tc>
      </w:tr>
      <w:tr w:rsidR="00F95A21" w:rsidRPr="00CD2085" w14:paraId="5CC022B6" w14:textId="77777777" w:rsidTr="00BB13BE">
        <w:trPr>
          <w:trHeight w:val="380"/>
        </w:trPr>
        <w:tc>
          <w:tcPr>
            <w:tcW w:w="5169" w:type="dxa"/>
            <w:tcBorders>
              <w:top w:val="single" w:sz="4" w:space="0" w:color="auto"/>
              <w:left w:val="single" w:sz="4" w:space="0" w:color="auto"/>
              <w:bottom w:val="single" w:sz="4" w:space="0" w:color="auto"/>
              <w:right w:val="single" w:sz="4" w:space="0" w:color="auto"/>
            </w:tcBorders>
            <w:noWrap/>
            <w:vAlign w:val="center"/>
          </w:tcPr>
          <w:p w14:paraId="206EED7F" w14:textId="77777777" w:rsidR="00F95A21" w:rsidRPr="006C760C" w:rsidRDefault="00F95A21" w:rsidP="00B747D7">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C760C">
              <w:rPr>
                <w:rFonts w:ascii="Times New Roman" w:eastAsia="Times New Roman" w:hAnsi="Times New Roman" w:cs="Times New Roman"/>
                <w:color w:val="000000"/>
                <w:kern w:val="0"/>
                <w:sz w:val="20"/>
                <w:szCs w:val="20"/>
                <w:lang w:eastAsia="en-IN"/>
                <w14:ligatures w14:val="none"/>
              </w:rPr>
              <w:t>Mix 1</w:t>
            </w:r>
          </w:p>
        </w:tc>
        <w:tc>
          <w:tcPr>
            <w:tcW w:w="2311" w:type="dxa"/>
            <w:tcBorders>
              <w:top w:val="single" w:sz="4" w:space="0" w:color="auto"/>
              <w:left w:val="nil"/>
              <w:bottom w:val="single" w:sz="4" w:space="0" w:color="auto"/>
              <w:right w:val="single" w:sz="4" w:space="0" w:color="auto"/>
            </w:tcBorders>
            <w:noWrap/>
            <w:vAlign w:val="center"/>
          </w:tcPr>
          <w:p w14:paraId="5A99E3AC" w14:textId="07E50C91" w:rsidR="00F95A21" w:rsidRPr="006C760C" w:rsidRDefault="00F95A21" w:rsidP="00B747D7">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0.819</w:t>
            </w:r>
          </w:p>
        </w:tc>
      </w:tr>
      <w:tr w:rsidR="00F95A21" w:rsidRPr="00CD2085" w14:paraId="4ADF270B" w14:textId="77777777" w:rsidTr="00BB13BE">
        <w:trPr>
          <w:trHeight w:val="380"/>
        </w:trPr>
        <w:tc>
          <w:tcPr>
            <w:tcW w:w="5169" w:type="dxa"/>
            <w:tcBorders>
              <w:top w:val="single" w:sz="4" w:space="0" w:color="auto"/>
              <w:left w:val="single" w:sz="4" w:space="0" w:color="auto"/>
              <w:bottom w:val="single" w:sz="4" w:space="0" w:color="auto"/>
              <w:right w:val="single" w:sz="4" w:space="0" w:color="auto"/>
            </w:tcBorders>
            <w:noWrap/>
            <w:vAlign w:val="center"/>
          </w:tcPr>
          <w:p w14:paraId="5200892A" w14:textId="77777777" w:rsidR="00F95A21" w:rsidRPr="006C760C" w:rsidRDefault="00F95A21" w:rsidP="00B747D7">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C760C">
              <w:rPr>
                <w:rFonts w:ascii="Times New Roman" w:eastAsia="Times New Roman" w:hAnsi="Times New Roman" w:cs="Times New Roman"/>
                <w:color w:val="000000"/>
                <w:kern w:val="0"/>
                <w:sz w:val="20"/>
                <w:szCs w:val="20"/>
                <w:lang w:eastAsia="en-IN"/>
                <w14:ligatures w14:val="none"/>
              </w:rPr>
              <w:t>Mix 2</w:t>
            </w:r>
          </w:p>
        </w:tc>
        <w:tc>
          <w:tcPr>
            <w:tcW w:w="2311" w:type="dxa"/>
            <w:tcBorders>
              <w:top w:val="single" w:sz="4" w:space="0" w:color="auto"/>
              <w:left w:val="nil"/>
              <w:bottom w:val="single" w:sz="4" w:space="0" w:color="auto"/>
              <w:right w:val="single" w:sz="4" w:space="0" w:color="auto"/>
            </w:tcBorders>
            <w:noWrap/>
            <w:vAlign w:val="center"/>
          </w:tcPr>
          <w:p w14:paraId="799B036B" w14:textId="415EFE38" w:rsidR="00F95A21" w:rsidRPr="006C760C" w:rsidRDefault="00F95A21" w:rsidP="00B747D7">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0.543</w:t>
            </w:r>
          </w:p>
        </w:tc>
      </w:tr>
      <w:tr w:rsidR="00F95A21" w:rsidRPr="00CD2085" w14:paraId="23F9D6FB" w14:textId="77777777" w:rsidTr="00BB13BE">
        <w:trPr>
          <w:trHeight w:val="380"/>
        </w:trPr>
        <w:tc>
          <w:tcPr>
            <w:tcW w:w="5169" w:type="dxa"/>
            <w:tcBorders>
              <w:top w:val="single" w:sz="4" w:space="0" w:color="auto"/>
              <w:left w:val="single" w:sz="4" w:space="0" w:color="auto"/>
              <w:bottom w:val="single" w:sz="4" w:space="0" w:color="auto"/>
              <w:right w:val="single" w:sz="4" w:space="0" w:color="auto"/>
            </w:tcBorders>
            <w:noWrap/>
            <w:vAlign w:val="center"/>
          </w:tcPr>
          <w:p w14:paraId="6DE99E8B" w14:textId="77777777" w:rsidR="00F95A21" w:rsidRPr="006C760C" w:rsidRDefault="00F95A21" w:rsidP="00B747D7">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C760C">
              <w:rPr>
                <w:rFonts w:ascii="Times New Roman" w:eastAsia="Times New Roman" w:hAnsi="Times New Roman" w:cs="Times New Roman"/>
                <w:color w:val="000000"/>
                <w:kern w:val="0"/>
                <w:sz w:val="20"/>
                <w:szCs w:val="20"/>
                <w:lang w:eastAsia="en-IN"/>
                <w14:ligatures w14:val="none"/>
              </w:rPr>
              <w:t>Mix 3</w:t>
            </w:r>
          </w:p>
        </w:tc>
        <w:tc>
          <w:tcPr>
            <w:tcW w:w="2311" w:type="dxa"/>
            <w:tcBorders>
              <w:top w:val="single" w:sz="4" w:space="0" w:color="auto"/>
              <w:left w:val="nil"/>
              <w:bottom w:val="single" w:sz="4" w:space="0" w:color="auto"/>
              <w:right w:val="single" w:sz="4" w:space="0" w:color="auto"/>
            </w:tcBorders>
            <w:noWrap/>
            <w:vAlign w:val="center"/>
          </w:tcPr>
          <w:p w14:paraId="36743AA0" w14:textId="0E74B40A" w:rsidR="00F95A21" w:rsidRPr="006C760C" w:rsidRDefault="00F95A21" w:rsidP="00B747D7">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0.321</w:t>
            </w:r>
          </w:p>
        </w:tc>
      </w:tr>
    </w:tbl>
    <w:p w14:paraId="3D4B0552" w14:textId="77777777" w:rsidR="00F95A21" w:rsidRDefault="00F95A21" w:rsidP="00BB13BE">
      <w:pPr>
        <w:tabs>
          <w:tab w:val="left" w:pos="0"/>
          <w:tab w:val="right" w:pos="9050"/>
        </w:tabs>
        <w:spacing w:line="360" w:lineRule="auto"/>
        <w:rPr>
          <w:rFonts w:ascii="Times New Roman" w:eastAsia="Times New Roman" w:hAnsi="Times New Roman" w:cs="Times New Roman"/>
          <w:i/>
          <w:iCs/>
          <w:sz w:val="20"/>
          <w:szCs w:val="20"/>
          <w:lang w:eastAsia="en-IN"/>
        </w:rPr>
      </w:pPr>
    </w:p>
    <w:p w14:paraId="55FCBCCA" w14:textId="460C0F4F" w:rsidR="00B566F5" w:rsidRDefault="009308C7" w:rsidP="00BB13BE">
      <w:pPr>
        <w:tabs>
          <w:tab w:val="left" w:pos="0"/>
          <w:tab w:val="right" w:pos="9050"/>
        </w:tabs>
        <w:spacing w:line="360" w:lineRule="auto"/>
        <w:rPr>
          <w:rFonts w:ascii="Times New Roman" w:eastAsia="Times New Roman" w:hAnsi="Times New Roman" w:cs="Times New Roman"/>
          <w:color w:val="002060"/>
          <w:lang w:eastAsia="en-IN"/>
        </w:rPr>
      </w:pPr>
      <w:r w:rsidRPr="00E137C9">
        <w:rPr>
          <w:rFonts w:ascii="Times New Roman" w:hAnsi="Times New Roman" w:cs="Times New Roman"/>
          <w:noProof/>
          <w:sz w:val="20"/>
          <w:szCs w:val="20"/>
          <w14:ligatures w14:val="none"/>
        </w:rPr>
        <w:drawing>
          <wp:inline distT="0" distB="0" distL="0" distR="0" wp14:anchorId="57B41214" wp14:editId="7CD70C93">
            <wp:extent cx="4895850" cy="2686050"/>
            <wp:effectExtent l="0" t="0" r="0" b="0"/>
            <wp:docPr id="1745845148" name="Chart 1">
              <a:extLst xmlns:a="http://schemas.openxmlformats.org/drawingml/2006/main">
                <a:ext uri="{FF2B5EF4-FFF2-40B4-BE49-F238E27FC236}">
                  <a16:creationId xmlns:a16="http://schemas.microsoft.com/office/drawing/2014/main" id="{C5214686-D122-4853-A064-CAE0DA2975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sectPr w:rsidR="00B566F5" w:rsidSect="00C6360B">
      <w:footerReference w:type="default" r:id="rId13"/>
      <w:pgSz w:w="11906" w:h="16838"/>
      <w:pgMar w:top="1440" w:right="1416" w:bottom="156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921ED" w14:textId="77777777" w:rsidR="00AC5D16" w:rsidRDefault="00AC5D16">
      <w:pPr>
        <w:spacing w:line="240" w:lineRule="auto"/>
      </w:pPr>
      <w:r>
        <w:separator/>
      </w:r>
    </w:p>
  </w:endnote>
  <w:endnote w:type="continuationSeparator" w:id="0">
    <w:p w14:paraId="02559097" w14:textId="77777777" w:rsidR="00AC5D16" w:rsidRDefault="00AC5D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7629757"/>
      <w:docPartObj>
        <w:docPartGallery w:val="Page Numbers (Bottom of Page)"/>
        <w:docPartUnique/>
      </w:docPartObj>
    </w:sdtPr>
    <w:sdtEndPr>
      <w:rPr>
        <w:noProof/>
      </w:rPr>
    </w:sdtEndPr>
    <w:sdtContent>
      <w:p w14:paraId="187F2AA3" w14:textId="2F11A1D1" w:rsidR="001B3768" w:rsidRDefault="001B37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9FDD4F" w14:textId="77777777" w:rsidR="001B3768" w:rsidRDefault="001B37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9E295" w14:textId="77777777" w:rsidR="00AC5D16" w:rsidRDefault="00AC5D16">
      <w:pPr>
        <w:spacing w:after="0"/>
      </w:pPr>
      <w:r>
        <w:separator/>
      </w:r>
    </w:p>
  </w:footnote>
  <w:footnote w:type="continuationSeparator" w:id="0">
    <w:p w14:paraId="29DF2538" w14:textId="77777777" w:rsidR="00AC5D16" w:rsidRDefault="00AC5D1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AA0174"/>
    <w:multiLevelType w:val="singleLevel"/>
    <w:tmpl w:val="87AA0174"/>
    <w:lvl w:ilvl="0">
      <w:start w:val="1"/>
      <w:numFmt w:val="decimal"/>
      <w:suff w:val="space"/>
      <w:lvlText w:val="%1."/>
      <w:lvlJc w:val="left"/>
    </w:lvl>
  </w:abstractNum>
  <w:abstractNum w:abstractNumId="1" w15:restartNumberingAfterBreak="0">
    <w:nsid w:val="0DBC1604"/>
    <w:multiLevelType w:val="hybridMultilevel"/>
    <w:tmpl w:val="7EBA1A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9255A8"/>
    <w:multiLevelType w:val="hybridMultilevel"/>
    <w:tmpl w:val="AD6A4A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E06E7D"/>
    <w:multiLevelType w:val="multilevel"/>
    <w:tmpl w:val="20E06E7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3A4012A"/>
    <w:multiLevelType w:val="multilevel"/>
    <w:tmpl w:val="23A4012A"/>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5" w15:restartNumberingAfterBreak="0">
    <w:nsid w:val="46CF3D16"/>
    <w:multiLevelType w:val="hybridMultilevel"/>
    <w:tmpl w:val="665C45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ADF2220"/>
    <w:multiLevelType w:val="hybridMultilevel"/>
    <w:tmpl w:val="C9DC829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4FCD28B0"/>
    <w:multiLevelType w:val="multilevel"/>
    <w:tmpl w:val="4FCD28B0"/>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60B84AFE"/>
    <w:multiLevelType w:val="hybridMultilevel"/>
    <w:tmpl w:val="CD4C6744"/>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EE47899"/>
    <w:multiLevelType w:val="hybridMultilevel"/>
    <w:tmpl w:val="B6D6D6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DF14947"/>
    <w:multiLevelType w:val="hybridMultilevel"/>
    <w:tmpl w:val="0C50CC8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347485904">
    <w:abstractNumId w:val="0"/>
  </w:num>
  <w:num w:numId="2" w16cid:durableId="435322349">
    <w:abstractNumId w:val="7"/>
  </w:num>
  <w:num w:numId="3" w16cid:durableId="907811872">
    <w:abstractNumId w:val="4"/>
  </w:num>
  <w:num w:numId="4" w16cid:durableId="1521430316">
    <w:abstractNumId w:val="3"/>
  </w:num>
  <w:num w:numId="5" w16cid:durableId="2127650216">
    <w:abstractNumId w:val="5"/>
  </w:num>
  <w:num w:numId="6" w16cid:durableId="1601330491">
    <w:abstractNumId w:val="9"/>
  </w:num>
  <w:num w:numId="7" w16cid:durableId="185991338">
    <w:abstractNumId w:val="2"/>
  </w:num>
  <w:num w:numId="8" w16cid:durableId="380372816">
    <w:abstractNumId w:val="6"/>
  </w:num>
  <w:num w:numId="9" w16cid:durableId="538467781">
    <w:abstractNumId w:val="1"/>
  </w:num>
  <w:num w:numId="10" w16cid:durableId="1101072183">
    <w:abstractNumId w:val="8"/>
  </w:num>
  <w:num w:numId="11" w16cid:durableId="13969290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7F5"/>
    <w:rsid w:val="000007B9"/>
    <w:rsid w:val="00004321"/>
    <w:rsid w:val="00007345"/>
    <w:rsid w:val="0001121F"/>
    <w:rsid w:val="00021AF0"/>
    <w:rsid w:val="00027BCA"/>
    <w:rsid w:val="0003304A"/>
    <w:rsid w:val="00054B91"/>
    <w:rsid w:val="0005762D"/>
    <w:rsid w:val="00062D86"/>
    <w:rsid w:val="000745AA"/>
    <w:rsid w:val="0007528B"/>
    <w:rsid w:val="000D7A46"/>
    <w:rsid w:val="000E1AE5"/>
    <w:rsid w:val="000F0D93"/>
    <w:rsid w:val="000F2FBD"/>
    <w:rsid w:val="000F6A47"/>
    <w:rsid w:val="00100292"/>
    <w:rsid w:val="00103588"/>
    <w:rsid w:val="001142CC"/>
    <w:rsid w:val="00136619"/>
    <w:rsid w:val="00137FF6"/>
    <w:rsid w:val="0015104E"/>
    <w:rsid w:val="0015353B"/>
    <w:rsid w:val="00155A40"/>
    <w:rsid w:val="00164198"/>
    <w:rsid w:val="001979AC"/>
    <w:rsid w:val="001A1E46"/>
    <w:rsid w:val="001A2781"/>
    <w:rsid w:val="001A4A4E"/>
    <w:rsid w:val="001B112F"/>
    <w:rsid w:val="001B349C"/>
    <w:rsid w:val="001B3768"/>
    <w:rsid w:val="001C256C"/>
    <w:rsid w:val="001C60B3"/>
    <w:rsid w:val="001C64B7"/>
    <w:rsid w:val="001C7418"/>
    <w:rsid w:val="001D02E7"/>
    <w:rsid w:val="001F1068"/>
    <w:rsid w:val="002174C3"/>
    <w:rsid w:val="00225B52"/>
    <w:rsid w:val="002273B3"/>
    <w:rsid w:val="0023316E"/>
    <w:rsid w:val="002350B8"/>
    <w:rsid w:val="00235553"/>
    <w:rsid w:val="00237616"/>
    <w:rsid w:val="00240BE9"/>
    <w:rsid w:val="00255AF9"/>
    <w:rsid w:val="0026474E"/>
    <w:rsid w:val="00273A48"/>
    <w:rsid w:val="00283499"/>
    <w:rsid w:val="002A5114"/>
    <w:rsid w:val="002B03F1"/>
    <w:rsid w:val="002B41CE"/>
    <w:rsid w:val="002B68EF"/>
    <w:rsid w:val="002B6DD9"/>
    <w:rsid w:val="002C4278"/>
    <w:rsid w:val="002C6D16"/>
    <w:rsid w:val="002E2535"/>
    <w:rsid w:val="002E56FB"/>
    <w:rsid w:val="002E77E7"/>
    <w:rsid w:val="002F2FA4"/>
    <w:rsid w:val="00302922"/>
    <w:rsid w:val="003206E8"/>
    <w:rsid w:val="003243EF"/>
    <w:rsid w:val="00340339"/>
    <w:rsid w:val="003517AE"/>
    <w:rsid w:val="003610F0"/>
    <w:rsid w:val="003639AC"/>
    <w:rsid w:val="00371362"/>
    <w:rsid w:val="0037534E"/>
    <w:rsid w:val="003833B9"/>
    <w:rsid w:val="00383862"/>
    <w:rsid w:val="00387D28"/>
    <w:rsid w:val="00396C0D"/>
    <w:rsid w:val="00397DBF"/>
    <w:rsid w:val="003A415B"/>
    <w:rsid w:val="003B270C"/>
    <w:rsid w:val="003E2F78"/>
    <w:rsid w:val="003E7D96"/>
    <w:rsid w:val="003F4001"/>
    <w:rsid w:val="003F4445"/>
    <w:rsid w:val="003F5F9F"/>
    <w:rsid w:val="003F6ED1"/>
    <w:rsid w:val="004002E6"/>
    <w:rsid w:val="00404EC0"/>
    <w:rsid w:val="0040577C"/>
    <w:rsid w:val="00406E1E"/>
    <w:rsid w:val="00407FBD"/>
    <w:rsid w:val="00442A84"/>
    <w:rsid w:val="00443E2D"/>
    <w:rsid w:val="00446083"/>
    <w:rsid w:val="004648EC"/>
    <w:rsid w:val="0047049F"/>
    <w:rsid w:val="00471301"/>
    <w:rsid w:val="004715C7"/>
    <w:rsid w:val="00486D9D"/>
    <w:rsid w:val="004878D8"/>
    <w:rsid w:val="0049250E"/>
    <w:rsid w:val="004A44FC"/>
    <w:rsid w:val="004B29B5"/>
    <w:rsid w:val="004B3198"/>
    <w:rsid w:val="004D3E49"/>
    <w:rsid w:val="004E38B6"/>
    <w:rsid w:val="00514EFC"/>
    <w:rsid w:val="005262A2"/>
    <w:rsid w:val="00527A43"/>
    <w:rsid w:val="00530F40"/>
    <w:rsid w:val="00531481"/>
    <w:rsid w:val="005408E0"/>
    <w:rsid w:val="00540991"/>
    <w:rsid w:val="00560740"/>
    <w:rsid w:val="0056263F"/>
    <w:rsid w:val="0057101A"/>
    <w:rsid w:val="00584C3E"/>
    <w:rsid w:val="00592262"/>
    <w:rsid w:val="005A3C82"/>
    <w:rsid w:val="005A52E7"/>
    <w:rsid w:val="005C0C2C"/>
    <w:rsid w:val="006078DC"/>
    <w:rsid w:val="00610D13"/>
    <w:rsid w:val="00620BAA"/>
    <w:rsid w:val="00647E41"/>
    <w:rsid w:val="00657538"/>
    <w:rsid w:val="00665676"/>
    <w:rsid w:val="00665A12"/>
    <w:rsid w:val="0067468E"/>
    <w:rsid w:val="00676C92"/>
    <w:rsid w:val="006815F4"/>
    <w:rsid w:val="00686DFF"/>
    <w:rsid w:val="006930B4"/>
    <w:rsid w:val="006937D9"/>
    <w:rsid w:val="0069472B"/>
    <w:rsid w:val="00697A55"/>
    <w:rsid w:val="006B41F0"/>
    <w:rsid w:val="006C760C"/>
    <w:rsid w:val="006D3959"/>
    <w:rsid w:val="006D516F"/>
    <w:rsid w:val="006D7008"/>
    <w:rsid w:val="006E5344"/>
    <w:rsid w:val="006F29FB"/>
    <w:rsid w:val="006F7299"/>
    <w:rsid w:val="007028D7"/>
    <w:rsid w:val="00711C4C"/>
    <w:rsid w:val="007161AC"/>
    <w:rsid w:val="00716790"/>
    <w:rsid w:val="00716819"/>
    <w:rsid w:val="00723925"/>
    <w:rsid w:val="0072515A"/>
    <w:rsid w:val="007261CF"/>
    <w:rsid w:val="00735D70"/>
    <w:rsid w:val="00750B28"/>
    <w:rsid w:val="007575BF"/>
    <w:rsid w:val="007633E9"/>
    <w:rsid w:val="00764E81"/>
    <w:rsid w:val="00765C18"/>
    <w:rsid w:val="00766470"/>
    <w:rsid w:val="007679E9"/>
    <w:rsid w:val="00771797"/>
    <w:rsid w:val="00773C31"/>
    <w:rsid w:val="00784A7F"/>
    <w:rsid w:val="00784BA5"/>
    <w:rsid w:val="0078683C"/>
    <w:rsid w:val="00786A2A"/>
    <w:rsid w:val="007A165E"/>
    <w:rsid w:val="007B21D8"/>
    <w:rsid w:val="007B4987"/>
    <w:rsid w:val="007B796D"/>
    <w:rsid w:val="007C7A78"/>
    <w:rsid w:val="007E220D"/>
    <w:rsid w:val="007F7AA3"/>
    <w:rsid w:val="00812ADA"/>
    <w:rsid w:val="00824404"/>
    <w:rsid w:val="00843F7D"/>
    <w:rsid w:val="00847B84"/>
    <w:rsid w:val="00855CAF"/>
    <w:rsid w:val="008600D2"/>
    <w:rsid w:val="0086259B"/>
    <w:rsid w:val="0086498E"/>
    <w:rsid w:val="008668E1"/>
    <w:rsid w:val="00874BFA"/>
    <w:rsid w:val="00893776"/>
    <w:rsid w:val="00897564"/>
    <w:rsid w:val="008C0994"/>
    <w:rsid w:val="008C3E64"/>
    <w:rsid w:val="008D14C1"/>
    <w:rsid w:val="008E287D"/>
    <w:rsid w:val="008E2EAA"/>
    <w:rsid w:val="008E7099"/>
    <w:rsid w:val="008E796E"/>
    <w:rsid w:val="008F7F38"/>
    <w:rsid w:val="009015B2"/>
    <w:rsid w:val="00901F55"/>
    <w:rsid w:val="0090720A"/>
    <w:rsid w:val="00912945"/>
    <w:rsid w:val="009156FA"/>
    <w:rsid w:val="00916C54"/>
    <w:rsid w:val="00921FA2"/>
    <w:rsid w:val="00922C2C"/>
    <w:rsid w:val="00926566"/>
    <w:rsid w:val="009308C7"/>
    <w:rsid w:val="009350E2"/>
    <w:rsid w:val="009402D1"/>
    <w:rsid w:val="00953689"/>
    <w:rsid w:val="00967ABF"/>
    <w:rsid w:val="00972491"/>
    <w:rsid w:val="009802C5"/>
    <w:rsid w:val="00981B10"/>
    <w:rsid w:val="0098446E"/>
    <w:rsid w:val="00986FB0"/>
    <w:rsid w:val="0099179D"/>
    <w:rsid w:val="0099526A"/>
    <w:rsid w:val="00996FA0"/>
    <w:rsid w:val="00997C17"/>
    <w:rsid w:val="009A08C8"/>
    <w:rsid w:val="009B4215"/>
    <w:rsid w:val="009C5C92"/>
    <w:rsid w:val="009C63F1"/>
    <w:rsid w:val="009D189C"/>
    <w:rsid w:val="009D5F83"/>
    <w:rsid w:val="009F4227"/>
    <w:rsid w:val="00A40646"/>
    <w:rsid w:val="00A45D1C"/>
    <w:rsid w:val="00A472C8"/>
    <w:rsid w:val="00A651A3"/>
    <w:rsid w:val="00A84EFB"/>
    <w:rsid w:val="00A92CB8"/>
    <w:rsid w:val="00A97B05"/>
    <w:rsid w:val="00AA0640"/>
    <w:rsid w:val="00AA2CDD"/>
    <w:rsid w:val="00AB2CAD"/>
    <w:rsid w:val="00AB73A8"/>
    <w:rsid w:val="00AC379E"/>
    <w:rsid w:val="00AC5D16"/>
    <w:rsid w:val="00AD5D2B"/>
    <w:rsid w:val="00AD7A7A"/>
    <w:rsid w:val="00AE022B"/>
    <w:rsid w:val="00AE4BAF"/>
    <w:rsid w:val="00AE67C4"/>
    <w:rsid w:val="00AF6C09"/>
    <w:rsid w:val="00AF7B01"/>
    <w:rsid w:val="00B00636"/>
    <w:rsid w:val="00B05EB6"/>
    <w:rsid w:val="00B06E5B"/>
    <w:rsid w:val="00B10462"/>
    <w:rsid w:val="00B21B34"/>
    <w:rsid w:val="00B27D77"/>
    <w:rsid w:val="00B47F8B"/>
    <w:rsid w:val="00B506E5"/>
    <w:rsid w:val="00B5526A"/>
    <w:rsid w:val="00B566F5"/>
    <w:rsid w:val="00B74756"/>
    <w:rsid w:val="00B7576D"/>
    <w:rsid w:val="00B806C7"/>
    <w:rsid w:val="00B87800"/>
    <w:rsid w:val="00BB13BE"/>
    <w:rsid w:val="00BC2C57"/>
    <w:rsid w:val="00BC5F8F"/>
    <w:rsid w:val="00BD58C0"/>
    <w:rsid w:val="00BE6968"/>
    <w:rsid w:val="00BE7388"/>
    <w:rsid w:val="00BF4ABC"/>
    <w:rsid w:val="00C00C0C"/>
    <w:rsid w:val="00C03701"/>
    <w:rsid w:val="00C075B9"/>
    <w:rsid w:val="00C16FE7"/>
    <w:rsid w:val="00C267D4"/>
    <w:rsid w:val="00C339DA"/>
    <w:rsid w:val="00C35C53"/>
    <w:rsid w:val="00C41231"/>
    <w:rsid w:val="00C41754"/>
    <w:rsid w:val="00C455F7"/>
    <w:rsid w:val="00C57F1D"/>
    <w:rsid w:val="00C6360B"/>
    <w:rsid w:val="00C63DD0"/>
    <w:rsid w:val="00C75892"/>
    <w:rsid w:val="00C850E5"/>
    <w:rsid w:val="00C93B54"/>
    <w:rsid w:val="00C9400E"/>
    <w:rsid w:val="00CB022C"/>
    <w:rsid w:val="00CB41A7"/>
    <w:rsid w:val="00CB6397"/>
    <w:rsid w:val="00CC27F5"/>
    <w:rsid w:val="00CC30A6"/>
    <w:rsid w:val="00CD1DAB"/>
    <w:rsid w:val="00CD2085"/>
    <w:rsid w:val="00CE1256"/>
    <w:rsid w:val="00CE23C3"/>
    <w:rsid w:val="00CE7B76"/>
    <w:rsid w:val="00CF2947"/>
    <w:rsid w:val="00D02DEE"/>
    <w:rsid w:val="00D03480"/>
    <w:rsid w:val="00D37510"/>
    <w:rsid w:val="00D4397B"/>
    <w:rsid w:val="00D547DC"/>
    <w:rsid w:val="00D5497E"/>
    <w:rsid w:val="00D7298F"/>
    <w:rsid w:val="00D82824"/>
    <w:rsid w:val="00D86084"/>
    <w:rsid w:val="00D93FFE"/>
    <w:rsid w:val="00D974F4"/>
    <w:rsid w:val="00DA0C83"/>
    <w:rsid w:val="00DA4615"/>
    <w:rsid w:val="00DA5FBA"/>
    <w:rsid w:val="00DB0F24"/>
    <w:rsid w:val="00DB3DE8"/>
    <w:rsid w:val="00DC66A8"/>
    <w:rsid w:val="00DD0A37"/>
    <w:rsid w:val="00DE2939"/>
    <w:rsid w:val="00DE6DE7"/>
    <w:rsid w:val="00E05C0E"/>
    <w:rsid w:val="00E12E93"/>
    <w:rsid w:val="00E137C9"/>
    <w:rsid w:val="00E22963"/>
    <w:rsid w:val="00E278CA"/>
    <w:rsid w:val="00E315DD"/>
    <w:rsid w:val="00E321C9"/>
    <w:rsid w:val="00E47C03"/>
    <w:rsid w:val="00E66D20"/>
    <w:rsid w:val="00E73EB7"/>
    <w:rsid w:val="00E75B0B"/>
    <w:rsid w:val="00E86ECF"/>
    <w:rsid w:val="00E9241D"/>
    <w:rsid w:val="00EB1092"/>
    <w:rsid w:val="00EC754E"/>
    <w:rsid w:val="00ED70C1"/>
    <w:rsid w:val="00EF0220"/>
    <w:rsid w:val="00F00B6A"/>
    <w:rsid w:val="00F11B4C"/>
    <w:rsid w:val="00F2239D"/>
    <w:rsid w:val="00F30A73"/>
    <w:rsid w:val="00F32AED"/>
    <w:rsid w:val="00F41B48"/>
    <w:rsid w:val="00F51188"/>
    <w:rsid w:val="00F5246F"/>
    <w:rsid w:val="00F52FAB"/>
    <w:rsid w:val="00F56DA0"/>
    <w:rsid w:val="00F70613"/>
    <w:rsid w:val="00F73732"/>
    <w:rsid w:val="00F77F11"/>
    <w:rsid w:val="00F84A48"/>
    <w:rsid w:val="00F90B44"/>
    <w:rsid w:val="00F95A21"/>
    <w:rsid w:val="00FA7F2F"/>
    <w:rsid w:val="00FB6140"/>
    <w:rsid w:val="00FB6B0A"/>
    <w:rsid w:val="00FC3277"/>
    <w:rsid w:val="00FC7ABA"/>
    <w:rsid w:val="00FD1725"/>
    <w:rsid w:val="00FD198F"/>
    <w:rsid w:val="00FD66F9"/>
    <w:rsid w:val="00FE0870"/>
    <w:rsid w:val="00FE7899"/>
    <w:rsid w:val="00FF2686"/>
    <w:rsid w:val="173E5992"/>
    <w:rsid w:val="1F4C125B"/>
    <w:rsid w:val="21850121"/>
    <w:rsid w:val="259C5F07"/>
    <w:rsid w:val="37C33988"/>
    <w:rsid w:val="4E300C55"/>
    <w:rsid w:val="55365BD9"/>
    <w:rsid w:val="59104977"/>
    <w:rsid w:val="74180E20"/>
    <w:rsid w:val="784E230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6AB0F28"/>
  <w15:docId w15:val="{515277C6-48A7-4C88-AE73-81CDC972A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styleId="PlaceholderText">
    <w:name w:val="Placeholder Text"/>
    <w:basedOn w:val="DefaultParagraphFont"/>
    <w:uiPriority w:val="99"/>
    <w:semiHidden/>
    <w:rPr>
      <w:color w:val="666666"/>
    </w:rPr>
  </w:style>
  <w:style w:type="paragraph" w:styleId="Header">
    <w:name w:val="header"/>
    <w:basedOn w:val="Normal"/>
    <w:link w:val="HeaderChar"/>
    <w:uiPriority w:val="99"/>
    <w:unhideWhenUsed/>
    <w:rsid w:val="001B37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3768"/>
    <w:rPr>
      <w:kern w:val="2"/>
      <w:sz w:val="24"/>
      <w:szCs w:val="24"/>
      <w:lang w:eastAsia="en-US"/>
      <w14:ligatures w14:val="standardContextual"/>
    </w:rPr>
  </w:style>
  <w:style w:type="paragraph" w:styleId="Footer">
    <w:name w:val="footer"/>
    <w:basedOn w:val="Normal"/>
    <w:link w:val="FooterChar"/>
    <w:uiPriority w:val="99"/>
    <w:unhideWhenUsed/>
    <w:rsid w:val="001B37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3768"/>
    <w:rPr>
      <w:kern w:val="2"/>
      <w:sz w:val="24"/>
      <w:szCs w:val="24"/>
      <w:lang w:eastAsia="en-US"/>
      <w14:ligatures w14:val="standardContextual"/>
    </w:rPr>
  </w:style>
  <w:style w:type="character" w:styleId="Hyperlink">
    <w:name w:val="Hyperlink"/>
    <w:basedOn w:val="DefaultParagraphFont"/>
    <w:uiPriority w:val="99"/>
    <w:unhideWhenUsed/>
    <w:rsid w:val="00766470"/>
    <w:rPr>
      <w:color w:val="0563C1" w:themeColor="hyperlink"/>
      <w:u w:val="single"/>
    </w:rPr>
  </w:style>
  <w:style w:type="character" w:styleId="UnresolvedMention">
    <w:name w:val="Unresolved Mention"/>
    <w:basedOn w:val="DefaultParagraphFont"/>
    <w:uiPriority w:val="99"/>
    <w:semiHidden/>
    <w:unhideWhenUsed/>
    <w:rsid w:val="00766470"/>
    <w:rPr>
      <w:color w:val="605E5C"/>
      <w:shd w:val="clear" w:color="auto" w:fill="E1DFDD"/>
    </w:rPr>
  </w:style>
  <w:style w:type="paragraph" w:styleId="NormalWeb">
    <w:name w:val="Normal (Web)"/>
    <w:basedOn w:val="Normal"/>
    <w:uiPriority w:val="99"/>
    <w:semiHidden/>
    <w:unhideWhenUsed/>
    <w:rsid w:val="00137FF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799">
      <w:marLeft w:val="480"/>
      <w:marRight w:val="0"/>
      <w:marTop w:val="0"/>
      <w:marBottom w:val="0"/>
      <w:divBdr>
        <w:top w:val="none" w:sz="0" w:space="0" w:color="auto"/>
        <w:left w:val="none" w:sz="0" w:space="0" w:color="auto"/>
        <w:bottom w:val="none" w:sz="0" w:space="0" w:color="auto"/>
        <w:right w:val="none" w:sz="0" w:space="0" w:color="auto"/>
      </w:divBdr>
    </w:div>
    <w:div w:id="37976519">
      <w:marLeft w:val="480"/>
      <w:marRight w:val="0"/>
      <w:marTop w:val="0"/>
      <w:marBottom w:val="0"/>
      <w:divBdr>
        <w:top w:val="none" w:sz="0" w:space="0" w:color="auto"/>
        <w:left w:val="none" w:sz="0" w:space="0" w:color="auto"/>
        <w:bottom w:val="none" w:sz="0" w:space="0" w:color="auto"/>
        <w:right w:val="none" w:sz="0" w:space="0" w:color="auto"/>
      </w:divBdr>
    </w:div>
    <w:div w:id="92750779">
      <w:marLeft w:val="480"/>
      <w:marRight w:val="0"/>
      <w:marTop w:val="0"/>
      <w:marBottom w:val="0"/>
      <w:divBdr>
        <w:top w:val="none" w:sz="0" w:space="0" w:color="auto"/>
        <w:left w:val="none" w:sz="0" w:space="0" w:color="auto"/>
        <w:bottom w:val="none" w:sz="0" w:space="0" w:color="auto"/>
        <w:right w:val="none" w:sz="0" w:space="0" w:color="auto"/>
      </w:divBdr>
    </w:div>
    <w:div w:id="124739054">
      <w:marLeft w:val="480"/>
      <w:marRight w:val="0"/>
      <w:marTop w:val="0"/>
      <w:marBottom w:val="0"/>
      <w:divBdr>
        <w:top w:val="none" w:sz="0" w:space="0" w:color="auto"/>
        <w:left w:val="none" w:sz="0" w:space="0" w:color="auto"/>
        <w:bottom w:val="none" w:sz="0" w:space="0" w:color="auto"/>
        <w:right w:val="none" w:sz="0" w:space="0" w:color="auto"/>
      </w:divBdr>
    </w:div>
    <w:div w:id="148444076">
      <w:marLeft w:val="480"/>
      <w:marRight w:val="0"/>
      <w:marTop w:val="0"/>
      <w:marBottom w:val="0"/>
      <w:divBdr>
        <w:top w:val="none" w:sz="0" w:space="0" w:color="auto"/>
        <w:left w:val="none" w:sz="0" w:space="0" w:color="auto"/>
        <w:bottom w:val="none" w:sz="0" w:space="0" w:color="auto"/>
        <w:right w:val="none" w:sz="0" w:space="0" w:color="auto"/>
      </w:divBdr>
    </w:div>
    <w:div w:id="167402363">
      <w:marLeft w:val="480"/>
      <w:marRight w:val="0"/>
      <w:marTop w:val="0"/>
      <w:marBottom w:val="0"/>
      <w:divBdr>
        <w:top w:val="none" w:sz="0" w:space="0" w:color="auto"/>
        <w:left w:val="none" w:sz="0" w:space="0" w:color="auto"/>
        <w:bottom w:val="none" w:sz="0" w:space="0" w:color="auto"/>
        <w:right w:val="none" w:sz="0" w:space="0" w:color="auto"/>
      </w:divBdr>
    </w:div>
    <w:div w:id="225071376">
      <w:marLeft w:val="480"/>
      <w:marRight w:val="0"/>
      <w:marTop w:val="0"/>
      <w:marBottom w:val="0"/>
      <w:divBdr>
        <w:top w:val="none" w:sz="0" w:space="0" w:color="auto"/>
        <w:left w:val="none" w:sz="0" w:space="0" w:color="auto"/>
        <w:bottom w:val="none" w:sz="0" w:space="0" w:color="auto"/>
        <w:right w:val="none" w:sz="0" w:space="0" w:color="auto"/>
      </w:divBdr>
    </w:div>
    <w:div w:id="238950919">
      <w:marLeft w:val="480"/>
      <w:marRight w:val="0"/>
      <w:marTop w:val="0"/>
      <w:marBottom w:val="0"/>
      <w:divBdr>
        <w:top w:val="none" w:sz="0" w:space="0" w:color="auto"/>
        <w:left w:val="none" w:sz="0" w:space="0" w:color="auto"/>
        <w:bottom w:val="none" w:sz="0" w:space="0" w:color="auto"/>
        <w:right w:val="none" w:sz="0" w:space="0" w:color="auto"/>
      </w:divBdr>
    </w:div>
    <w:div w:id="315306842">
      <w:marLeft w:val="480"/>
      <w:marRight w:val="0"/>
      <w:marTop w:val="0"/>
      <w:marBottom w:val="0"/>
      <w:divBdr>
        <w:top w:val="none" w:sz="0" w:space="0" w:color="auto"/>
        <w:left w:val="none" w:sz="0" w:space="0" w:color="auto"/>
        <w:bottom w:val="none" w:sz="0" w:space="0" w:color="auto"/>
        <w:right w:val="none" w:sz="0" w:space="0" w:color="auto"/>
      </w:divBdr>
    </w:div>
    <w:div w:id="325594342">
      <w:marLeft w:val="480"/>
      <w:marRight w:val="0"/>
      <w:marTop w:val="0"/>
      <w:marBottom w:val="0"/>
      <w:divBdr>
        <w:top w:val="none" w:sz="0" w:space="0" w:color="auto"/>
        <w:left w:val="none" w:sz="0" w:space="0" w:color="auto"/>
        <w:bottom w:val="none" w:sz="0" w:space="0" w:color="auto"/>
        <w:right w:val="none" w:sz="0" w:space="0" w:color="auto"/>
      </w:divBdr>
    </w:div>
    <w:div w:id="369185682">
      <w:marLeft w:val="480"/>
      <w:marRight w:val="0"/>
      <w:marTop w:val="0"/>
      <w:marBottom w:val="0"/>
      <w:divBdr>
        <w:top w:val="none" w:sz="0" w:space="0" w:color="auto"/>
        <w:left w:val="none" w:sz="0" w:space="0" w:color="auto"/>
        <w:bottom w:val="none" w:sz="0" w:space="0" w:color="auto"/>
        <w:right w:val="none" w:sz="0" w:space="0" w:color="auto"/>
      </w:divBdr>
    </w:div>
    <w:div w:id="394745859">
      <w:marLeft w:val="480"/>
      <w:marRight w:val="0"/>
      <w:marTop w:val="0"/>
      <w:marBottom w:val="0"/>
      <w:divBdr>
        <w:top w:val="none" w:sz="0" w:space="0" w:color="auto"/>
        <w:left w:val="none" w:sz="0" w:space="0" w:color="auto"/>
        <w:bottom w:val="none" w:sz="0" w:space="0" w:color="auto"/>
        <w:right w:val="none" w:sz="0" w:space="0" w:color="auto"/>
      </w:divBdr>
    </w:div>
    <w:div w:id="451365865">
      <w:marLeft w:val="480"/>
      <w:marRight w:val="0"/>
      <w:marTop w:val="0"/>
      <w:marBottom w:val="0"/>
      <w:divBdr>
        <w:top w:val="none" w:sz="0" w:space="0" w:color="auto"/>
        <w:left w:val="none" w:sz="0" w:space="0" w:color="auto"/>
        <w:bottom w:val="none" w:sz="0" w:space="0" w:color="auto"/>
        <w:right w:val="none" w:sz="0" w:space="0" w:color="auto"/>
      </w:divBdr>
    </w:div>
    <w:div w:id="455375080">
      <w:marLeft w:val="480"/>
      <w:marRight w:val="0"/>
      <w:marTop w:val="0"/>
      <w:marBottom w:val="0"/>
      <w:divBdr>
        <w:top w:val="none" w:sz="0" w:space="0" w:color="auto"/>
        <w:left w:val="none" w:sz="0" w:space="0" w:color="auto"/>
        <w:bottom w:val="none" w:sz="0" w:space="0" w:color="auto"/>
        <w:right w:val="none" w:sz="0" w:space="0" w:color="auto"/>
      </w:divBdr>
    </w:div>
    <w:div w:id="513228760">
      <w:marLeft w:val="480"/>
      <w:marRight w:val="0"/>
      <w:marTop w:val="0"/>
      <w:marBottom w:val="0"/>
      <w:divBdr>
        <w:top w:val="none" w:sz="0" w:space="0" w:color="auto"/>
        <w:left w:val="none" w:sz="0" w:space="0" w:color="auto"/>
        <w:bottom w:val="none" w:sz="0" w:space="0" w:color="auto"/>
        <w:right w:val="none" w:sz="0" w:space="0" w:color="auto"/>
      </w:divBdr>
    </w:div>
    <w:div w:id="540896990">
      <w:marLeft w:val="480"/>
      <w:marRight w:val="0"/>
      <w:marTop w:val="0"/>
      <w:marBottom w:val="0"/>
      <w:divBdr>
        <w:top w:val="none" w:sz="0" w:space="0" w:color="auto"/>
        <w:left w:val="none" w:sz="0" w:space="0" w:color="auto"/>
        <w:bottom w:val="none" w:sz="0" w:space="0" w:color="auto"/>
        <w:right w:val="none" w:sz="0" w:space="0" w:color="auto"/>
      </w:divBdr>
    </w:div>
    <w:div w:id="541866762">
      <w:marLeft w:val="480"/>
      <w:marRight w:val="0"/>
      <w:marTop w:val="0"/>
      <w:marBottom w:val="0"/>
      <w:divBdr>
        <w:top w:val="none" w:sz="0" w:space="0" w:color="auto"/>
        <w:left w:val="none" w:sz="0" w:space="0" w:color="auto"/>
        <w:bottom w:val="none" w:sz="0" w:space="0" w:color="auto"/>
        <w:right w:val="none" w:sz="0" w:space="0" w:color="auto"/>
      </w:divBdr>
    </w:div>
    <w:div w:id="562837445">
      <w:marLeft w:val="480"/>
      <w:marRight w:val="0"/>
      <w:marTop w:val="0"/>
      <w:marBottom w:val="0"/>
      <w:divBdr>
        <w:top w:val="none" w:sz="0" w:space="0" w:color="auto"/>
        <w:left w:val="none" w:sz="0" w:space="0" w:color="auto"/>
        <w:bottom w:val="none" w:sz="0" w:space="0" w:color="auto"/>
        <w:right w:val="none" w:sz="0" w:space="0" w:color="auto"/>
      </w:divBdr>
    </w:div>
    <w:div w:id="570384687">
      <w:marLeft w:val="480"/>
      <w:marRight w:val="0"/>
      <w:marTop w:val="0"/>
      <w:marBottom w:val="0"/>
      <w:divBdr>
        <w:top w:val="none" w:sz="0" w:space="0" w:color="auto"/>
        <w:left w:val="none" w:sz="0" w:space="0" w:color="auto"/>
        <w:bottom w:val="none" w:sz="0" w:space="0" w:color="auto"/>
        <w:right w:val="none" w:sz="0" w:space="0" w:color="auto"/>
      </w:divBdr>
    </w:div>
    <w:div w:id="580716288">
      <w:marLeft w:val="480"/>
      <w:marRight w:val="0"/>
      <w:marTop w:val="0"/>
      <w:marBottom w:val="0"/>
      <w:divBdr>
        <w:top w:val="none" w:sz="0" w:space="0" w:color="auto"/>
        <w:left w:val="none" w:sz="0" w:space="0" w:color="auto"/>
        <w:bottom w:val="none" w:sz="0" w:space="0" w:color="auto"/>
        <w:right w:val="none" w:sz="0" w:space="0" w:color="auto"/>
      </w:divBdr>
    </w:div>
    <w:div w:id="581568548">
      <w:marLeft w:val="480"/>
      <w:marRight w:val="0"/>
      <w:marTop w:val="0"/>
      <w:marBottom w:val="0"/>
      <w:divBdr>
        <w:top w:val="none" w:sz="0" w:space="0" w:color="auto"/>
        <w:left w:val="none" w:sz="0" w:space="0" w:color="auto"/>
        <w:bottom w:val="none" w:sz="0" w:space="0" w:color="auto"/>
        <w:right w:val="none" w:sz="0" w:space="0" w:color="auto"/>
      </w:divBdr>
    </w:div>
    <w:div w:id="661393261">
      <w:marLeft w:val="480"/>
      <w:marRight w:val="0"/>
      <w:marTop w:val="0"/>
      <w:marBottom w:val="0"/>
      <w:divBdr>
        <w:top w:val="none" w:sz="0" w:space="0" w:color="auto"/>
        <w:left w:val="none" w:sz="0" w:space="0" w:color="auto"/>
        <w:bottom w:val="none" w:sz="0" w:space="0" w:color="auto"/>
        <w:right w:val="none" w:sz="0" w:space="0" w:color="auto"/>
      </w:divBdr>
    </w:div>
    <w:div w:id="667951680">
      <w:marLeft w:val="480"/>
      <w:marRight w:val="0"/>
      <w:marTop w:val="0"/>
      <w:marBottom w:val="0"/>
      <w:divBdr>
        <w:top w:val="none" w:sz="0" w:space="0" w:color="auto"/>
        <w:left w:val="none" w:sz="0" w:space="0" w:color="auto"/>
        <w:bottom w:val="none" w:sz="0" w:space="0" w:color="auto"/>
        <w:right w:val="none" w:sz="0" w:space="0" w:color="auto"/>
      </w:divBdr>
    </w:div>
    <w:div w:id="669069069">
      <w:marLeft w:val="480"/>
      <w:marRight w:val="0"/>
      <w:marTop w:val="0"/>
      <w:marBottom w:val="0"/>
      <w:divBdr>
        <w:top w:val="none" w:sz="0" w:space="0" w:color="auto"/>
        <w:left w:val="none" w:sz="0" w:space="0" w:color="auto"/>
        <w:bottom w:val="none" w:sz="0" w:space="0" w:color="auto"/>
        <w:right w:val="none" w:sz="0" w:space="0" w:color="auto"/>
      </w:divBdr>
    </w:div>
    <w:div w:id="673610559">
      <w:marLeft w:val="480"/>
      <w:marRight w:val="0"/>
      <w:marTop w:val="0"/>
      <w:marBottom w:val="0"/>
      <w:divBdr>
        <w:top w:val="none" w:sz="0" w:space="0" w:color="auto"/>
        <w:left w:val="none" w:sz="0" w:space="0" w:color="auto"/>
        <w:bottom w:val="none" w:sz="0" w:space="0" w:color="auto"/>
        <w:right w:val="none" w:sz="0" w:space="0" w:color="auto"/>
      </w:divBdr>
    </w:div>
    <w:div w:id="693655148">
      <w:marLeft w:val="480"/>
      <w:marRight w:val="0"/>
      <w:marTop w:val="0"/>
      <w:marBottom w:val="0"/>
      <w:divBdr>
        <w:top w:val="none" w:sz="0" w:space="0" w:color="auto"/>
        <w:left w:val="none" w:sz="0" w:space="0" w:color="auto"/>
        <w:bottom w:val="none" w:sz="0" w:space="0" w:color="auto"/>
        <w:right w:val="none" w:sz="0" w:space="0" w:color="auto"/>
      </w:divBdr>
    </w:div>
    <w:div w:id="711810423">
      <w:marLeft w:val="480"/>
      <w:marRight w:val="0"/>
      <w:marTop w:val="0"/>
      <w:marBottom w:val="0"/>
      <w:divBdr>
        <w:top w:val="none" w:sz="0" w:space="0" w:color="auto"/>
        <w:left w:val="none" w:sz="0" w:space="0" w:color="auto"/>
        <w:bottom w:val="none" w:sz="0" w:space="0" w:color="auto"/>
        <w:right w:val="none" w:sz="0" w:space="0" w:color="auto"/>
      </w:divBdr>
    </w:div>
    <w:div w:id="729231913">
      <w:marLeft w:val="480"/>
      <w:marRight w:val="0"/>
      <w:marTop w:val="0"/>
      <w:marBottom w:val="0"/>
      <w:divBdr>
        <w:top w:val="none" w:sz="0" w:space="0" w:color="auto"/>
        <w:left w:val="none" w:sz="0" w:space="0" w:color="auto"/>
        <w:bottom w:val="none" w:sz="0" w:space="0" w:color="auto"/>
        <w:right w:val="none" w:sz="0" w:space="0" w:color="auto"/>
      </w:divBdr>
    </w:div>
    <w:div w:id="815486247">
      <w:marLeft w:val="480"/>
      <w:marRight w:val="0"/>
      <w:marTop w:val="0"/>
      <w:marBottom w:val="0"/>
      <w:divBdr>
        <w:top w:val="none" w:sz="0" w:space="0" w:color="auto"/>
        <w:left w:val="none" w:sz="0" w:space="0" w:color="auto"/>
        <w:bottom w:val="none" w:sz="0" w:space="0" w:color="auto"/>
        <w:right w:val="none" w:sz="0" w:space="0" w:color="auto"/>
      </w:divBdr>
    </w:div>
    <w:div w:id="825587174">
      <w:marLeft w:val="480"/>
      <w:marRight w:val="0"/>
      <w:marTop w:val="0"/>
      <w:marBottom w:val="0"/>
      <w:divBdr>
        <w:top w:val="none" w:sz="0" w:space="0" w:color="auto"/>
        <w:left w:val="none" w:sz="0" w:space="0" w:color="auto"/>
        <w:bottom w:val="none" w:sz="0" w:space="0" w:color="auto"/>
        <w:right w:val="none" w:sz="0" w:space="0" w:color="auto"/>
      </w:divBdr>
    </w:div>
    <w:div w:id="835339048">
      <w:marLeft w:val="480"/>
      <w:marRight w:val="0"/>
      <w:marTop w:val="0"/>
      <w:marBottom w:val="0"/>
      <w:divBdr>
        <w:top w:val="none" w:sz="0" w:space="0" w:color="auto"/>
        <w:left w:val="none" w:sz="0" w:space="0" w:color="auto"/>
        <w:bottom w:val="none" w:sz="0" w:space="0" w:color="auto"/>
        <w:right w:val="none" w:sz="0" w:space="0" w:color="auto"/>
      </w:divBdr>
    </w:div>
    <w:div w:id="844440516">
      <w:marLeft w:val="480"/>
      <w:marRight w:val="0"/>
      <w:marTop w:val="0"/>
      <w:marBottom w:val="0"/>
      <w:divBdr>
        <w:top w:val="none" w:sz="0" w:space="0" w:color="auto"/>
        <w:left w:val="none" w:sz="0" w:space="0" w:color="auto"/>
        <w:bottom w:val="none" w:sz="0" w:space="0" w:color="auto"/>
        <w:right w:val="none" w:sz="0" w:space="0" w:color="auto"/>
      </w:divBdr>
    </w:div>
    <w:div w:id="855845539">
      <w:marLeft w:val="480"/>
      <w:marRight w:val="0"/>
      <w:marTop w:val="0"/>
      <w:marBottom w:val="0"/>
      <w:divBdr>
        <w:top w:val="none" w:sz="0" w:space="0" w:color="auto"/>
        <w:left w:val="none" w:sz="0" w:space="0" w:color="auto"/>
        <w:bottom w:val="none" w:sz="0" w:space="0" w:color="auto"/>
        <w:right w:val="none" w:sz="0" w:space="0" w:color="auto"/>
      </w:divBdr>
    </w:div>
    <w:div w:id="859314098">
      <w:marLeft w:val="480"/>
      <w:marRight w:val="0"/>
      <w:marTop w:val="0"/>
      <w:marBottom w:val="0"/>
      <w:divBdr>
        <w:top w:val="none" w:sz="0" w:space="0" w:color="auto"/>
        <w:left w:val="none" w:sz="0" w:space="0" w:color="auto"/>
        <w:bottom w:val="none" w:sz="0" w:space="0" w:color="auto"/>
        <w:right w:val="none" w:sz="0" w:space="0" w:color="auto"/>
      </w:divBdr>
    </w:div>
    <w:div w:id="883326727">
      <w:marLeft w:val="480"/>
      <w:marRight w:val="0"/>
      <w:marTop w:val="0"/>
      <w:marBottom w:val="0"/>
      <w:divBdr>
        <w:top w:val="none" w:sz="0" w:space="0" w:color="auto"/>
        <w:left w:val="none" w:sz="0" w:space="0" w:color="auto"/>
        <w:bottom w:val="none" w:sz="0" w:space="0" w:color="auto"/>
        <w:right w:val="none" w:sz="0" w:space="0" w:color="auto"/>
      </w:divBdr>
    </w:div>
    <w:div w:id="892424847">
      <w:marLeft w:val="480"/>
      <w:marRight w:val="0"/>
      <w:marTop w:val="0"/>
      <w:marBottom w:val="0"/>
      <w:divBdr>
        <w:top w:val="none" w:sz="0" w:space="0" w:color="auto"/>
        <w:left w:val="none" w:sz="0" w:space="0" w:color="auto"/>
        <w:bottom w:val="none" w:sz="0" w:space="0" w:color="auto"/>
        <w:right w:val="none" w:sz="0" w:space="0" w:color="auto"/>
      </w:divBdr>
    </w:div>
    <w:div w:id="897859792">
      <w:marLeft w:val="480"/>
      <w:marRight w:val="0"/>
      <w:marTop w:val="0"/>
      <w:marBottom w:val="0"/>
      <w:divBdr>
        <w:top w:val="none" w:sz="0" w:space="0" w:color="auto"/>
        <w:left w:val="none" w:sz="0" w:space="0" w:color="auto"/>
        <w:bottom w:val="none" w:sz="0" w:space="0" w:color="auto"/>
        <w:right w:val="none" w:sz="0" w:space="0" w:color="auto"/>
      </w:divBdr>
    </w:div>
    <w:div w:id="899747502">
      <w:marLeft w:val="480"/>
      <w:marRight w:val="0"/>
      <w:marTop w:val="0"/>
      <w:marBottom w:val="0"/>
      <w:divBdr>
        <w:top w:val="none" w:sz="0" w:space="0" w:color="auto"/>
        <w:left w:val="none" w:sz="0" w:space="0" w:color="auto"/>
        <w:bottom w:val="none" w:sz="0" w:space="0" w:color="auto"/>
        <w:right w:val="none" w:sz="0" w:space="0" w:color="auto"/>
      </w:divBdr>
    </w:div>
    <w:div w:id="949970466">
      <w:marLeft w:val="480"/>
      <w:marRight w:val="0"/>
      <w:marTop w:val="0"/>
      <w:marBottom w:val="0"/>
      <w:divBdr>
        <w:top w:val="none" w:sz="0" w:space="0" w:color="auto"/>
        <w:left w:val="none" w:sz="0" w:space="0" w:color="auto"/>
        <w:bottom w:val="none" w:sz="0" w:space="0" w:color="auto"/>
        <w:right w:val="none" w:sz="0" w:space="0" w:color="auto"/>
      </w:divBdr>
    </w:div>
    <w:div w:id="951089064">
      <w:marLeft w:val="480"/>
      <w:marRight w:val="0"/>
      <w:marTop w:val="0"/>
      <w:marBottom w:val="0"/>
      <w:divBdr>
        <w:top w:val="none" w:sz="0" w:space="0" w:color="auto"/>
        <w:left w:val="none" w:sz="0" w:space="0" w:color="auto"/>
        <w:bottom w:val="none" w:sz="0" w:space="0" w:color="auto"/>
        <w:right w:val="none" w:sz="0" w:space="0" w:color="auto"/>
      </w:divBdr>
    </w:div>
    <w:div w:id="956520411">
      <w:marLeft w:val="480"/>
      <w:marRight w:val="0"/>
      <w:marTop w:val="0"/>
      <w:marBottom w:val="0"/>
      <w:divBdr>
        <w:top w:val="none" w:sz="0" w:space="0" w:color="auto"/>
        <w:left w:val="none" w:sz="0" w:space="0" w:color="auto"/>
        <w:bottom w:val="none" w:sz="0" w:space="0" w:color="auto"/>
        <w:right w:val="none" w:sz="0" w:space="0" w:color="auto"/>
      </w:divBdr>
    </w:div>
    <w:div w:id="989559245">
      <w:marLeft w:val="480"/>
      <w:marRight w:val="0"/>
      <w:marTop w:val="0"/>
      <w:marBottom w:val="0"/>
      <w:divBdr>
        <w:top w:val="none" w:sz="0" w:space="0" w:color="auto"/>
        <w:left w:val="none" w:sz="0" w:space="0" w:color="auto"/>
        <w:bottom w:val="none" w:sz="0" w:space="0" w:color="auto"/>
        <w:right w:val="none" w:sz="0" w:space="0" w:color="auto"/>
      </w:divBdr>
    </w:div>
    <w:div w:id="1017149373">
      <w:marLeft w:val="480"/>
      <w:marRight w:val="0"/>
      <w:marTop w:val="0"/>
      <w:marBottom w:val="0"/>
      <w:divBdr>
        <w:top w:val="none" w:sz="0" w:space="0" w:color="auto"/>
        <w:left w:val="none" w:sz="0" w:space="0" w:color="auto"/>
        <w:bottom w:val="none" w:sz="0" w:space="0" w:color="auto"/>
        <w:right w:val="none" w:sz="0" w:space="0" w:color="auto"/>
      </w:divBdr>
    </w:div>
    <w:div w:id="1053969908">
      <w:marLeft w:val="480"/>
      <w:marRight w:val="0"/>
      <w:marTop w:val="0"/>
      <w:marBottom w:val="0"/>
      <w:divBdr>
        <w:top w:val="none" w:sz="0" w:space="0" w:color="auto"/>
        <w:left w:val="none" w:sz="0" w:space="0" w:color="auto"/>
        <w:bottom w:val="none" w:sz="0" w:space="0" w:color="auto"/>
        <w:right w:val="none" w:sz="0" w:space="0" w:color="auto"/>
      </w:divBdr>
    </w:div>
    <w:div w:id="1105464425">
      <w:marLeft w:val="480"/>
      <w:marRight w:val="0"/>
      <w:marTop w:val="0"/>
      <w:marBottom w:val="0"/>
      <w:divBdr>
        <w:top w:val="none" w:sz="0" w:space="0" w:color="auto"/>
        <w:left w:val="none" w:sz="0" w:space="0" w:color="auto"/>
        <w:bottom w:val="none" w:sz="0" w:space="0" w:color="auto"/>
        <w:right w:val="none" w:sz="0" w:space="0" w:color="auto"/>
      </w:divBdr>
    </w:div>
    <w:div w:id="1110515136">
      <w:marLeft w:val="480"/>
      <w:marRight w:val="0"/>
      <w:marTop w:val="0"/>
      <w:marBottom w:val="0"/>
      <w:divBdr>
        <w:top w:val="none" w:sz="0" w:space="0" w:color="auto"/>
        <w:left w:val="none" w:sz="0" w:space="0" w:color="auto"/>
        <w:bottom w:val="none" w:sz="0" w:space="0" w:color="auto"/>
        <w:right w:val="none" w:sz="0" w:space="0" w:color="auto"/>
      </w:divBdr>
    </w:div>
    <w:div w:id="1110932981">
      <w:marLeft w:val="480"/>
      <w:marRight w:val="0"/>
      <w:marTop w:val="0"/>
      <w:marBottom w:val="0"/>
      <w:divBdr>
        <w:top w:val="none" w:sz="0" w:space="0" w:color="auto"/>
        <w:left w:val="none" w:sz="0" w:space="0" w:color="auto"/>
        <w:bottom w:val="none" w:sz="0" w:space="0" w:color="auto"/>
        <w:right w:val="none" w:sz="0" w:space="0" w:color="auto"/>
      </w:divBdr>
    </w:div>
    <w:div w:id="1137988541">
      <w:marLeft w:val="480"/>
      <w:marRight w:val="0"/>
      <w:marTop w:val="0"/>
      <w:marBottom w:val="0"/>
      <w:divBdr>
        <w:top w:val="none" w:sz="0" w:space="0" w:color="auto"/>
        <w:left w:val="none" w:sz="0" w:space="0" w:color="auto"/>
        <w:bottom w:val="none" w:sz="0" w:space="0" w:color="auto"/>
        <w:right w:val="none" w:sz="0" w:space="0" w:color="auto"/>
      </w:divBdr>
    </w:div>
    <w:div w:id="1145393899">
      <w:marLeft w:val="480"/>
      <w:marRight w:val="0"/>
      <w:marTop w:val="0"/>
      <w:marBottom w:val="0"/>
      <w:divBdr>
        <w:top w:val="none" w:sz="0" w:space="0" w:color="auto"/>
        <w:left w:val="none" w:sz="0" w:space="0" w:color="auto"/>
        <w:bottom w:val="none" w:sz="0" w:space="0" w:color="auto"/>
        <w:right w:val="none" w:sz="0" w:space="0" w:color="auto"/>
      </w:divBdr>
    </w:div>
    <w:div w:id="1164200053">
      <w:marLeft w:val="480"/>
      <w:marRight w:val="0"/>
      <w:marTop w:val="0"/>
      <w:marBottom w:val="0"/>
      <w:divBdr>
        <w:top w:val="none" w:sz="0" w:space="0" w:color="auto"/>
        <w:left w:val="none" w:sz="0" w:space="0" w:color="auto"/>
        <w:bottom w:val="none" w:sz="0" w:space="0" w:color="auto"/>
        <w:right w:val="none" w:sz="0" w:space="0" w:color="auto"/>
      </w:divBdr>
    </w:div>
    <w:div w:id="1171792936">
      <w:marLeft w:val="480"/>
      <w:marRight w:val="0"/>
      <w:marTop w:val="0"/>
      <w:marBottom w:val="0"/>
      <w:divBdr>
        <w:top w:val="none" w:sz="0" w:space="0" w:color="auto"/>
        <w:left w:val="none" w:sz="0" w:space="0" w:color="auto"/>
        <w:bottom w:val="none" w:sz="0" w:space="0" w:color="auto"/>
        <w:right w:val="none" w:sz="0" w:space="0" w:color="auto"/>
      </w:divBdr>
    </w:div>
    <w:div w:id="1191069597">
      <w:marLeft w:val="480"/>
      <w:marRight w:val="0"/>
      <w:marTop w:val="0"/>
      <w:marBottom w:val="0"/>
      <w:divBdr>
        <w:top w:val="none" w:sz="0" w:space="0" w:color="auto"/>
        <w:left w:val="none" w:sz="0" w:space="0" w:color="auto"/>
        <w:bottom w:val="none" w:sz="0" w:space="0" w:color="auto"/>
        <w:right w:val="none" w:sz="0" w:space="0" w:color="auto"/>
      </w:divBdr>
    </w:div>
    <w:div w:id="1205410772">
      <w:marLeft w:val="480"/>
      <w:marRight w:val="0"/>
      <w:marTop w:val="0"/>
      <w:marBottom w:val="0"/>
      <w:divBdr>
        <w:top w:val="none" w:sz="0" w:space="0" w:color="auto"/>
        <w:left w:val="none" w:sz="0" w:space="0" w:color="auto"/>
        <w:bottom w:val="none" w:sz="0" w:space="0" w:color="auto"/>
        <w:right w:val="none" w:sz="0" w:space="0" w:color="auto"/>
      </w:divBdr>
    </w:div>
    <w:div w:id="1219242728">
      <w:marLeft w:val="480"/>
      <w:marRight w:val="0"/>
      <w:marTop w:val="0"/>
      <w:marBottom w:val="0"/>
      <w:divBdr>
        <w:top w:val="none" w:sz="0" w:space="0" w:color="auto"/>
        <w:left w:val="none" w:sz="0" w:space="0" w:color="auto"/>
        <w:bottom w:val="none" w:sz="0" w:space="0" w:color="auto"/>
        <w:right w:val="none" w:sz="0" w:space="0" w:color="auto"/>
      </w:divBdr>
    </w:div>
    <w:div w:id="1240864042">
      <w:marLeft w:val="480"/>
      <w:marRight w:val="0"/>
      <w:marTop w:val="0"/>
      <w:marBottom w:val="0"/>
      <w:divBdr>
        <w:top w:val="none" w:sz="0" w:space="0" w:color="auto"/>
        <w:left w:val="none" w:sz="0" w:space="0" w:color="auto"/>
        <w:bottom w:val="none" w:sz="0" w:space="0" w:color="auto"/>
        <w:right w:val="none" w:sz="0" w:space="0" w:color="auto"/>
      </w:divBdr>
    </w:div>
    <w:div w:id="1319915484">
      <w:marLeft w:val="480"/>
      <w:marRight w:val="0"/>
      <w:marTop w:val="0"/>
      <w:marBottom w:val="0"/>
      <w:divBdr>
        <w:top w:val="none" w:sz="0" w:space="0" w:color="auto"/>
        <w:left w:val="none" w:sz="0" w:space="0" w:color="auto"/>
        <w:bottom w:val="none" w:sz="0" w:space="0" w:color="auto"/>
        <w:right w:val="none" w:sz="0" w:space="0" w:color="auto"/>
      </w:divBdr>
    </w:div>
    <w:div w:id="1347246741">
      <w:marLeft w:val="480"/>
      <w:marRight w:val="0"/>
      <w:marTop w:val="0"/>
      <w:marBottom w:val="0"/>
      <w:divBdr>
        <w:top w:val="none" w:sz="0" w:space="0" w:color="auto"/>
        <w:left w:val="none" w:sz="0" w:space="0" w:color="auto"/>
        <w:bottom w:val="none" w:sz="0" w:space="0" w:color="auto"/>
        <w:right w:val="none" w:sz="0" w:space="0" w:color="auto"/>
      </w:divBdr>
    </w:div>
    <w:div w:id="1349522692">
      <w:marLeft w:val="480"/>
      <w:marRight w:val="0"/>
      <w:marTop w:val="0"/>
      <w:marBottom w:val="0"/>
      <w:divBdr>
        <w:top w:val="none" w:sz="0" w:space="0" w:color="auto"/>
        <w:left w:val="none" w:sz="0" w:space="0" w:color="auto"/>
        <w:bottom w:val="none" w:sz="0" w:space="0" w:color="auto"/>
        <w:right w:val="none" w:sz="0" w:space="0" w:color="auto"/>
      </w:divBdr>
    </w:div>
    <w:div w:id="1392845142">
      <w:marLeft w:val="480"/>
      <w:marRight w:val="0"/>
      <w:marTop w:val="0"/>
      <w:marBottom w:val="0"/>
      <w:divBdr>
        <w:top w:val="none" w:sz="0" w:space="0" w:color="auto"/>
        <w:left w:val="none" w:sz="0" w:space="0" w:color="auto"/>
        <w:bottom w:val="none" w:sz="0" w:space="0" w:color="auto"/>
        <w:right w:val="none" w:sz="0" w:space="0" w:color="auto"/>
      </w:divBdr>
    </w:div>
    <w:div w:id="1393844872">
      <w:marLeft w:val="480"/>
      <w:marRight w:val="0"/>
      <w:marTop w:val="0"/>
      <w:marBottom w:val="0"/>
      <w:divBdr>
        <w:top w:val="none" w:sz="0" w:space="0" w:color="auto"/>
        <w:left w:val="none" w:sz="0" w:space="0" w:color="auto"/>
        <w:bottom w:val="none" w:sz="0" w:space="0" w:color="auto"/>
        <w:right w:val="none" w:sz="0" w:space="0" w:color="auto"/>
      </w:divBdr>
    </w:div>
    <w:div w:id="1410080755">
      <w:marLeft w:val="480"/>
      <w:marRight w:val="0"/>
      <w:marTop w:val="0"/>
      <w:marBottom w:val="0"/>
      <w:divBdr>
        <w:top w:val="none" w:sz="0" w:space="0" w:color="auto"/>
        <w:left w:val="none" w:sz="0" w:space="0" w:color="auto"/>
        <w:bottom w:val="none" w:sz="0" w:space="0" w:color="auto"/>
        <w:right w:val="none" w:sz="0" w:space="0" w:color="auto"/>
      </w:divBdr>
    </w:div>
    <w:div w:id="1422407032">
      <w:marLeft w:val="480"/>
      <w:marRight w:val="0"/>
      <w:marTop w:val="0"/>
      <w:marBottom w:val="0"/>
      <w:divBdr>
        <w:top w:val="none" w:sz="0" w:space="0" w:color="auto"/>
        <w:left w:val="none" w:sz="0" w:space="0" w:color="auto"/>
        <w:bottom w:val="none" w:sz="0" w:space="0" w:color="auto"/>
        <w:right w:val="none" w:sz="0" w:space="0" w:color="auto"/>
      </w:divBdr>
    </w:div>
    <w:div w:id="1441217181">
      <w:marLeft w:val="480"/>
      <w:marRight w:val="0"/>
      <w:marTop w:val="0"/>
      <w:marBottom w:val="0"/>
      <w:divBdr>
        <w:top w:val="none" w:sz="0" w:space="0" w:color="auto"/>
        <w:left w:val="none" w:sz="0" w:space="0" w:color="auto"/>
        <w:bottom w:val="none" w:sz="0" w:space="0" w:color="auto"/>
        <w:right w:val="none" w:sz="0" w:space="0" w:color="auto"/>
      </w:divBdr>
    </w:div>
    <w:div w:id="1464152784">
      <w:marLeft w:val="480"/>
      <w:marRight w:val="0"/>
      <w:marTop w:val="0"/>
      <w:marBottom w:val="0"/>
      <w:divBdr>
        <w:top w:val="none" w:sz="0" w:space="0" w:color="auto"/>
        <w:left w:val="none" w:sz="0" w:space="0" w:color="auto"/>
        <w:bottom w:val="none" w:sz="0" w:space="0" w:color="auto"/>
        <w:right w:val="none" w:sz="0" w:space="0" w:color="auto"/>
      </w:divBdr>
    </w:div>
    <w:div w:id="1484853013">
      <w:marLeft w:val="480"/>
      <w:marRight w:val="0"/>
      <w:marTop w:val="0"/>
      <w:marBottom w:val="0"/>
      <w:divBdr>
        <w:top w:val="none" w:sz="0" w:space="0" w:color="auto"/>
        <w:left w:val="none" w:sz="0" w:space="0" w:color="auto"/>
        <w:bottom w:val="none" w:sz="0" w:space="0" w:color="auto"/>
        <w:right w:val="none" w:sz="0" w:space="0" w:color="auto"/>
      </w:divBdr>
    </w:div>
    <w:div w:id="1488016062">
      <w:marLeft w:val="480"/>
      <w:marRight w:val="0"/>
      <w:marTop w:val="0"/>
      <w:marBottom w:val="0"/>
      <w:divBdr>
        <w:top w:val="none" w:sz="0" w:space="0" w:color="auto"/>
        <w:left w:val="none" w:sz="0" w:space="0" w:color="auto"/>
        <w:bottom w:val="none" w:sz="0" w:space="0" w:color="auto"/>
        <w:right w:val="none" w:sz="0" w:space="0" w:color="auto"/>
      </w:divBdr>
    </w:div>
    <w:div w:id="1559515828">
      <w:marLeft w:val="480"/>
      <w:marRight w:val="0"/>
      <w:marTop w:val="0"/>
      <w:marBottom w:val="0"/>
      <w:divBdr>
        <w:top w:val="none" w:sz="0" w:space="0" w:color="auto"/>
        <w:left w:val="none" w:sz="0" w:space="0" w:color="auto"/>
        <w:bottom w:val="none" w:sz="0" w:space="0" w:color="auto"/>
        <w:right w:val="none" w:sz="0" w:space="0" w:color="auto"/>
      </w:divBdr>
    </w:div>
    <w:div w:id="1568146963">
      <w:marLeft w:val="480"/>
      <w:marRight w:val="0"/>
      <w:marTop w:val="0"/>
      <w:marBottom w:val="0"/>
      <w:divBdr>
        <w:top w:val="none" w:sz="0" w:space="0" w:color="auto"/>
        <w:left w:val="none" w:sz="0" w:space="0" w:color="auto"/>
        <w:bottom w:val="none" w:sz="0" w:space="0" w:color="auto"/>
        <w:right w:val="none" w:sz="0" w:space="0" w:color="auto"/>
      </w:divBdr>
    </w:div>
    <w:div w:id="1593011427">
      <w:marLeft w:val="480"/>
      <w:marRight w:val="0"/>
      <w:marTop w:val="0"/>
      <w:marBottom w:val="0"/>
      <w:divBdr>
        <w:top w:val="none" w:sz="0" w:space="0" w:color="auto"/>
        <w:left w:val="none" w:sz="0" w:space="0" w:color="auto"/>
        <w:bottom w:val="none" w:sz="0" w:space="0" w:color="auto"/>
        <w:right w:val="none" w:sz="0" w:space="0" w:color="auto"/>
      </w:divBdr>
    </w:div>
    <w:div w:id="1608125056">
      <w:marLeft w:val="480"/>
      <w:marRight w:val="0"/>
      <w:marTop w:val="0"/>
      <w:marBottom w:val="0"/>
      <w:divBdr>
        <w:top w:val="none" w:sz="0" w:space="0" w:color="auto"/>
        <w:left w:val="none" w:sz="0" w:space="0" w:color="auto"/>
        <w:bottom w:val="none" w:sz="0" w:space="0" w:color="auto"/>
        <w:right w:val="none" w:sz="0" w:space="0" w:color="auto"/>
      </w:divBdr>
    </w:div>
    <w:div w:id="1684746984">
      <w:marLeft w:val="480"/>
      <w:marRight w:val="0"/>
      <w:marTop w:val="0"/>
      <w:marBottom w:val="0"/>
      <w:divBdr>
        <w:top w:val="none" w:sz="0" w:space="0" w:color="auto"/>
        <w:left w:val="none" w:sz="0" w:space="0" w:color="auto"/>
        <w:bottom w:val="none" w:sz="0" w:space="0" w:color="auto"/>
        <w:right w:val="none" w:sz="0" w:space="0" w:color="auto"/>
      </w:divBdr>
    </w:div>
    <w:div w:id="1699970106">
      <w:marLeft w:val="480"/>
      <w:marRight w:val="0"/>
      <w:marTop w:val="0"/>
      <w:marBottom w:val="0"/>
      <w:divBdr>
        <w:top w:val="none" w:sz="0" w:space="0" w:color="auto"/>
        <w:left w:val="none" w:sz="0" w:space="0" w:color="auto"/>
        <w:bottom w:val="none" w:sz="0" w:space="0" w:color="auto"/>
        <w:right w:val="none" w:sz="0" w:space="0" w:color="auto"/>
      </w:divBdr>
    </w:div>
    <w:div w:id="1711683798">
      <w:marLeft w:val="480"/>
      <w:marRight w:val="0"/>
      <w:marTop w:val="0"/>
      <w:marBottom w:val="0"/>
      <w:divBdr>
        <w:top w:val="none" w:sz="0" w:space="0" w:color="auto"/>
        <w:left w:val="none" w:sz="0" w:space="0" w:color="auto"/>
        <w:bottom w:val="none" w:sz="0" w:space="0" w:color="auto"/>
        <w:right w:val="none" w:sz="0" w:space="0" w:color="auto"/>
      </w:divBdr>
    </w:div>
    <w:div w:id="1746368115">
      <w:marLeft w:val="480"/>
      <w:marRight w:val="0"/>
      <w:marTop w:val="0"/>
      <w:marBottom w:val="0"/>
      <w:divBdr>
        <w:top w:val="none" w:sz="0" w:space="0" w:color="auto"/>
        <w:left w:val="none" w:sz="0" w:space="0" w:color="auto"/>
        <w:bottom w:val="none" w:sz="0" w:space="0" w:color="auto"/>
        <w:right w:val="none" w:sz="0" w:space="0" w:color="auto"/>
      </w:divBdr>
    </w:div>
    <w:div w:id="1829899795">
      <w:marLeft w:val="480"/>
      <w:marRight w:val="0"/>
      <w:marTop w:val="0"/>
      <w:marBottom w:val="0"/>
      <w:divBdr>
        <w:top w:val="none" w:sz="0" w:space="0" w:color="auto"/>
        <w:left w:val="none" w:sz="0" w:space="0" w:color="auto"/>
        <w:bottom w:val="none" w:sz="0" w:space="0" w:color="auto"/>
        <w:right w:val="none" w:sz="0" w:space="0" w:color="auto"/>
      </w:divBdr>
    </w:div>
    <w:div w:id="1834098632">
      <w:marLeft w:val="480"/>
      <w:marRight w:val="0"/>
      <w:marTop w:val="0"/>
      <w:marBottom w:val="0"/>
      <w:divBdr>
        <w:top w:val="none" w:sz="0" w:space="0" w:color="auto"/>
        <w:left w:val="none" w:sz="0" w:space="0" w:color="auto"/>
        <w:bottom w:val="none" w:sz="0" w:space="0" w:color="auto"/>
        <w:right w:val="none" w:sz="0" w:space="0" w:color="auto"/>
      </w:divBdr>
    </w:div>
    <w:div w:id="1843425287">
      <w:marLeft w:val="480"/>
      <w:marRight w:val="0"/>
      <w:marTop w:val="0"/>
      <w:marBottom w:val="0"/>
      <w:divBdr>
        <w:top w:val="none" w:sz="0" w:space="0" w:color="auto"/>
        <w:left w:val="none" w:sz="0" w:space="0" w:color="auto"/>
        <w:bottom w:val="none" w:sz="0" w:space="0" w:color="auto"/>
        <w:right w:val="none" w:sz="0" w:space="0" w:color="auto"/>
      </w:divBdr>
    </w:div>
    <w:div w:id="1868716173">
      <w:marLeft w:val="480"/>
      <w:marRight w:val="0"/>
      <w:marTop w:val="0"/>
      <w:marBottom w:val="0"/>
      <w:divBdr>
        <w:top w:val="none" w:sz="0" w:space="0" w:color="auto"/>
        <w:left w:val="none" w:sz="0" w:space="0" w:color="auto"/>
        <w:bottom w:val="none" w:sz="0" w:space="0" w:color="auto"/>
        <w:right w:val="none" w:sz="0" w:space="0" w:color="auto"/>
      </w:divBdr>
    </w:div>
    <w:div w:id="1872374991">
      <w:marLeft w:val="480"/>
      <w:marRight w:val="0"/>
      <w:marTop w:val="0"/>
      <w:marBottom w:val="0"/>
      <w:divBdr>
        <w:top w:val="none" w:sz="0" w:space="0" w:color="auto"/>
        <w:left w:val="none" w:sz="0" w:space="0" w:color="auto"/>
        <w:bottom w:val="none" w:sz="0" w:space="0" w:color="auto"/>
        <w:right w:val="none" w:sz="0" w:space="0" w:color="auto"/>
      </w:divBdr>
    </w:div>
    <w:div w:id="1872644262">
      <w:marLeft w:val="480"/>
      <w:marRight w:val="0"/>
      <w:marTop w:val="0"/>
      <w:marBottom w:val="0"/>
      <w:divBdr>
        <w:top w:val="none" w:sz="0" w:space="0" w:color="auto"/>
        <w:left w:val="none" w:sz="0" w:space="0" w:color="auto"/>
        <w:bottom w:val="none" w:sz="0" w:space="0" w:color="auto"/>
        <w:right w:val="none" w:sz="0" w:space="0" w:color="auto"/>
      </w:divBdr>
    </w:div>
    <w:div w:id="1890266154">
      <w:marLeft w:val="480"/>
      <w:marRight w:val="0"/>
      <w:marTop w:val="0"/>
      <w:marBottom w:val="0"/>
      <w:divBdr>
        <w:top w:val="none" w:sz="0" w:space="0" w:color="auto"/>
        <w:left w:val="none" w:sz="0" w:space="0" w:color="auto"/>
        <w:bottom w:val="none" w:sz="0" w:space="0" w:color="auto"/>
        <w:right w:val="none" w:sz="0" w:space="0" w:color="auto"/>
      </w:divBdr>
    </w:div>
    <w:div w:id="1907911729">
      <w:marLeft w:val="480"/>
      <w:marRight w:val="0"/>
      <w:marTop w:val="0"/>
      <w:marBottom w:val="0"/>
      <w:divBdr>
        <w:top w:val="none" w:sz="0" w:space="0" w:color="auto"/>
        <w:left w:val="none" w:sz="0" w:space="0" w:color="auto"/>
        <w:bottom w:val="none" w:sz="0" w:space="0" w:color="auto"/>
        <w:right w:val="none" w:sz="0" w:space="0" w:color="auto"/>
      </w:divBdr>
    </w:div>
    <w:div w:id="1909270539">
      <w:marLeft w:val="480"/>
      <w:marRight w:val="0"/>
      <w:marTop w:val="0"/>
      <w:marBottom w:val="0"/>
      <w:divBdr>
        <w:top w:val="none" w:sz="0" w:space="0" w:color="auto"/>
        <w:left w:val="none" w:sz="0" w:space="0" w:color="auto"/>
        <w:bottom w:val="none" w:sz="0" w:space="0" w:color="auto"/>
        <w:right w:val="none" w:sz="0" w:space="0" w:color="auto"/>
      </w:divBdr>
    </w:div>
    <w:div w:id="1914394594">
      <w:marLeft w:val="480"/>
      <w:marRight w:val="0"/>
      <w:marTop w:val="0"/>
      <w:marBottom w:val="0"/>
      <w:divBdr>
        <w:top w:val="none" w:sz="0" w:space="0" w:color="auto"/>
        <w:left w:val="none" w:sz="0" w:space="0" w:color="auto"/>
        <w:bottom w:val="none" w:sz="0" w:space="0" w:color="auto"/>
        <w:right w:val="none" w:sz="0" w:space="0" w:color="auto"/>
      </w:divBdr>
    </w:div>
    <w:div w:id="1922446639">
      <w:marLeft w:val="480"/>
      <w:marRight w:val="0"/>
      <w:marTop w:val="0"/>
      <w:marBottom w:val="0"/>
      <w:divBdr>
        <w:top w:val="none" w:sz="0" w:space="0" w:color="auto"/>
        <w:left w:val="none" w:sz="0" w:space="0" w:color="auto"/>
        <w:bottom w:val="none" w:sz="0" w:space="0" w:color="auto"/>
        <w:right w:val="none" w:sz="0" w:space="0" w:color="auto"/>
      </w:divBdr>
    </w:div>
    <w:div w:id="1941595854">
      <w:marLeft w:val="480"/>
      <w:marRight w:val="0"/>
      <w:marTop w:val="0"/>
      <w:marBottom w:val="0"/>
      <w:divBdr>
        <w:top w:val="none" w:sz="0" w:space="0" w:color="auto"/>
        <w:left w:val="none" w:sz="0" w:space="0" w:color="auto"/>
        <w:bottom w:val="none" w:sz="0" w:space="0" w:color="auto"/>
        <w:right w:val="none" w:sz="0" w:space="0" w:color="auto"/>
      </w:divBdr>
    </w:div>
    <w:div w:id="1985349087">
      <w:marLeft w:val="480"/>
      <w:marRight w:val="0"/>
      <w:marTop w:val="0"/>
      <w:marBottom w:val="0"/>
      <w:divBdr>
        <w:top w:val="none" w:sz="0" w:space="0" w:color="auto"/>
        <w:left w:val="none" w:sz="0" w:space="0" w:color="auto"/>
        <w:bottom w:val="none" w:sz="0" w:space="0" w:color="auto"/>
        <w:right w:val="none" w:sz="0" w:space="0" w:color="auto"/>
      </w:divBdr>
    </w:div>
    <w:div w:id="2008287398">
      <w:marLeft w:val="480"/>
      <w:marRight w:val="0"/>
      <w:marTop w:val="0"/>
      <w:marBottom w:val="0"/>
      <w:divBdr>
        <w:top w:val="none" w:sz="0" w:space="0" w:color="auto"/>
        <w:left w:val="none" w:sz="0" w:space="0" w:color="auto"/>
        <w:bottom w:val="none" w:sz="0" w:space="0" w:color="auto"/>
        <w:right w:val="none" w:sz="0" w:space="0" w:color="auto"/>
      </w:divBdr>
    </w:div>
    <w:div w:id="2025859359">
      <w:marLeft w:val="480"/>
      <w:marRight w:val="0"/>
      <w:marTop w:val="0"/>
      <w:marBottom w:val="0"/>
      <w:divBdr>
        <w:top w:val="none" w:sz="0" w:space="0" w:color="auto"/>
        <w:left w:val="none" w:sz="0" w:space="0" w:color="auto"/>
        <w:bottom w:val="none" w:sz="0" w:space="0" w:color="auto"/>
        <w:right w:val="none" w:sz="0" w:space="0" w:color="auto"/>
      </w:divBdr>
    </w:div>
    <w:div w:id="2051152645">
      <w:marLeft w:val="480"/>
      <w:marRight w:val="0"/>
      <w:marTop w:val="0"/>
      <w:marBottom w:val="0"/>
      <w:divBdr>
        <w:top w:val="none" w:sz="0" w:space="0" w:color="auto"/>
        <w:left w:val="none" w:sz="0" w:space="0" w:color="auto"/>
        <w:bottom w:val="none" w:sz="0" w:space="0" w:color="auto"/>
        <w:right w:val="none" w:sz="0" w:space="0" w:color="auto"/>
      </w:divBdr>
    </w:div>
    <w:div w:id="2055151197">
      <w:marLeft w:val="480"/>
      <w:marRight w:val="0"/>
      <w:marTop w:val="0"/>
      <w:marBottom w:val="0"/>
      <w:divBdr>
        <w:top w:val="none" w:sz="0" w:space="0" w:color="auto"/>
        <w:left w:val="none" w:sz="0" w:space="0" w:color="auto"/>
        <w:bottom w:val="none" w:sz="0" w:space="0" w:color="auto"/>
        <w:right w:val="none" w:sz="0" w:space="0" w:color="auto"/>
      </w:divBdr>
    </w:div>
    <w:div w:id="2059821084">
      <w:marLeft w:val="480"/>
      <w:marRight w:val="0"/>
      <w:marTop w:val="0"/>
      <w:marBottom w:val="0"/>
      <w:divBdr>
        <w:top w:val="none" w:sz="0" w:space="0" w:color="auto"/>
        <w:left w:val="none" w:sz="0" w:space="0" w:color="auto"/>
        <w:bottom w:val="none" w:sz="0" w:space="0" w:color="auto"/>
        <w:right w:val="none" w:sz="0" w:space="0" w:color="auto"/>
      </w:divBdr>
    </w:div>
    <w:div w:id="2076123793">
      <w:marLeft w:val="480"/>
      <w:marRight w:val="0"/>
      <w:marTop w:val="0"/>
      <w:marBottom w:val="0"/>
      <w:divBdr>
        <w:top w:val="none" w:sz="0" w:space="0" w:color="auto"/>
        <w:left w:val="none" w:sz="0" w:space="0" w:color="auto"/>
        <w:bottom w:val="none" w:sz="0" w:space="0" w:color="auto"/>
        <w:right w:val="none" w:sz="0" w:space="0" w:color="auto"/>
      </w:divBdr>
    </w:div>
    <w:div w:id="2111314485">
      <w:marLeft w:val="480"/>
      <w:marRight w:val="0"/>
      <w:marTop w:val="0"/>
      <w:marBottom w:val="0"/>
      <w:divBdr>
        <w:top w:val="none" w:sz="0" w:space="0" w:color="auto"/>
        <w:left w:val="none" w:sz="0" w:space="0" w:color="auto"/>
        <w:bottom w:val="none" w:sz="0" w:space="0" w:color="auto"/>
        <w:right w:val="none" w:sz="0" w:space="0" w:color="auto"/>
      </w:divBdr>
    </w:div>
    <w:div w:id="2111705677">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hart" Target="charts/chart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3.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chart" Target="charts/chart2.xm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ABITA%20PRADHAN\OneDrive\Desktop\IIT%20Tirupati\DEVELOPMENT%20OF%20MIXTURE%20DESIGN%20TIC.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ABITA%20PRADHAN\OneDrive\Desktop\IIT%20Tirupati\DEVELOPMENT%20OF%20MIXTURE%20DESIGN%20TIC.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dmin\Desktop\IIT%20Tirupati\DEVELOPMENT%20OF%20MIXTURE%20DESIGN%20TIC%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0746ceda39350e79/Desktop/RAC/5th%20RAC/DEVELOPMENT%20OF%20MIXTURE%20DESIGN%20LWC%20(1).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IN" sz="2000" b="1" i="0" u="none" strike="noStrike" kern="1200" baseline="0" dirty="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en-IN" sz="1000" b="1" i="0" u="none" strike="noStrike" kern="1200" baseline="0" dirty="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Compression strength Test</a:t>
            </a:r>
          </a:p>
          <a:p>
            <a:pPr defTabSz="914400">
              <a:defRPr lang="en-IN" sz="2000" dirty="0">
                <a:solidFill>
                  <a:sysClr val="windowText" lastClr="000000"/>
                </a:solidFill>
              </a:defRPr>
            </a:pPr>
            <a:endParaRPr lang="en-IN" sz="1000" b="1" i="0" u="none" strike="noStrike" kern="1200" baseline="0" dirty="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endParaRPr>
          </a:p>
        </c:rich>
      </c:tx>
      <c:overlay val="0"/>
      <c:spPr>
        <a:noFill/>
        <a:ln>
          <a:noFill/>
        </a:ln>
        <a:effectLst/>
      </c:spPr>
      <c:txPr>
        <a:bodyPr rot="0" spcFirstLastPara="0" vertOverflow="ellipsis" vert="horz" wrap="square" anchor="ctr" anchorCtr="1"/>
        <a:lstStyle/>
        <a:p>
          <a:pPr defTabSz="914400">
            <a:defRPr lang="en-IN" sz="2000" b="1" i="0" u="none" strike="noStrike" kern="1200" baseline="0" dirty="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IN"/>
        </a:p>
      </c:txPr>
    </c:title>
    <c:autoTitleDeleted val="0"/>
    <c:plotArea>
      <c:layout>
        <c:manualLayout>
          <c:layoutTarget val="inner"/>
          <c:xMode val="edge"/>
          <c:yMode val="edge"/>
          <c:x val="5.4995293801264E-2"/>
          <c:y val="0.13429798779109201"/>
          <c:w val="0.91787982065335461"/>
          <c:h val="0.66357255343082111"/>
        </c:manualLayout>
      </c:layout>
      <c:barChart>
        <c:barDir val="col"/>
        <c:grouping val="clustered"/>
        <c:varyColors val="0"/>
        <c:ser>
          <c:idx val="0"/>
          <c:order val="0"/>
          <c:tx>
            <c:strRef>
              <c:f>'[DEVELOPMENT OF MIXTURE DESIGN TIC.xlsx]TIC'!$B$3</c:f>
              <c:strCache>
                <c:ptCount val="1"/>
                <c:pt idx="0">
                  <c:v>7 DAYS</c:v>
                </c:pt>
              </c:strCache>
            </c:strRef>
          </c:tx>
          <c:spPr>
            <a:solidFill>
              <a:srgbClr val="002060"/>
            </a:solidFill>
            <a:ln>
              <a:gradFill>
                <a:gsLst>
                  <a:gs pos="0">
                    <a:schemeClr val="accent1"/>
                  </a:gs>
                  <a:gs pos="100000">
                    <a:schemeClr val="accent1">
                      <a:lumMod val="75000"/>
                    </a:schemeClr>
                  </a:gs>
                </a:gsLst>
                <a:lin ang="5400000" scaled="1"/>
              </a:gradFill>
            </a:ln>
            <a:effectLst>
              <a:outerShdw blurRad="76200" dist="25400" dir="2700000" algn="tl" rotWithShape="0">
                <a:schemeClr val="accent1">
                  <a:lumMod val="50000"/>
                  <a:alpha val="30000"/>
                </a:schemeClr>
              </a:outerShdw>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'[DEVELOPMENT OF MIXTURE DESIGN TIC.xlsx]TIC'!$A$4:$A$6</c:f>
              <c:strCache>
                <c:ptCount val="3"/>
                <c:pt idx="0">
                  <c:v>Mix1</c:v>
                </c:pt>
                <c:pt idx="1">
                  <c:v>Mix2</c:v>
                </c:pt>
                <c:pt idx="2">
                  <c:v>Mix3</c:v>
                </c:pt>
              </c:strCache>
            </c:strRef>
          </c:cat>
          <c:val>
            <c:numRef>
              <c:f>'[DEVELOPMENT OF MIXTURE DESIGN TIC.xlsx]TIC'!$B$4:$B$6</c:f>
              <c:numCache>
                <c:formatCode>0_ </c:formatCode>
                <c:ptCount val="3"/>
                <c:pt idx="0" formatCode="General">
                  <c:v>32</c:v>
                </c:pt>
                <c:pt idx="1">
                  <c:v>20.100000000000001</c:v>
                </c:pt>
                <c:pt idx="2">
                  <c:v>30.7</c:v>
                </c:pt>
              </c:numCache>
            </c:numRef>
          </c:val>
          <c:extLst>
            <c:ext xmlns:c16="http://schemas.microsoft.com/office/drawing/2014/chart" uri="{C3380CC4-5D6E-409C-BE32-E72D297353CC}">
              <c16:uniqueId val="{00000000-3CC4-47A3-91A0-F162EF92546B}"/>
            </c:ext>
          </c:extLst>
        </c:ser>
        <c:ser>
          <c:idx val="1"/>
          <c:order val="1"/>
          <c:tx>
            <c:strRef>
              <c:f>'[DEVELOPMENT OF MIXTURE DESIGN TIC.xlsx]TIC'!$C$3</c:f>
              <c:strCache>
                <c:ptCount val="1"/>
                <c:pt idx="0">
                  <c:v>28DAYS</c:v>
                </c:pt>
              </c:strCache>
            </c:strRef>
          </c:tx>
          <c:spPr>
            <a:solidFill>
              <a:schemeClr val="tx2"/>
            </a:solidFill>
            <a:ln>
              <a:solidFill>
                <a:srgbClr val="7030A0"/>
              </a:solidFill>
            </a:ln>
            <a:effectLst>
              <a:outerShdw blurRad="76200" dist="25400" dir="2700000" algn="tl" rotWithShape="0">
                <a:schemeClr val="accent2">
                  <a:lumMod val="50000"/>
                  <a:alpha val="30000"/>
                </a:schemeClr>
              </a:outerShdw>
            </a:effectLst>
          </c:spPr>
          <c:invertIfNegative val="0"/>
          <c:dPt>
            <c:idx val="0"/>
            <c:invertIfNegative val="0"/>
            <c:bubble3D val="0"/>
            <c:extLst>
              <c:ext xmlns:c16="http://schemas.microsoft.com/office/drawing/2014/chart" uri="{C3380CC4-5D6E-409C-BE32-E72D297353CC}">
                <c16:uniqueId val="{00000001-3CC4-47A3-91A0-F162EF92546B}"/>
              </c:ext>
            </c:extLst>
          </c:dPt>
          <c:dPt>
            <c:idx val="1"/>
            <c:invertIfNegative val="0"/>
            <c:bubble3D val="0"/>
            <c:extLst>
              <c:ext xmlns:c16="http://schemas.microsoft.com/office/drawing/2014/chart" uri="{C3380CC4-5D6E-409C-BE32-E72D297353CC}">
                <c16:uniqueId val="{00000002-3CC4-47A3-91A0-F162EF92546B}"/>
              </c:ext>
            </c:extLst>
          </c:dPt>
          <c:dPt>
            <c:idx val="2"/>
            <c:invertIfNegative val="0"/>
            <c:bubble3D val="0"/>
            <c:spPr>
              <a:solidFill>
                <a:schemeClr val="tx2"/>
              </a:solidFill>
              <a:ln>
                <a:solidFill>
                  <a:srgbClr val="002060"/>
                </a:solidFill>
              </a:ln>
              <a:effectLst>
                <a:outerShdw blurRad="76200" dist="25400" dir="2700000" algn="tl" rotWithShape="0">
                  <a:schemeClr val="accent2">
                    <a:lumMod val="50000"/>
                    <a:alpha val="30000"/>
                  </a:schemeClr>
                </a:outerShdw>
              </a:effectLst>
            </c:spPr>
            <c:extLst>
              <c:ext xmlns:c16="http://schemas.microsoft.com/office/drawing/2014/chart" uri="{C3380CC4-5D6E-409C-BE32-E72D297353CC}">
                <c16:uniqueId val="{00000004-3CC4-47A3-91A0-F162EF92546B}"/>
              </c:ext>
            </c:extLst>
          </c:dPt>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'[DEVELOPMENT OF MIXTURE DESIGN TIC.xlsx]TIC'!$A$4:$A$6</c:f>
              <c:strCache>
                <c:ptCount val="3"/>
                <c:pt idx="0">
                  <c:v>Mix1</c:v>
                </c:pt>
                <c:pt idx="1">
                  <c:v>Mix2</c:v>
                </c:pt>
                <c:pt idx="2">
                  <c:v>Mix3</c:v>
                </c:pt>
              </c:strCache>
            </c:strRef>
          </c:cat>
          <c:val>
            <c:numRef>
              <c:f>'[DEVELOPMENT OF MIXTURE DESIGN TIC.xlsx]TIC'!$C$4:$C$6</c:f>
              <c:numCache>
                <c:formatCode>0_ </c:formatCode>
                <c:ptCount val="3"/>
                <c:pt idx="0" formatCode="General">
                  <c:v>37</c:v>
                </c:pt>
                <c:pt idx="1">
                  <c:v>24.5</c:v>
                </c:pt>
                <c:pt idx="2">
                  <c:v>42.6</c:v>
                </c:pt>
              </c:numCache>
            </c:numRef>
          </c:val>
          <c:extLst>
            <c:ext xmlns:c16="http://schemas.microsoft.com/office/drawing/2014/chart" uri="{C3380CC4-5D6E-409C-BE32-E72D297353CC}">
              <c16:uniqueId val="{00000005-3CC4-47A3-91A0-F162EF92546B}"/>
            </c:ext>
          </c:extLst>
        </c:ser>
        <c:dLbls>
          <c:showLegendKey val="0"/>
          <c:showVal val="1"/>
          <c:showCatName val="0"/>
          <c:showSerName val="0"/>
          <c:showPercent val="0"/>
          <c:showBubbleSize val="0"/>
        </c:dLbls>
        <c:gapWidth val="260"/>
        <c:overlap val="-32"/>
        <c:axId val="971956775"/>
        <c:axId val="980193930"/>
      </c:barChart>
      <c:catAx>
        <c:axId val="971956775"/>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1000" b="0"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crossAx val="980193930"/>
        <c:crosses val="autoZero"/>
        <c:auto val="1"/>
        <c:lblAlgn val="ctr"/>
        <c:lblOffset val="100"/>
        <c:noMultiLvlLbl val="0"/>
      </c:catAx>
      <c:valAx>
        <c:axId val="980193930"/>
        <c:scaling>
          <c:orientation val="minMax"/>
        </c:scaling>
        <c:delete val="1"/>
        <c:axPos val="l"/>
        <c:title>
          <c:tx>
            <c:rich>
              <a:bodyPr rot="-5400000" spcFirstLastPara="0" vertOverflow="ellipsis" vert="horz" wrap="square" anchor="ctr" anchorCtr="1"/>
              <a:lstStyle/>
              <a:p>
                <a:pPr defTabSz="914400">
                  <a:defRPr lang="en-US" sz="1000" b="0"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en-IN" sz="100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rPr>
                  <a:t>Compressive strength (MPa)</a:t>
                </a:r>
              </a:p>
            </c:rich>
          </c:tx>
          <c:overlay val="0"/>
          <c:spPr>
            <a:noFill/>
            <a:ln>
              <a:noFill/>
            </a:ln>
            <a:effectLst/>
          </c:spPr>
          <c:txPr>
            <a:bodyPr rot="-5400000" spcFirstLastPara="0" vertOverflow="ellipsis" vert="horz" wrap="square" anchor="ctr" anchorCtr="1"/>
            <a:lstStyle/>
            <a:p>
              <a:pPr defTabSz="914400">
                <a:defRPr lang="en-US" sz="1000" b="0"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IN"/>
            </a:p>
          </c:txPr>
        </c:title>
        <c:numFmt formatCode="General" sourceLinked="1"/>
        <c:majorTickMark val="none"/>
        <c:minorTickMark val="none"/>
        <c:tickLblPos val="nextTo"/>
        <c:crossAx val="971956775"/>
        <c:crosses val="autoZero"/>
        <c:crossBetween val="between"/>
      </c:valAx>
      <c:spPr>
        <a:solidFill>
          <a:schemeClr val="bg1"/>
        </a:solidFill>
        <a:ln>
          <a:solidFill>
            <a:schemeClr val="bg1">
              <a:lumMod val="65000"/>
            </a:schemeClr>
          </a:solidFill>
        </a:ln>
        <a:effectLst/>
      </c:spPr>
    </c:plotArea>
    <c:legend>
      <c:legendPos val="t"/>
      <c:legendEntry>
        <c:idx val="0"/>
        <c:txPr>
          <a:bodyPr rot="0" spcFirstLastPara="0" vertOverflow="ellipsis" vert="horz" wrap="square" anchor="ctr" anchorCtr="1"/>
          <a:lstStyle/>
          <a:p>
            <a:pPr>
              <a:defRPr lang="en-US" sz="10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0" vertOverflow="ellipsis" vert="horz" wrap="square" anchor="ctr" anchorCtr="1"/>
          <a:lstStyle/>
          <a:p>
            <a:pPr>
              <a:defRPr lang="en-US" sz="10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ayout>
        <c:manualLayout>
          <c:xMode val="edge"/>
          <c:yMode val="edge"/>
          <c:x val="0.69518887310049604"/>
          <c:y val="0.91382489688788904"/>
          <c:w val="0.24932139588385915"/>
          <c:h val="8.0781777277840264E-2"/>
        </c:manualLayout>
      </c:layout>
      <c:overlay val="0"/>
      <c:spPr>
        <a:noFill/>
        <a:ln>
          <a:noFill/>
        </a:ln>
        <a:effectLst/>
      </c:spPr>
      <c:txPr>
        <a:bodyPr rot="0" spcFirstLastPara="0" vertOverflow="ellipsis" vert="horz" wrap="square" anchor="ctr" anchorCtr="1"/>
        <a:lstStyle/>
        <a:p>
          <a:pPr>
            <a:defRPr lang="en-US" sz="10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extLst>
      <c:ext uri="{0b15fc19-7d7d-44ad-8c2d-2c3a37ce22c3}">
        <chartProps xmlns="https://web.wps.cn/et/2018/main" chartId="{baffdee1-31bd-4b4d-97a2-4a3b17ec421b}"/>
      </c:ext>
    </c:extLst>
  </c:chart>
  <c:spPr>
    <a:solidFill>
      <a:schemeClr val="bg1"/>
    </a:solidFill>
    <a:ln w="9525" cap="flat" cmpd="sng" algn="ctr">
      <a:noFill/>
      <a:round/>
    </a:ln>
    <a:effectLst/>
  </c:spPr>
  <c:txPr>
    <a:bodyPr/>
    <a:lstStyle/>
    <a:p>
      <a:pPr>
        <a:defRPr lang="en-US">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000" b="1"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en-IN" altLang="en-US" sz="1000" dirty="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Flexural strength of concrete</a:t>
            </a:r>
          </a:p>
        </c:rich>
      </c:tx>
      <c:overlay val="0"/>
      <c:spPr>
        <a:noFill/>
        <a:ln>
          <a:noFill/>
        </a:ln>
        <a:effectLst/>
      </c:spPr>
      <c:txPr>
        <a:bodyPr rot="0" spcFirstLastPara="0" vertOverflow="ellipsis" vert="horz" wrap="square" anchor="ctr" anchorCtr="1"/>
        <a:lstStyle/>
        <a:p>
          <a:pPr defTabSz="914400">
            <a:defRPr lang="en-US" sz="1000" b="1"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IN" altLang="en-US"/>
        </a:p>
      </c:txPr>
    </c:title>
    <c:autoTitleDeleted val="0"/>
    <c:plotArea>
      <c:layout>
        <c:manualLayout>
          <c:layoutTarget val="inner"/>
          <c:xMode val="edge"/>
          <c:yMode val="edge"/>
          <c:x val="0.11777052086174"/>
          <c:y val="7.2951505016722401E-2"/>
          <c:w val="0.87075675127826069"/>
          <c:h val="0.84562808606707807"/>
        </c:manualLayout>
      </c:layout>
      <c:barChart>
        <c:barDir val="col"/>
        <c:grouping val="clustered"/>
        <c:varyColors val="0"/>
        <c:ser>
          <c:idx val="0"/>
          <c:order val="0"/>
          <c:spPr>
            <a:solidFill>
              <a:srgbClr val="E4623A"/>
            </a:solidFill>
            <a:ln>
              <a:noFill/>
            </a:ln>
            <a:effectLst/>
          </c:spPr>
          <c:invertIfNegative val="0"/>
          <c:dPt>
            <c:idx val="0"/>
            <c:invertIfNegative val="0"/>
            <c:bubble3D val="0"/>
            <c:spPr>
              <a:solidFill>
                <a:schemeClr val="accent1">
                  <a:lumMod val="75000"/>
                </a:schemeClr>
              </a:solidFill>
              <a:ln>
                <a:noFill/>
              </a:ln>
              <a:effectLst/>
            </c:spPr>
            <c:extLst>
              <c:ext xmlns:c16="http://schemas.microsoft.com/office/drawing/2014/chart" uri="{C3380CC4-5D6E-409C-BE32-E72D297353CC}">
                <c16:uniqueId val="{00000002-9839-4E90-85F8-28E8363D1CD7}"/>
              </c:ext>
            </c:extLst>
          </c:dPt>
          <c:dPt>
            <c:idx val="1"/>
            <c:invertIfNegative val="0"/>
            <c:bubble3D val="0"/>
            <c:spPr>
              <a:solidFill>
                <a:schemeClr val="accent1">
                  <a:lumMod val="75000"/>
                </a:schemeClr>
              </a:solidFill>
              <a:ln>
                <a:noFill/>
              </a:ln>
              <a:effectLst/>
            </c:spPr>
            <c:extLst>
              <c:ext xmlns:c16="http://schemas.microsoft.com/office/drawing/2014/chart" uri="{C3380CC4-5D6E-409C-BE32-E72D297353CC}">
                <c16:uniqueId val="{00000000-9839-4E90-85F8-28E8363D1CD7}"/>
              </c:ext>
            </c:extLst>
          </c:dPt>
          <c:dPt>
            <c:idx val="2"/>
            <c:invertIfNegative val="0"/>
            <c:bubble3D val="0"/>
            <c:spPr>
              <a:solidFill>
                <a:schemeClr val="accent1">
                  <a:lumMod val="75000"/>
                </a:schemeClr>
              </a:solidFill>
              <a:ln>
                <a:noFill/>
              </a:ln>
              <a:effectLst/>
            </c:spPr>
            <c:extLst>
              <c:ext xmlns:c16="http://schemas.microsoft.com/office/drawing/2014/chart" uri="{C3380CC4-5D6E-409C-BE32-E72D297353CC}">
                <c16:uniqueId val="{00000001-9839-4E90-85F8-28E8363D1CD7}"/>
              </c:ext>
            </c:extLst>
          </c:dPt>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'[DEVELOPMENT OF MIXTURE DESIGN TIC.xlsx]TIC'!$M$76:$M$78</c:f>
              <c:strCache>
                <c:ptCount val="3"/>
                <c:pt idx="0">
                  <c:v>Mix 1 M30</c:v>
                </c:pt>
                <c:pt idx="1">
                  <c:v>Mix 2 (SFA)</c:v>
                </c:pt>
                <c:pt idx="2">
                  <c:v>Mix 3 (MB)</c:v>
                </c:pt>
              </c:strCache>
            </c:strRef>
          </c:cat>
          <c:val>
            <c:numRef>
              <c:f>'[DEVELOPMENT OF MIXTURE DESIGN TIC.xlsx]TIC'!$N$76:$N$78</c:f>
              <c:numCache>
                <c:formatCode>0.00_ </c:formatCode>
                <c:ptCount val="3"/>
                <c:pt idx="0">
                  <c:v>2.8</c:v>
                </c:pt>
                <c:pt idx="1">
                  <c:v>2.6</c:v>
                </c:pt>
                <c:pt idx="2">
                  <c:v>2.7</c:v>
                </c:pt>
              </c:numCache>
            </c:numRef>
          </c:val>
          <c:extLst>
            <c:ext xmlns:c16="http://schemas.microsoft.com/office/drawing/2014/chart" uri="{C3380CC4-5D6E-409C-BE32-E72D297353CC}">
              <c16:uniqueId val="{00000000-79DA-483B-A15B-B27A029CB10A}"/>
            </c:ext>
          </c:extLst>
        </c:ser>
        <c:ser>
          <c:idx val="1"/>
          <c:order val="1"/>
          <c:spPr>
            <a:solidFill>
              <a:schemeClr val="tx2">
                <a:lumMod val="60000"/>
                <a:lumOff val="40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'[DEVELOPMENT OF MIXTURE DESIGN TIC.xlsx]TIC'!$M$76:$M$78</c:f>
              <c:strCache>
                <c:ptCount val="3"/>
                <c:pt idx="0">
                  <c:v>Mix 1 M30</c:v>
                </c:pt>
                <c:pt idx="1">
                  <c:v>Mix 2 (SFA)</c:v>
                </c:pt>
                <c:pt idx="2">
                  <c:v>Mix 3 (MB)</c:v>
                </c:pt>
              </c:strCache>
            </c:strRef>
          </c:cat>
          <c:val>
            <c:numRef>
              <c:f>'[DEVELOPMENT OF MIXTURE DESIGN TIC.xlsx]TIC'!$O$76:$O$78</c:f>
              <c:numCache>
                <c:formatCode>0.00_ </c:formatCode>
                <c:ptCount val="3"/>
                <c:pt idx="0">
                  <c:v>3.8</c:v>
                </c:pt>
                <c:pt idx="1">
                  <c:v>3.35</c:v>
                </c:pt>
                <c:pt idx="2">
                  <c:v>4.1100000000000003</c:v>
                </c:pt>
              </c:numCache>
            </c:numRef>
          </c:val>
          <c:extLst>
            <c:ext xmlns:c16="http://schemas.microsoft.com/office/drawing/2014/chart" uri="{C3380CC4-5D6E-409C-BE32-E72D297353CC}">
              <c16:uniqueId val="{00000001-79DA-483B-A15B-B27A029CB10A}"/>
            </c:ext>
          </c:extLst>
        </c:ser>
        <c:dLbls>
          <c:showLegendKey val="0"/>
          <c:showVal val="1"/>
          <c:showCatName val="0"/>
          <c:showSerName val="0"/>
          <c:showPercent val="0"/>
          <c:showBubbleSize val="0"/>
        </c:dLbls>
        <c:gapWidth val="219"/>
        <c:overlap val="-27"/>
        <c:axId val="133903109"/>
        <c:axId val="141031730"/>
      </c:barChart>
      <c:catAx>
        <c:axId val="133903109"/>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crossAx val="141031730"/>
        <c:crosses val="autoZero"/>
        <c:auto val="1"/>
        <c:lblAlgn val="ctr"/>
        <c:lblOffset val="100"/>
        <c:noMultiLvlLbl val="0"/>
      </c:catAx>
      <c:valAx>
        <c:axId val="141031730"/>
        <c:scaling>
          <c:orientation val="minMax"/>
        </c:scaling>
        <c:delete val="0"/>
        <c:axPos val="l"/>
        <c:title>
          <c:tx>
            <c:rich>
              <a:bodyPr rot="-5400000" spcFirstLastPara="0" vertOverflow="ellipsis" vert="horz" wrap="square" anchor="ctr" anchorCtr="1"/>
              <a:lstStyle/>
              <a:p>
                <a:pPr defTabSz="914400">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en-IN" altLang="en-US" dirty="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Flexural strength (MPa)</a:t>
                </a:r>
              </a:p>
            </c:rich>
          </c:tx>
          <c:layout>
            <c:manualLayout>
              <c:xMode val="edge"/>
              <c:yMode val="edge"/>
              <c:x val="1.200970883965736E-2"/>
              <c:y val="0.24583751657908434"/>
            </c:manualLayout>
          </c:layout>
          <c:overlay val="0"/>
          <c:spPr>
            <a:noFill/>
            <a:ln>
              <a:noFill/>
            </a:ln>
            <a:effectLst/>
          </c:spPr>
          <c:txPr>
            <a:bodyPr rot="-5400000" spcFirstLastPara="0" vertOverflow="ellipsis" vert="horz" wrap="square" anchor="ctr" anchorCtr="1"/>
            <a:lstStyle/>
            <a:p>
              <a:pPr defTabSz="914400">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IN" altLang="en-US"/>
            </a:p>
          </c:tx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crossAx val="133903109"/>
        <c:crosses val="autoZero"/>
        <c:crossBetween val="between"/>
      </c:valAx>
      <c:spPr>
        <a:noFill/>
        <a:ln>
          <a:noFill/>
        </a:ln>
        <a:effectLst/>
      </c:spPr>
    </c:plotArea>
    <c:plotVisOnly val="1"/>
    <c:dispBlanksAs val="gap"/>
    <c:showDLblsOverMax val="0"/>
    <c:extLst>
      <c:ext uri="{0b15fc19-7d7d-44ad-8c2d-2c3a37ce22c3}">
        <chartProps xmlns="https://web.wps.cn/et/2018/main" chartId="{7cb77221-c9d8-4590-a389-09c2270895f6}"/>
      </c:ext>
    </c:extLst>
  </c:chart>
  <c:spPr>
    <a:solidFill>
      <a:schemeClr val="bg1"/>
    </a:solidFill>
    <a:ln w="9525" cap="flat" cmpd="sng" algn="ctr">
      <a:solidFill>
        <a:schemeClr val="tx1">
          <a:lumMod val="15000"/>
          <a:lumOff val="85000"/>
        </a:schemeClr>
      </a:solidFill>
      <a:round/>
    </a:ln>
    <a:effectLst/>
  </c:spPr>
  <c:txPr>
    <a:bodyPr/>
    <a:lstStyle/>
    <a:p>
      <a:pPr>
        <a:defRPr lang="en-US">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IN" sz="1000"/>
              <a:t>Tensile strength of TIC</a:t>
            </a:r>
          </a:p>
        </c:rich>
      </c:tx>
      <c:overlay val="0"/>
      <c:spPr>
        <a:noFill/>
        <a:ln>
          <a:noFill/>
        </a:ln>
        <a:effectLst/>
      </c:spPr>
      <c:txPr>
        <a:bodyPr rot="0" spcFirstLastPara="1" vertOverflow="ellipsis" vert="horz" wrap="square" anchor="ctr" anchorCtr="1"/>
        <a:lstStyle/>
        <a:p>
          <a:pPr>
            <a:defRPr lang="en-US"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IN" altLang="en-US"/>
        </a:p>
      </c:txPr>
    </c:title>
    <c:autoTitleDeleted val="0"/>
    <c:plotArea>
      <c:layout/>
      <c:barChart>
        <c:barDir val="col"/>
        <c:grouping val="clustered"/>
        <c:varyColors val="0"/>
        <c:ser>
          <c:idx val="0"/>
          <c:order val="0"/>
          <c:tx>
            <c:strRef>
              <c:f>TIC!$K$47:$K$49</c:f>
              <c:strCache>
                <c:ptCount val="3"/>
                <c:pt idx="0">
                  <c:v>Mix1 (M30)</c:v>
                </c:pt>
                <c:pt idx="1">
                  <c:v>Mix2 (SFA)</c:v>
                </c:pt>
                <c:pt idx="2">
                  <c:v>Mix3 (MB)</c:v>
                </c:pt>
              </c:strCache>
            </c:strRef>
          </c:tx>
          <c:spPr>
            <a:solidFill>
              <a:srgbClr val="002060"/>
            </a:solidFill>
            <a:ln>
              <a:gradFill>
                <a:gsLst>
                  <a:gs pos="0">
                    <a:schemeClr val="accent1"/>
                  </a:gs>
                  <a:gs pos="100000">
                    <a:schemeClr val="accent1">
                      <a:lumMod val="75000"/>
                    </a:schemeClr>
                  </a:gs>
                </a:gsLst>
                <a:lin ang="5400000" scaled="1"/>
              </a:gradFill>
            </a:ln>
            <a:effectLst>
              <a:outerShdw blurRad="76200" dist="25400" dir="2700000" algn="tl" rotWithShape="0">
                <a:schemeClr val="accent1">
                  <a:lumMod val="50000"/>
                  <a:alpha val="30000"/>
                </a:schemeClr>
              </a:outerShdw>
            </a:effectLst>
          </c:spPr>
          <c:invertIfNegative val="0"/>
          <c:dLbls>
            <c:spPr>
              <a:noFill/>
              <a:ln>
                <a:noFill/>
              </a:ln>
              <a:effectLst/>
            </c:spPr>
            <c:txPr>
              <a:bodyPr rot="0" spcFirstLastPara="1" vertOverflow="ellipsis" vert="horz" wrap="square" anchor="ctr" anchorCtr="1"/>
              <a:lstStyle/>
              <a:p>
                <a:pPr>
                  <a:defRPr lang="en-US"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TIC!$K$47:$K$49</c:f>
              <c:strCache>
                <c:ptCount val="3"/>
                <c:pt idx="0">
                  <c:v>Mix1 (M30)</c:v>
                </c:pt>
                <c:pt idx="1">
                  <c:v>Mix2 (SFA)</c:v>
                </c:pt>
                <c:pt idx="2">
                  <c:v>Mix3 (MB)</c:v>
                </c:pt>
              </c:strCache>
            </c:strRef>
          </c:cat>
          <c:val>
            <c:numRef>
              <c:f>TIC!$L$47:$L$49</c:f>
              <c:numCache>
                <c:formatCode>General</c:formatCode>
                <c:ptCount val="3"/>
                <c:pt idx="0">
                  <c:v>1.6</c:v>
                </c:pt>
                <c:pt idx="1">
                  <c:v>1.3</c:v>
                </c:pt>
                <c:pt idx="2">
                  <c:v>2.4</c:v>
                </c:pt>
              </c:numCache>
            </c:numRef>
          </c:val>
          <c:extLst>
            <c:ext xmlns:c16="http://schemas.microsoft.com/office/drawing/2014/chart" uri="{C3380CC4-5D6E-409C-BE32-E72D297353CC}">
              <c16:uniqueId val="{00000000-524C-46BA-9AEC-5F00AA890C7A}"/>
            </c:ext>
          </c:extLst>
        </c:ser>
        <c:ser>
          <c:idx val="1"/>
          <c:order val="1"/>
          <c:tx>
            <c:strRef>
              <c:f>TIC!$K$49</c:f>
              <c:strCache>
                <c:ptCount val="1"/>
                <c:pt idx="0">
                  <c:v>Mix3 (MB)</c:v>
                </c:pt>
              </c:strCache>
            </c:strRef>
          </c:tx>
          <c:spPr>
            <a:gradFill>
              <a:gsLst>
                <a:gs pos="0">
                  <a:schemeClr val="accent2">
                    <a:lumMod val="40000"/>
                    <a:lumOff val="60000"/>
                  </a:schemeClr>
                </a:gs>
                <a:gs pos="90000">
                  <a:schemeClr val="accent2"/>
                </a:gs>
              </a:gsLst>
              <a:lin ang="5400000" scaled="0"/>
            </a:gradFill>
            <a:ln>
              <a:gradFill>
                <a:gsLst>
                  <a:gs pos="0">
                    <a:schemeClr val="accent2"/>
                  </a:gs>
                  <a:gs pos="100000">
                    <a:schemeClr val="accent2">
                      <a:lumMod val="75000"/>
                    </a:schemeClr>
                  </a:gs>
                </a:gsLst>
                <a:lin ang="5400000" scaled="1"/>
              </a:gradFill>
            </a:ln>
            <a:effectLst>
              <a:outerShdw blurRad="76200" dist="25400" dir="2700000" algn="tl" rotWithShape="0">
                <a:schemeClr val="accent2">
                  <a:lumMod val="50000"/>
                  <a:alpha val="30000"/>
                </a:schemeClr>
              </a:outerShdw>
            </a:effectLst>
          </c:spPr>
          <c:invertIfNegative val="0"/>
          <c:dLbls>
            <c:spPr>
              <a:noFill/>
              <a:ln>
                <a:noFill/>
              </a:ln>
              <a:effectLst/>
            </c:spPr>
            <c:txPr>
              <a:bodyPr rot="0" spcFirstLastPara="1" vertOverflow="ellipsis" vert="horz" wrap="square" anchor="ctr" anchorCtr="1"/>
              <a:lstStyle/>
              <a:p>
                <a:pPr>
                  <a:defRPr lang="en-US"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TIC!$K$47:$K$49</c:f>
              <c:strCache>
                <c:ptCount val="3"/>
                <c:pt idx="0">
                  <c:v>Mix1 (M30)</c:v>
                </c:pt>
                <c:pt idx="1">
                  <c:v>Mix2 (SFA)</c:v>
                </c:pt>
                <c:pt idx="2">
                  <c:v>Mix3 (MB)</c:v>
                </c:pt>
              </c:strCache>
            </c:strRef>
          </c:cat>
          <c:val>
            <c:numRef>
              <c:f>TIC!$M$48:$M$49</c:f>
              <c:numCache>
                <c:formatCode>General</c:formatCode>
                <c:ptCount val="2"/>
              </c:numCache>
            </c:numRef>
          </c:val>
          <c:extLst>
            <c:ext xmlns:c16="http://schemas.microsoft.com/office/drawing/2014/chart" uri="{C3380CC4-5D6E-409C-BE32-E72D297353CC}">
              <c16:uniqueId val="{00000001-524C-46BA-9AEC-5F00AA890C7A}"/>
            </c:ext>
          </c:extLst>
        </c:ser>
        <c:dLbls>
          <c:showLegendKey val="0"/>
          <c:showVal val="1"/>
          <c:showCatName val="0"/>
          <c:showSerName val="0"/>
          <c:showPercent val="0"/>
          <c:showBubbleSize val="0"/>
        </c:dLbls>
        <c:gapWidth val="216"/>
        <c:overlap val="-32"/>
        <c:axId val="313789317"/>
        <c:axId val="814222919"/>
      </c:barChart>
      <c:catAx>
        <c:axId val="313789317"/>
        <c:scaling>
          <c:orientation val="minMax"/>
        </c:scaling>
        <c:delete val="0"/>
        <c:axPos val="b"/>
        <c:numFmt formatCode="General"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814222919"/>
        <c:crosses val="autoZero"/>
        <c:auto val="1"/>
        <c:lblAlgn val="ctr"/>
        <c:lblOffset val="100"/>
        <c:noMultiLvlLbl val="0"/>
      </c:catAx>
      <c:valAx>
        <c:axId val="81422291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IN"/>
                  <a:t>Tensile strength (MPa)</a:t>
                </a:r>
              </a:p>
            </c:rich>
          </c:tx>
          <c:layout>
            <c:manualLayout>
              <c:xMode val="edge"/>
              <c:yMode val="edge"/>
              <c:x val="1.08359133126935E-2"/>
              <c:y val="0.21100653594771199"/>
            </c:manualLayout>
          </c:layout>
          <c:overlay val="0"/>
          <c:spPr>
            <a:noFill/>
            <a:ln>
              <a:noFill/>
            </a:ln>
            <a:effectLst/>
          </c:spPr>
          <c:txPr>
            <a:bodyPr rot="-5400000" spcFirstLastPara="1" vertOverflow="ellipsis" vert="horz" wrap="square" anchor="ctr" anchorCtr="1"/>
            <a:lstStyle/>
            <a:p>
              <a:pPr>
                <a:defRPr lang="en-US"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en-US"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313789317"/>
        <c:crosses val="autoZero"/>
        <c:crossBetween val="between"/>
      </c:valAx>
      <c:spPr>
        <a:noFill/>
        <a:ln>
          <a:noFill/>
        </a:ln>
        <a:effectLst/>
      </c:spPr>
    </c:plotArea>
    <c:plotVisOnly val="1"/>
    <c:dispBlanksAs val="gap"/>
    <c:showDLblsOverMax val="0"/>
    <c:extLst>
      <c:ext uri="{0b15fc19-7d7d-44ad-8c2d-2c3a37ce22c3}">
        <chartProps xmlns="https://web.wps.cn/et/2018/main" chartId="{6d4d4409-9a74-4c96-81db-a5a2c0f12834}"/>
      </c:ext>
    </c:extLst>
  </c:chart>
  <c:spPr>
    <a:solidFill>
      <a:schemeClr val="bg1"/>
    </a:solidFill>
    <a:ln w="9525" cap="flat" cmpd="sng" algn="ctr">
      <a:solidFill>
        <a:schemeClr val="tx1">
          <a:lumMod val="15000"/>
          <a:lumOff val="85000"/>
        </a:schemeClr>
      </a:solidFill>
      <a:round/>
    </a:ln>
    <a:effectLst/>
  </c:spPr>
  <c:txPr>
    <a:bodyPr/>
    <a:lstStyle/>
    <a:p>
      <a:pPr>
        <a:defRPr lang="en-US"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cap="none" spc="150" baseline="0">
                <a:solidFill>
                  <a:sysClr val="windowText" lastClr="000000"/>
                </a:solidFill>
                <a:latin typeface="Times New Roman" panose="02020603050405020304" pitchFamily="18" charset="0"/>
                <a:ea typeface="+mn-ea"/>
                <a:cs typeface="Times New Roman" panose="02020603050405020304" pitchFamily="18" charset="0"/>
              </a:defRPr>
            </a:pPr>
            <a:r>
              <a:rPr lang="en-IN" sz="1000" b="1" cap="none">
                <a:solidFill>
                  <a:sysClr val="windowText" lastClr="000000"/>
                </a:solidFill>
                <a:latin typeface="Times New Roman" panose="02020603050405020304" pitchFamily="18" charset="0"/>
                <a:cs typeface="Times New Roman" panose="02020603050405020304" pitchFamily="18" charset="0"/>
              </a:rPr>
              <a:t>Thermal conductivity of concrete </a:t>
            </a:r>
          </a:p>
        </c:rich>
      </c:tx>
      <c:layout>
        <c:manualLayout>
          <c:xMode val="edge"/>
          <c:yMode val="edge"/>
          <c:x val="0.24518849784660895"/>
          <c:y val="5.8997102576828664E-2"/>
        </c:manualLayout>
      </c:layout>
      <c:overlay val="0"/>
      <c:spPr>
        <a:noFill/>
        <a:ln>
          <a:noFill/>
        </a:ln>
        <a:effectLst/>
      </c:spPr>
      <c:txPr>
        <a:bodyPr rot="0" spcFirstLastPara="1" vertOverflow="ellipsis" vert="horz" wrap="square" anchor="ctr" anchorCtr="1"/>
        <a:lstStyle/>
        <a:p>
          <a:pPr>
            <a:defRPr sz="1000" b="1" i="0" u="none" strike="noStrike" kern="1200" cap="none" spc="150" baseline="0">
              <a:solidFill>
                <a:sysClr val="windowText" lastClr="000000"/>
              </a:solidFill>
              <a:latin typeface="Times New Roman" panose="02020603050405020304" pitchFamily="18" charset="0"/>
              <a:ea typeface="+mn-ea"/>
              <a:cs typeface="Times New Roman" panose="02020603050405020304" pitchFamily="18" charset="0"/>
            </a:defRPr>
          </a:pPr>
          <a:endParaRPr lang="en-IN"/>
        </a:p>
      </c:txPr>
    </c:title>
    <c:autoTitleDeleted val="0"/>
    <c:plotArea>
      <c:layout>
        <c:manualLayout>
          <c:layoutTarget val="inner"/>
          <c:xMode val="edge"/>
          <c:yMode val="edge"/>
          <c:x val="0.10173161899066414"/>
          <c:y val="0.1404636033071931"/>
          <c:w val="0.82715761082350892"/>
          <c:h val="0.77244520398439043"/>
        </c:manualLayout>
      </c:layout>
      <c:barChart>
        <c:barDir val="col"/>
        <c:grouping val="clustered"/>
        <c:varyColors val="0"/>
        <c:ser>
          <c:idx val="0"/>
          <c:order val="1"/>
          <c:tx>
            <c:strRef>
              <c:f>Sheet1!$B$166:$B$168</c:f>
              <c:strCache>
                <c:ptCount val="3"/>
                <c:pt idx="0">
                  <c:v>Mix 1(M30)</c:v>
                </c:pt>
                <c:pt idx="1">
                  <c:v>Mix 2 (SFA)</c:v>
                </c:pt>
                <c:pt idx="2">
                  <c:v>Mix 3 (MB)</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errBars>
            <c:errBarType val="both"/>
            <c:errValType val="stdErr"/>
            <c:noEndCap val="0"/>
            <c:spPr>
              <a:noFill/>
              <a:ln w="9525">
                <a:solidFill>
                  <a:schemeClr val="tx1">
                    <a:lumMod val="50000"/>
                    <a:lumOff val="50000"/>
                  </a:schemeClr>
                </a:solidFill>
                <a:round/>
              </a:ln>
              <a:effectLst/>
            </c:spPr>
          </c:errBars>
          <c:cat>
            <c:strRef>
              <c:f>Sheet1!$B$166:$B$168</c:f>
              <c:strCache>
                <c:ptCount val="3"/>
                <c:pt idx="0">
                  <c:v>Mix 1(M30)</c:v>
                </c:pt>
                <c:pt idx="1">
                  <c:v>Mix 2 (SFA)</c:v>
                </c:pt>
                <c:pt idx="2">
                  <c:v>Mix 3 (MB)</c:v>
                </c:pt>
              </c:strCache>
            </c:strRef>
          </c:cat>
          <c:val>
            <c:numRef>
              <c:f>Sheet1!$C$166:$C$168</c:f>
              <c:numCache>
                <c:formatCode>General</c:formatCode>
                <c:ptCount val="3"/>
                <c:pt idx="0">
                  <c:v>0.81899999999999995</c:v>
                </c:pt>
                <c:pt idx="1">
                  <c:v>0.54300000000000004</c:v>
                </c:pt>
                <c:pt idx="2">
                  <c:v>0.32100000000000001</c:v>
                </c:pt>
              </c:numCache>
            </c:numRef>
          </c:val>
          <c:extLst>
            <c:ext xmlns:c16="http://schemas.microsoft.com/office/drawing/2014/chart" uri="{C3380CC4-5D6E-409C-BE32-E72D297353CC}">
              <c16:uniqueId val="{00000000-C0DF-4943-99BA-9EDE08A385F3}"/>
            </c:ext>
          </c:extLst>
        </c:ser>
        <c:dLbls>
          <c:dLblPos val="outEnd"/>
          <c:showLegendKey val="0"/>
          <c:showVal val="1"/>
          <c:showCatName val="0"/>
          <c:showSerName val="0"/>
          <c:showPercent val="0"/>
          <c:showBubbleSize val="0"/>
        </c:dLbls>
        <c:gapWidth val="164"/>
        <c:overlap val="-22"/>
        <c:axId val="1501968047"/>
        <c:axId val="1501962287"/>
        <c:extLst>
          <c:ext xmlns:c15="http://schemas.microsoft.com/office/drawing/2012/chart" uri="{02D57815-91ED-43cb-92C2-25804820EDAC}">
            <c15:filteredBarSeries>
              <c15:ser>
                <c:idx val="1"/>
                <c:order val="0"/>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a:solidFill>
                              <a:schemeClr val="tx1">
                                <a:lumMod val="35000"/>
                                <a:lumOff val="65000"/>
                              </a:schemeClr>
                            </a:solidFill>
                          </a:ln>
                          <a:effectLst/>
                        </c:spPr>
                      </c15:leaderLines>
                    </c:ext>
                  </c:extLst>
                </c:dLbls>
                <c:cat>
                  <c:strRef>
                    <c:extLst>
                      <c:ext uri="{02D57815-91ED-43cb-92C2-25804820EDAC}">
                        <c15:formulaRef>
                          <c15:sqref>Sheet1!$B$166:$B$168</c15:sqref>
                        </c15:formulaRef>
                      </c:ext>
                    </c:extLst>
                    <c:strCache>
                      <c:ptCount val="3"/>
                      <c:pt idx="0">
                        <c:v>Mix 1(M30)</c:v>
                      </c:pt>
                      <c:pt idx="1">
                        <c:v>Mix 2 (SFA)</c:v>
                      </c:pt>
                      <c:pt idx="2">
                        <c:v>Mix 3 (MB)</c:v>
                      </c:pt>
                    </c:strCache>
                  </c:strRef>
                </c:cat>
                <c:val>
                  <c:numRef>
                    <c:extLst>
                      <c:ext uri="{02D57815-91ED-43cb-92C2-25804820EDAC}">
                        <c15:formulaRef>
                          <c15:sqref>Sheet1!$C$115:$C$122</c15:sqref>
                        </c15:formulaRef>
                      </c:ext>
                    </c:extLst>
                    <c:numCache>
                      <c:formatCode>General</c:formatCode>
                      <c:ptCount val="8"/>
                      <c:pt idx="0">
                        <c:v>32</c:v>
                      </c:pt>
                      <c:pt idx="1">
                        <c:v>25.43</c:v>
                      </c:pt>
                      <c:pt idx="2">
                        <c:v>25.76</c:v>
                      </c:pt>
                      <c:pt idx="3">
                        <c:v>29.8</c:v>
                      </c:pt>
                      <c:pt idx="4">
                        <c:v>30.83</c:v>
                      </c:pt>
                      <c:pt idx="5">
                        <c:v>29.33</c:v>
                      </c:pt>
                      <c:pt idx="6">
                        <c:v>26.9</c:v>
                      </c:pt>
                      <c:pt idx="7">
                        <c:v>19.600000000000001</c:v>
                      </c:pt>
                    </c:numCache>
                  </c:numRef>
                </c:val>
                <c:extLst>
                  <c:ext xmlns:c16="http://schemas.microsoft.com/office/drawing/2014/chart" uri="{C3380CC4-5D6E-409C-BE32-E72D297353CC}">
                    <c16:uniqueId val="{00000001-C0DF-4943-99BA-9EDE08A385F3}"/>
                  </c:ext>
                </c:extLst>
              </c15:ser>
            </c15:filteredBarSeries>
          </c:ext>
        </c:extLst>
      </c:barChart>
      <c:catAx>
        <c:axId val="1501968047"/>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501962287"/>
        <c:crosses val="autoZero"/>
        <c:auto val="1"/>
        <c:lblAlgn val="ctr"/>
        <c:lblOffset val="100"/>
        <c:noMultiLvlLbl val="0"/>
      </c:catAx>
      <c:valAx>
        <c:axId val="1501962287"/>
        <c:scaling>
          <c:orientation val="minMax"/>
        </c:scaling>
        <c:delete val="0"/>
        <c:axPos val="l"/>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IN" sz="1000" b="0">
                    <a:solidFill>
                      <a:sysClr val="windowText" lastClr="000000"/>
                    </a:solidFill>
                    <a:latin typeface="Times New Roman" panose="02020603050405020304" pitchFamily="18" charset="0"/>
                    <a:cs typeface="Times New Roman" panose="02020603050405020304" pitchFamily="18" charset="0"/>
                  </a:rPr>
                  <a:t>Thermal conductivity (W/m.K)</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1968047"/>
        <c:crosses val="autoZero"/>
        <c:crossBetween val="between"/>
      </c:valAx>
      <c:spPr>
        <a:noFill/>
        <a:ln>
          <a:solidFill>
            <a:schemeClr val="accent1"/>
          </a:solidFill>
          <a:prstDash val="sysDot"/>
        </a:ln>
        <a:effectLst/>
      </c:spPr>
    </c:plotArea>
    <c:plotVisOnly val="0"/>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5">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styleClr val="auto"/>
    </cs:effectRef>
    <cs:fontRef idx="minor">
      <a:schemeClr val="dk1"/>
    </cs:fontRef>
    <cs:spPr>
      <a:gradFill>
        <a:gsLst>
          <a:gs pos="0">
            <a:schemeClr val="phClr">
              <a:lumMod val="40000"/>
              <a:lumOff val="60000"/>
            </a:schemeClr>
          </a:gs>
          <a:gs pos="90000">
            <a:schemeClr val="phClr"/>
          </a:gs>
        </a:gsLst>
        <a:lin ang="5400000" scaled="0"/>
      </a:gradFill>
      <a:ln>
        <a:gradFill>
          <a:gsLst>
            <a:gs pos="0">
              <a:schemeClr val="phClr"/>
            </a:gs>
            <a:gs pos="100000">
              <a:schemeClr val="phClr">
                <a:lumMod val="75000"/>
              </a:schemeClr>
            </a:gs>
          </a:gsLst>
          <a:lin ang="5400000" scaled="1"/>
        </a:gradFill>
      </a:ln>
      <a:effectLst>
        <a:outerShdw blurRad="76200" dist="25400" dir="2700000" algn="tl" rotWithShape="0">
          <a:schemeClr val="phClr">
            <a:lumMod val="50000"/>
            <a:alpha val="30000"/>
          </a:schemeClr>
        </a:outerShdw>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0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styleClr val="auto"/>
    </cs:effectRef>
    <cs:fontRef idx="minor">
      <a:schemeClr val="dk1"/>
    </cs:fontRef>
    <cs:spPr>
      <a:gradFill>
        <a:gsLst>
          <a:gs pos="0">
            <a:schemeClr val="phClr">
              <a:lumMod val="40000"/>
              <a:lumOff val="60000"/>
            </a:schemeClr>
          </a:gs>
          <a:gs pos="90000">
            <a:schemeClr val="phClr"/>
          </a:gs>
        </a:gsLst>
        <a:lin ang="5400000" scaled="0"/>
      </a:gradFill>
      <a:ln>
        <a:gradFill>
          <a:gsLst>
            <a:gs pos="0">
              <a:schemeClr val="phClr"/>
            </a:gs>
            <a:gs pos="100000">
              <a:schemeClr val="phClr">
                <a:lumMod val="75000"/>
              </a:schemeClr>
            </a:gs>
          </a:gsLst>
          <a:lin ang="5400000" scaled="1"/>
        </a:gradFill>
      </a:ln>
      <a:effectLst>
        <a:outerShdw blurRad="76200" dist="25400" dir="2700000" algn="tl" rotWithShape="0">
          <a:schemeClr val="phClr">
            <a:lumMod val="50000"/>
            <a:alpha val="30000"/>
          </a:schemeClr>
        </a:outerShdw>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D78F4B-541D-4C70-A4E1-93E0BBC0E6C3}">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1809623213"/>
    <we:property name="MENDELEY_CITATIONS" value="[{&quot;citationID&quot;:&quot;MENDELEY_CITATION_1d800379-da42-40be-bfa0-61dce51dd2eb&quot;,&quot;properties&quot;:{&quot;noteIndex&quot;:0},&quot;isEdited&quot;:false,&quot;manualOverride&quot;:{&quot;isManuallyOverridden&quot;:false,&quot;citeprocText&quot;:&quot;(Liu et al., 2017)&quot;,&quot;manualOverrideText&quot;:&quot;&quot;},&quot;citationTag&quot;:&quot;MENDELEY_CITATION_v3_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&quot;,&quot;citationItems&quot;:[{&quot;id&quot;:&quot;8950d075-88d7-354d-b893-d8f122f6eb40&quot;,&quot;itemData&quot;:{&quot;type&quot;:&quot;article-journal&quot;,&quot;id&quot;:&quot;8950d075-88d7-354d-b893-d8f122f6eb40&quot;,&quot;title&quot;:&quot;Theoretical and experimental study on multi-phase model of thermal conductivity for fiber reinforced concrete&quot;,&quot;author&quot;:[{&quot;family&quot;:&quot;Liu&quot;,&quot;given&quot;:&quot;Kai&quot;,&quot;parse-names&quot;:false,&quot;dropping-particle&quot;:&quot;&quot;,&quot;non-dropping-particle&quot;:&quot;&quot;},{&quot;family&quot;:&quot;Lu&quot;,&quot;given&quot;:&quot;Lin&quot;,&quot;parse-names&quot;:false,&quot;dropping-particle&quot;:&quot;&quot;,&quot;non-dropping-particle&quot;:&quot;&quot;},{&quot;family&quot;:&quot;Wang&quot;,&quot;given&quot;:&quot;Fang&quot;,&quot;parse-names&quot;:false,&quot;dropping-particle&quot;:&quot;&quot;,&quot;non-dropping-particle&quot;:&quot;&quot;},{&quot;family&quot;:&quot;Liang&quot;,&quot;given&quot;:&quot;Wei&quot;,&quot;parse-names&quot;:false,&quot;dropping-particle&quot;:&quot;&quot;,&quot;non-dropping-particle&quot;:&quot;&quot;}],&quot;container-title&quot;:&quot;Construction and Building Materials&quot;,&quot;DOI&quot;:&quot;10.1016/j.conbuildmat.2017.05.043&quot;,&quot;ISSN&quot;:&quot;09500618&quot;,&quot;issued&quot;:{&quot;date-parts&quot;:[[2017,9,1]]},&quot;page&quot;:&quot;465-475&quot;,&quot;abstract&quot;:&quot;In order to clarify the influence of fiber volume fraction on the thermal properties of cement concrete, and improve the calculated accuracy, thermal conductivities of steel fiber reinforced concrete (SFRC) and carbon fiber reinforced concrete (CFRC) were researched through experiments (the QTM-300 or the LFA457) and the composite theory's models. The influence of fiber volume fraction and the water-cement (W/C) ratio on thermal conductivities of SFRC and CFRC was investigated. Afterwards, the thermal conductivities of fiber reinforced concrete (FRC) were calculated respectively via two-phase theoretical models, multi-phase theoretical models which were derived by composite material theory, and multi-phase prediction model which was proposed based on the different composition materials’ thermal conductivity (cement mortar, aggregate, different fiber) and their volume fraction. Additionally, the above three models were compared and verified by experimental results respectively. The results show that although the volume fraction of the fibers in the concrete is the smallest, the FRC should be still seen as three-phase composite materials. Therefore, the thermal conductivity of FRC will be better predicted by both of the three-phase serial-parallel model and multi-phase prediction model, and the calculated results of the prediction model are closer to experimental results.&quot;,&quot;publisher&quot;:&quot;Elsevier Ltd&quot;,&quot;volume&quot;:&quot;148&quot;,&quot;container-title-short&quot;:&quot;Constr Build Mater&quot;},&quot;isTemporary&quot;:false}]},{&quot;citationID&quot;:&quot;MENDELEY_CITATION_be4c2b3b-2028-4aa0-a8de-1dd3f01e8390&quot;,&quot;properties&quot;:{&quot;noteIndex&quot;:0},&quot;isEdited&quot;:false,&quot;manualOverride&quot;:{&quot;isManuallyOverridden&quot;:false,&quot;citeprocText&quot;:&quot;(A &amp;#38; Ch, 2024)&quot;,&quot;manualOverrideText&quot;:&quot;&quot;},&quot;citationTag&quot;:&quot;MENDELEY_CITATION_v3_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&quot;,&quot;citationItems&quot;:[{&quot;id&quot;:&quot;9070b5ee-f73c-3533-9d7b-87c2d59239ff&quot;,&quot;itemData&quot;:{&quot;type&quot;:&quot;article-journal&quot;,&quot;id&quot;:&quot;9070b5ee-f73c-3533-9d7b-87c2d59239ff&quot;,&quot;title&quot;:&quot;Thermal analysis of concrete slabs with insulating materials using ANSYS&quot;,&quot;author&quot;:[{&quot;family&quot;:&quot;A&quot;,&quot;given&quot;:&quot;Parvathidevi&quot;,&quot;parse-names&quot;:false,&quot;dropping-particle&quot;:&quot;&quot;,&quot;non-dropping-particle&quot;:&quot;&quot;},{&quot;family&quot;:&quot;Ch&quot;,&quot;given&quot;:&quot;Naga Satish Kumar&quot;,&quot;parse-names&quot;:false,&quot;dropping-particle&quot;:&quot;&quot;,&quot;non-dropping-particle&quot;:&quot;&quot;}],&quot;container-title&quot;:&quot;World Journal of Engineering&quot;,&quot;DOI&quot;:&quot;10.1108/WJE-02-2022-0059&quot;,&quot;ISSN&quot;:&quot;17085284&quot;,&quot;issued&quot;:{&quot;date-parts&quot;:[[2024,1,12]]},&quot;page&quot;:&quot;156-169&quot;,&quot;abstract&quot;:&quot;Purpose: This study aims to assess the efficacy of thermal analysis of concrete slabs by including different insulation materials using ANSYS. Regression equations were proposed to predict the thermal conductivity using concrete density. As these simulation and regression analyses are essential tools in designing the thermal insulation concretes with various densities, they sequentially reduce the associated time, effort and cost. Design/methodology/approach: Two grades of concretes were taken for thermal analysis. They were designed by replacing the natural fine aggregates with thermal insulation aggregates: expanded polystyrene, exfoliated vermiculite and light expanded clay. Density, temperature difference, specific heat capacity, thermal conductivity and time were measured by conducting experiments. This data was used to simulate concrete slabs in ANSYS. Regression analysis was performed to obtain the relation between density and thermal conductivity. Finally, the quality of the predicted regression equations was assessed using root mean square error (RMSE), mean absolute error (MAE), integral absolute error (IAE) and normal efficiency (NE). Findings: ANSYS analysis on concrete slabs accurately estimates the thermal behavior of concrete, with lesser error value ranges between 0.19 and 7.92%. Further, the developed regression equations proved accurate with lower values of RMSE (0.013 to 0.089), MAE (0.009 to 0.088); IAE (0.216 to 5.828%) and higher values of NE (94.16 to 99.97%). Originality/value: The thermal analysis accurately simulates the experimental transfer of heat across the concrete slab. Obtained regression equations proved helpful while designing the thermal insulation concrete.&quot;,&quot;publisher&quot;:&quot;Emerald Publishing&quot;,&quot;issue&quot;:&quot;1&quot;,&quot;volume&quot;:&quot;21&quot;,&quot;container-title-short&quot;:&quot;&quot;},&quot;isTemporary&quot;:false}]},{&quot;citationID&quot;:&quot;MENDELEY_CITATION_ca690b16-8db5-4864-986f-f164c2da4a7d&quot;,&quot;properties&quot;:{&quot;noteIndex&quot;:0},&quot;isEdited&quot;:false,&quot;manualOverride&quot;:{&quot;isManuallyOverridden&quot;:false,&quot;citeprocText&quot;:&quot;(Uysal et al., 2004)&quot;,&quot;manualOverrideText&quot;:&quot;&quot;},&quot;citationTag&quot;:&quot;MENDELEY_CITATION_v3_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&quot;,&quot;citationItems&quot;:[{&quot;id&quot;:&quot;524b36e0-c0b9-388e-aeaa-1b326c02fd0f&quot;,&quot;itemData&quot;:{&quot;type&quot;:&quot;article-journal&quot;,&quot;id&quot;:&quot;524b36e0-c0b9-388e-aeaa-1b326c02fd0f&quot;,&quot;title&quot;:&quot;The effects of different cement dosages, slumps, and pumice aggregate ratios on the thermal conductivity and density of concrete&quot;,&quot;author&quot;:[{&quot;family&quot;:&quot;Uysal&quot;,&quot;given&quot;:&quot;Habib&quot;,&quot;parse-names&quot;:false,&quot;dropping-particle&quot;:&quot;&quot;,&quot;non-dropping-particle&quot;:&quot;&quot;},{&quot;family&quot;:&quot;Demirboga&quot;,&quot;given&quot;:&quot;Ramazan&quot;,&quot;parse-names&quot;:false,&quot;dropping-particle&quot;:&quot;&quot;,&quot;non-dropping-particle&quot;:&quot;&quot;},{&quot;family&quot;:&quot;Şahin&quot;,&quot;given&quot;:&quot;Remzi&quot;,&quot;parse-names&quot;:false,&quot;dropping-particle&quot;:&quot;&quot;,&quot;non-dropping-particle&quot;:&quot;&quot;},{&quot;family&quot;:&quot;Gül&quot;,&quot;given&quot;:&quot;R.&quot;,&quot;parse-names&quot;:false,&quot;dropping-particle&quot;:&quot;&quot;,&quot;non-dropping-particle&quot;:&quot;&quot;}],&quot;container-title&quot;:&quot;Cement and Concrete Research&quot;,&quot;DOI&quot;:&quot;10.1016/j.cemconres.2003.09.018&quot;,&quot;ISSN&quot;:&quot;00088846&quot;,&quot;issued&quot;:{&quot;date-parts&quot;:[[2004,5]]},&quot;page&quot;:&quot;845-848&quot;,&quot;abstract&quot;:&quot;Thermal conductivity coefficients of concretes made up of mixtures of pumice aggregate (PA) and normal aggregate were measured. To determine the effect of PA ratio, different cement dosage, and slumps on the thermal conductivity of concrete, 25%, 50%, 75%, and 100% pumice ratios were used in place of normal aggregate by volume, 200-, 250-, 350-, 400-, and 500-kg/m 3 cement dosages, and 3 ± 1-, 5 ± 1-, and 7 ± 1-cm slumps were used in this study. The analysis of the test results leads to the conclusion that PA decreased the density and thermal conductivity of concretes up to 40% and 46%, respectively. Increasing the cement dosage in the mixtures caused both density and thermal conductivity of the concrete to increase. The effect of slump on the density and thermal conductivity fluctuated. © 2004 Elsevier Ltd. All rights reserved.&quot;,&quot;issue&quot;:&quot;5&quot;,&quot;volume&quot;:&quot;34&quot;,&quot;container-title-short&quot;:&quot;Cem Concr Res&quot;},&quot;isTemporary&quot;:false}]},{&quot;citationID&quot;:&quot;MENDELEY_CITATION_5e012a5c-1da0-45bc-81f4-1ef74a6833d1&quot;,&quot;properties&quot;:{&quot;noteIndex&quot;:0},&quot;isEdited&quot;:false,&quot;manualOverride&quot;:{&quot;isManuallyOverridden&quot;:false,&quot;citeprocText&quot;:&quot;(Sargam et al., 2020)&quot;,&quot;manualOverrideText&quot;:&quot;&quot;},&quot;citationTag&quot;:&quot;MENDELEY_CITATION_v3_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&quot;,&quot;citationItems&quot;:[{&quot;id&quot;:&quot;a6dc3411-0114-38f4-b702-69a4e0280f2a&quot;,&quot;itemData&quot;:{&quot;type&quot;:&quot;article-journal&quot;,&quot;id&quot;:&quot;a6dc3411-0114-38f4-b702-69a4e0280f2a&quot;,&quot;title&quot;:&quot;Effects of Modern Concrete Materials on Thermal Conductivity&quot;,&quot;author&quot;:[{&quot;family&quot;:&quot;Sargam&quot;,&quot;given&quot;:&quot;Yogiraj&quot;,&quot;parse-names&quot;:false,&quot;dropping-particle&quot;:&quot;&quot;,&quot;non-dropping-particle&quot;:&quot;&quot;},{&quot;family&quot;:&quot;Wang&quot;,&quot;given&quot;:&quot;Kejin&quot;,&quot;parse-names&quot;:false,&quot;dropping-particle&quot;:&quot;&quot;,&quot;non-dropping-particle&quot;:&quot;&quot;},{&quot;family&quot;:&quot;Alleman&quot;,&quot;given&quot;:&quot;James E.&quot;,&quot;parse-names&quot;:false,&quot;dropping-particle&quot;:&quot;&quot;,&quot;non-dropping-particle&quot;:&quot;&quot;}],&quot;container-title&quot;:&quot;Journal of Materials in Civil Engineering&quot;,&quot;DOI&quot;:&quot;10.1061/(asce)mt.1943-5533.0003026&quot;,&quot;ISSN&quot;:&quot;0899-1561&quot;,&quot;issued&quot;:{&quot;date-parts&quot;:[[2020,4]]},&quot;abstract&quot;:&quot;Thermal conductivity, k, is one of the key factors that control heat transfer in concrete. This paper presents the results of an experimental study conducted to analyze the effects of modern concrete materials, such as supplementary cementitious materials (SCMs), normal-weight, lightweight, and recycled aggregates, and steel and polypropylene (PP) fibers, on the thermal conductivity of concrete. The thermal conductivity tests were performed on cylindrical specimens of concrete mixes containing various amounts of these materials. The results indicate that k values of concrete reduced with the amount of SCM (slag and fly ash) replacement for cement. The mineralogy and absorption of normal weight aggregate considerably affect k value of concrete. Replacing normal weight coarse aggregate by lightweight or recycled aggregate reduced the k value of concrete. Addition of steel fiber at a dosage higher than 0.25% (by volume) increased k value of concrete noticeably, whereas the addition of up to 2% PP fiber showed little effect.&quot;,&quot;publisher&quot;:&quot;American Society of Civil Engineers (ASCE)&quot;,&quot;issue&quot;:&quot;4&quot;,&quot;volume&quot;:&quot;32&quot;,&quot;container-title-short&quot;:&quot;&quot;},&quot;isTemporary&quot;:false}]},{&quot;citationID&quot;:&quot;MENDELEY_CITATION_a9ed25e5-0b07-4808-bb21-fda0a6f248a4&quot;,&quot;properties&quot;:{&quot;noteIndex&quot;:0},&quot;isEdited&quot;:false,&quot;manualOverride&quot;:{&quot;isManuallyOverridden&quot;:false,&quot;citeprocText&quot;:&quot;(Cavalline et al., 2017)&quot;,&quot;manualOverrideText&quot;:&quot;&quot;},&quot;citationTag&quot;:&quot;MENDELEY_CITATION_v3_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&quot;,&quot;citationItems&quot;:[{&quot;id&quot;:&quot;0801ca86-2d0c-31e8-bf7e-bb770e7842ff&quot;,&quot;itemData&quot;:{&quot;type&quot;:&quot;article-journal&quot;,&quot;id&quot;:&quot;0801ca86-2d0c-31e8-bf7e-bb770e7842ff&quot;,&quot;title&quot;:&quot;Impact of lightweight aggregate on concrete thermal properties&quot;,&quot;author&quot;:[{&quot;family&quot;:&quot;Cavalline&quot;,&quot;given&quot;:&quot;Tara L.&quot;,&quot;parse-names&quot;:false,&quot;dropping-particle&quot;:&quot;&quot;,&quot;non-dropping-particle&quot;:&quot;&quot;},{&quot;family&quot;:&quot;Castrodale&quot;,&quot;given&quot;:&quot;Reid W.&quot;,&quot;parse-names&quot;:false,&quot;dropping-particle&quot;:&quot;&quot;,&quot;non-dropping-particle&quot;:&quot;&quot;},{&quot;family&quot;:&quot;Freeman&quot;,&quot;given&quot;:&quot;Charles&quot;,&quot;parse-names&quot;:false,&quot;dropping-particle&quot;:&quot;&quot;,&quot;non-dropping-particle&quot;:&quot;&quot;},{&quot;family&quot;:&quot;Wall&quot;,&quot;given&quot;:&quot;Jody&quot;,&quot;parse-names&quot;:false,&quot;dropping-particle&quot;:&quot;&quot;,&quot;non-dropping-particle&quot;:&quot;&quot;}],&quot;container-title&quot;:&quot;ACI Materials Journal&quot;,&quot;container-title-short&quot;:&quot;ACI Mater J&quot;,&quot;DOI&quot;:&quot;10.14359/51701003&quot;,&quot;ISSN&quot;:&quot;0889325X&quot;,&quot;issued&quot;:{&quot;date-parts&quot;:[[2017,11,1]]},&quot;page&quot;:&quot;945-956&quot;,&quot;abstract&quot;:&quot;The porous structure of manufactured structural lightweight aggregate (LWA) is responsible for differences in mechanical, durability, and thermal performance of lightweight concrete (LWC) compared to normalweight concrete (NWC). The thermal properties of LWC have not been widely studied, and publications containing values of heat capacity and thermal conductivity for LWC provide few if any details on materials, mixture proportions, and moisture states. In this study, testing was performed to determine the thermal conductivity and heat capacity of sand lightweight concrete (SLWC), alllightweight concrete (ALWC), and NWC mixtures for building and transportation applications, as well as lightweight and normalweight grout mixtures. Results of this study were evaluated then compared to published values to demonstrate the influence of this LWA on properties of the concrete and grout mixtures. Statistical models were developed to demonstrate the influence of expanded slate LWA on the thermal conductivity and heat capacity of the concrete studied.&quot;,&quot;publisher&quot;:&quot;American Concrete Institute&quot;,&quot;issue&quot;:&quot;6&quot;,&quot;volume&quot;:&quot;114&quot;},&quot;isTemporary&quot;:false}]},{&quot;citationID&quot;:&quot;MENDELEY_CITATION_bb51bd15-19e0-4b05-aa0c-48323b6b988b&quot;,&quot;properties&quot;:{&quot;noteIndex&quot;:0},&quot;isEdited&quot;:false,&quot;manualOverride&quot;:{&quot;isManuallyOverridden&quot;:false,&quot;citeprocText&quot;:&quot;(Sancak et al., 2008)&quot;,&quot;manualOverrideText&quot;:&quot;&quot;},&quot;citationTag&quot;:&quot;MENDELEY_CITATION_v3_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&quot;,&quot;citationItems&quot;:[{&quot;id&quot;:&quot;7dba083a-5398-3e93-ab34-1019583c3f43&quot;,&quot;itemData&quot;:{&quot;type&quot;:&quot;article-journal&quot;,&quot;id&quot;:&quot;7dba083a-5398-3e93-ab34-1019583c3f43&quot;,&quot;title&quot;:&quot;Effects of elevated temperature on compressive strength and weight loss of the light-weight concrete with silica fume and superplasticizer&quot;,&quot;author&quot;:[{&quot;family&quot;:&quot;Sancak&quot;,&quot;given&quot;:&quot;Emre&quot;,&quot;parse-names&quot;:false,&quot;dropping-particle&quot;:&quot;&quot;,&quot;non-dropping-particle&quot;:&quot;&quot;},{&quot;family&quot;:&quot;Dursun Sari&quot;,&quot;given&quot;:&quot;Y.&quot;,&quot;parse-names&quot;:false,&quot;dropping-particle&quot;:&quot;&quot;,&quot;non-dropping-particle&quot;:&quot;&quot;},{&quot;family&quot;:&quot;Simsek&quot;,&quot;given&quot;:&quot;Osman&quot;,&quot;parse-names&quot;:false,&quot;dropping-particle&quot;:&quot;&quot;,&quot;non-dropping-particle&quot;:&quot;&quot;}],&quot;container-title&quot;:&quot;Cement and Concrete Composites&quot;,&quot;container-title-short&quot;:&quot;Cem Concr Compos&quot;,&quot;DOI&quot;:&quot;10.1016/j.cemconcomp.2008.01.004&quot;,&quot;ISSN&quot;:&quot;09589465&quot;,&quot;issued&quot;:{&quot;date-parts&quot;:[[2008,9]]},&quot;page&quot;:&quot;715-721&quot;,&quot;abstract&quot;:&quot;In this study, structural light-weight concretes produced by Pumice (LWC) and concretes with normal-weight aggregate (NWC) were investigated. Compressive strength and weight loss of the concretes were determined after being exposed to high temperatures (20, 100, 400, 800, 1000 °C). To achieve these objectives, 12 different types of concrete mixtures were produced. In producing the mixtures, silica fume (SF) was used to replace the Portland cement in the ratios of 0%, 5% and 10% by weight. Half of the mixtures were obtained by adding superplasticizers (SP) to the above mixtures in the ratio of 2% by weight. In conclusion; unit weight of LWC was 23% lower than that of NWC. The LWC containing 2% SP could retain 38% of the initial compressive strength. Rate of deterioration was higher in NWC when compared to LWC. The loss of compressive strengths increased depending on the ratio of using SF at about 800 °C and over. © 2008 Elsevier Ltd. All rights reserved.&quot;,&quot;issue&quot;:&quot;8&quot;,&quot;volume&quot;:&quot;30&quot;},&quot;isTemporary&quot;:false}]},{&quot;citationID&quot;:&quot;MENDELEY_CITATION_a0c32a52-32f2-4f20-86ef-a36eae38ac2c&quot;,&quot;properties&quot;:{&quot;noteIndex&quot;:0},&quot;isEdited&quot;:false,&quot;manualOverride&quot;:{&quot;isManuallyOverridden&quot;:false,&quot;citeprocText&quot;:&quot;(Kodur et al., 2020)&quot;,&quot;manualOverrideText&quot;:&quot;&quot;},&quot;citationTag&quot;:&quot;MENDELEY_CITATION_v3_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&quot;,&quot;citationItems&quot;:[{&quot;id&quot;:&quot;695d20fc-1238-321a-8eb7-badc2efcabcf&quot;,&quot;itemData&quot;:{&quot;type&quot;:&quot;article-journal&quot;,&quot;id&quot;:&quot;695d20fc-1238-321a-8eb7-badc2efcabcf&quot;,&quot;title&quot;:&quot;Effect of Temperature on Thermal Properties of Ultrahigh-Performance Concrete&quot;,&quot;author&quot;:[{&quot;family&quot;:&quot;Kodur&quot;,&quot;given&quot;:&quot;Venkatesh&quot;,&quot;parse-names&quot;:false,&quot;dropping-particle&quot;:&quot;&quot;,&quot;non-dropping-particle&quot;:&quot;&quot;},{&quot;family&quot;:&quot;Banerji&quot;,&quot;given&quot;:&quot;Srishti&quot;,&quot;parse-names&quot;:false,&quot;dropping-particle&quot;:&quot;&quot;,&quot;non-dropping-particle&quot;:&quot;&quot;},{&quot;family&quot;:&quot;Solhmirzaei&quot;,&quot;given&quot;:&quot;Roya&quot;,&quot;parse-names&quot;:false,&quot;dropping-particle&quot;:&quot;&quot;,&quot;non-dropping-particle&quot;:&quot;&quot;}],&quot;container-title&quot;:&quot;Journal of Materials in Civil Engineering&quot;,&quot;DOI&quot;:&quot;10.1061/(asce)mt.1943-5533.0003286&quot;,&quot;ISSN&quot;:&quot;0899-1561&quot;,&quot;issued&quot;:{&quot;date-parts&quot;:[[2020,8]]},&quot;abstract&quot;:&quot;Data on temperature-dependent thermal properties of concrete are critical for fire-resistance evaluation of concrete structures. This paper presents the effect of temperature on thermal properties of different types of ultrahigh-performance concrete (UHPC). A set of thermal property tests were carried out on UHPC specimens in the 20°C-800°C temperature range for measuring thermal conductivity, specific heat, mass loss, and thermal expansion. The test variables included type of UHPC [with steel, polypropylene (PP), and hybrid fibers] and temperature range. Data from the tests were used to evaluate the effect of temperature on thermal conductivity, thermal expansion, specific heat, and mass loss variations in UHPC. Furthermore, the measured test data were utilized to propose relations expressing each thermal property as a function of temperature. The proposed relations can be used as input data for evaluating fire resistance of structures fabricated with UHPC. In addition, high-temperature thermal properties of UHPC were compared with those of conventional normal-strength concrete (NSC) and high-strength concrete (HSC). Data from these tests show that temperature has a significant influence on the thermal properties of UHPC, while the presence of steel or PP fiber reinforcement has very little influence on the thermal properties of UHPC. Also, the thermal conductivity and thermal expansion of UHPC is slightly higher and mass loss and specific heat are lower than that of NSC and HSC in the 20°C-800°C temperature range.&quot;,&quot;publisher&quot;:&quot;American Society of Civil Engineers (ASCE)&quot;,&quot;issue&quot;:&quot;8&quot;,&quot;volume&quot;:&quot;32&quot;,&quot;container-title-short&quot;:&quot;&quot;},&quot;isTemporary&quot;:false}]},{&quot;citationID&quot;:&quot;MENDELEY_CITATION_9d8b7ed4-3cd9-4e35-bc82-b29dbc49c6fd&quot;,&quot;properties&quot;:{&quot;noteIndex&quot;:0},&quot;isEdited&quot;:false,&quot;manualOverride&quot;:{&quot;isManuallyOverridden&quot;:false,&quot;citeprocText&quot;:&quot;(Sun et al., 2017)&quot;,&quot;manualOverrideText&quot;:&quot;&quot;},&quot;citationTag&quot;:&quot;MENDELEY_CITATION_v3_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&quot;,&quot;citationItems&quot;:[{&quot;id&quot;:&quot;274376c3-d9ab-3401-855f-520f93cbefe3&quot;,&quot;itemData&quot;:{&quot;type&quot;:&quot;article-journal&quot;,&quot;id&quot;:&quot;274376c3-d9ab-3401-855f-520f93cbefe3&quot;,&quot;title&quot;:&quot;Thermal conductivity and mechanical properties of porous concrete materials&quot;,&quot;author&quot;:[{&quot;family&quot;:&quot;Sun&quot;,&quot;given&quot;:&quot;Yafei&quot;,&quot;parse-names&quot;:false,&quot;dropping-particle&quot;:&quot;&quot;,&quot;non-dropping-particle&quot;:&quot;&quot;},{&quot;family&quot;:&quot;Gao&quot;,&quot;given&quot;:&quot;Peiwei&quot;,&quot;parse-names&quot;:false,&quot;dropping-particle&quot;:&quot;&quot;,&quot;non-dropping-particle&quot;:&quot;&quot;},{&quot;family&quot;:&quot;Geng&quot;,&quot;given&quot;:&quot;Fei&quot;,&quot;parse-names&quot;:false,&quot;dropping-particle&quot;:&quot;&quot;,&quot;non-dropping-particle&quot;:&quot;&quot;},{&quot;family&quot;:&quot;Li&quot;,&quot;given&quot;:&quot;Haoran&quot;,&quot;parse-names&quot;:false,&quot;dropping-particle&quot;:&quot;&quot;,&quot;non-dropping-particle&quot;:&quot;&quot;},{&quot;family&quot;:&quot;Zhang&quot;,&quot;given&quot;:&quot;Lifang&quot;,&quot;parse-names&quot;:false,&quot;dropping-particle&quot;:&quot;&quot;,&quot;non-dropping-particle&quot;:&quot;&quot;},{&quot;family&quot;:&quot;Liu&quot;,&quot;given&quot;:&quot;Hongwei&quot;,&quot;parse-names&quot;:false,&quot;dropping-particle&quot;:&quot;&quot;,&quot;non-dropping-particle&quot;:&quot;&quot;}],&quot;container-title&quot;:&quot;Materials Letters&quot;,&quot;DOI&quot;:&quot;10.1016/j.matlet.2017.08.046&quot;,&quot;ISSN&quot;:&quot;18734979&quot;,&quot;issued&quot;:{&quot;date-parts&quot;:[[2017,12,15]]},&quot;page&quot;:&quot;349-352&quot;,&quot;abstract&quot;:&quot;The aim of this research is to examine the effect of the water-binder (W/B) ratio, replacement of cement by fly ash and incorporation of water-reducing agent on the thermal insulation and mechanical properties of porous concrete with a density of 600 kg/m3. It was found that porous concrete achieved the optimum performance with a W/B ratio of 0.32, a fly ash replacement percentage of 30% and the addition of 0.65% of water-reducing agent. Under these optimal conditions, in the porous concrete specimen obtained the 28-day compressive strength up to 4.37 MPa, a 12% rate of water absorption and a heat conductivity coefficient of 0.116 W/(m·K). Overall, the findings show that the fabricated porous concrete (with a 150 mm thickness and a density of 600 kg/m3) fulfills the requirements of ultimate capacity and thermal insulation of the insulation layer for accessible flat roofing. More attractive, the product is cost-effective and may be useful in a wide range of applications.&quot;,&quot;publisher&quot;:&quot;Elsevier B.V.&quot;,&quot;volume&quot;:&quot;209&quot;,&quot;container-title-short&quot;:&quot;Mater Lett&quot;},&quot;isTemporary&quot;:false}]},{&quot;citationID&quot;:&quot;MENDELEY_CITATION_88260f6f-c3e5-486f-baca-dcf369158f12&quot;,&quot;properties&quot;:{&quot;noteIndex&quot;:0},&quot;isEdited&quot;:false,&quot;manualOverride&quot;:{&quot;isManuallyOverridden&quot;:false,&quot;citeprocText&quot;:&quot;(Kumar et al., 2023; Samson et al., 2017)&quot;,&quot;manualOverrideText&quot;:&quot;&quot;},&quot;citationTag&quot;:&quot;MENDELEY_CITATION_v3_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&quot;,&quot;citationItems&quot;:[{&quot;id&quot;:&quot;7eafb649-b4a3-3d1c-a967-f1be2abf5b86&quot;,&quot;itemData&quot;:{&quot;type&quot;:&quot;article-journal&quot;,&quot;id&quot;:&quot;7eafb649-b4a3-3d1c-a967-f1be2abf5b86&quot;,&quot;title&quot;:&quot;Experimental and numerical investigation of novel light weight concrete panels made with aerogel and phase change materials&quot;,&quot;author&quot;:[{&quot;family&quot;:&quot;Kumar&quot;,&quot;given&quot;:&quot;Dileep&quot;,&quot;parse-names&quot;:false,&quot;dropping-particle&quot;:&quot;&quot;,&quot;non-dropping-particle&quot;:&quot;&quot;},{&quot;family&quot;:&quot;Alam&quot;,&quot;given&quot;:&quot;Morshed&quot;,&quot;parse-names&quot;:false,&quot;dropping-particle&quot;:&quot;&quot;,&quot;non-dropping-particle&quot;:&quot;&quot;},{&quot;family&quot;:&quot;Sanjayan&quot;,&quot;given&quot;:&quot;Jay&quot;,&quot;parse-names&quot;:false,&quot;dropping-particle&quot;:&quot;&quot;,&quot;non-dropping-particle&quot;:&quot;&quot;}],&quot;container-title&quot;:&quot;Energy and Buildings&quot;,&quot;DOI&quot;:&quot;10.1016/j.enbuild.2023.112836&quot;,&quot;ISSN&quot;:&quot;03787788&quot;,&quot;issued&quot;:{&quot;date-parts&quot;:[[2023,3]]},&quot;page&quot;:&quot;112836&quot;,&quot;abstract&quot;:&quot;Silica Aerogel (SAG) mortar is an ultra-lightweight cementitious composite. It has high heat-insulating properties, which helps to reduce building heating energy consumption. However, it may also increase overheating and peak cooling demand in buildings during summer due to low thermal mass to store thermal energy. Therefore, this study aimed to increase the thermal energy storage capacity of silica aerogel lightweight concrete panels (SAGP) by integrating Capric Acid (CA) Phase Change Materials (PCM). The CA was absorbed in Hydrophobic Expanded Perlite (HEP) porous materials to develop form stable capric acid hydrophobic expanded perlite (CAHEP) composite to prevent PCM leakage when melted. Various lightweight Heat Resistive and Storage Panels (HRSP) panels were developed by replacing sand with SAG and CAHEP composite at different volume fractions. Then, the thermophysical properties and thermal performance of those HRSPs were evaluated using appropriate standards and established methods. The results showed that the integration of 60% CAHEP in SAGP resulted in 43% and 56% higher thermal storage and inertia, respectively, compared to the reference SAGP without CAHEP. The developed HRSPs also have acceptable compressive strength and drying shrinkage for thermal insulating and plastering applications. Numerical simulation showed that the application of HRSPs on the interior surface of a typical Victorian house reduced annual energy use and greenhouse gas emissions by 9.14% and 24%, respectively, in air-conditioned buildings; and reduced summertime thermal discomfort hours by 42 h in a free running house during a heatwave period. Finally, the life cycle assessment revealed that HRSPs have lower environmental impacts than SAGPs. Thus, HRSPs can be a sustainable alternative to lightweight concrete panels.&quot;,&quot;publisher&quot;:&quot;Elsevier BV&quot;,&quot;volume&quot;:&quot;283&quot;,&quot;container-title-short&quot;:&quot;Energy Build&quot;},&quot;isTemporary&quot;:false},{&quot;id&quot;:&quot;4577c321-0175-32d9-b6d8-d3a8bcaf33dc&quot;,&quot;itemData&quot;:{&quot;type&quot;:&quot;article-journal&quot;,&quot;id&quot;:&quot;4577c321-0175-32d9-b6d8-d3a8bcaf33dc&quot;,&quot;title&quot;:&quot;A review of thermomechanical properties of lightweight concrete&quot;,&quot;author&quot;:[{&quot;family&quot;:&quot;Samson&quot;,&quot;given&quot;:&quot;Gabriel&quot;,&quot;parse-names&quot;:false,&quot;dropping-particle&quot;:&quot;&quot;,&quot;non-dropping-particle&quot;:&quot;&quot;},{&quot;family&quot;:&quot;Phelipot-Mardelé&quot;,&quot;given&quot;:&quot;Annabelle&quot;,&quot;parse-names&quot;:false,&quot;dropping-particle&quot;:&quot;&quot;,&quot;non-dropping-particle&quot;:&quot;&quot;},{&quot;family&quot;:&quot;Lanos&quot;,&quot;given&quot;:&quot;Christophe&quot;,&quot;parse-names&quot;:false,&quot;dropping-particle&quot;:&quot;&quot;,&quot;non-dropping-particle&quot;:&quot;&quot;}],&quot;container-title&quot;:&quot;Magazine of Concrete Research&quot;,&quot;DOI&quot;:&quot;10.1680/jmacr.16.00324&quot;,&quot;ISSN&quot;:&quot;1751763X&quot;,&quot;issued&quot;:{&quot;date-parts&quot;:[[2017,2,1]]},&quot;page&quot;:&quot;201-216&quot;,&quot;abstract&quot;:&quot;During the last 30 years, lightweight concretes (LCs) have been developed in order to decrease the volume of load-bearing components, reduce the consumption of raw materials and obtain better thermal properties than those of conventional concrete. Several production processes can be employed. Lightweight aggregates can be used to decrease the density (lightweight aggregate concrete) or gas can be introduced by various methods (foam concrete (FC)). A wide range of properties can be achieved depending on several parameters (production process, binder choice, water/cement mass ratio, porous structure, admixture or surfactant content etc.). This paper reviews the influence of these parameters on the compressive strength and thermal conductivity of FC, bringing the information together in two overview graphics. Special attention is paid to LC made with calcium sulfate (gypsum) binders. This study shows that the gypsum lightweight materials present acceptable thermomechanical performances.&quot;,&quot;publisher&quot;:&quot;ICE Publishing&quot;,&quot;issue&quot;:&quot;4&quot;,&quot;volume&quot;:&quot;69&quot;,&quot;container-title-short&quot;:&quot;&quot;},&quot;isTemporary&quot;:false}]},{&quot;citationID&quot;:&quot;MENDELEY_CITATION_eba130ae-6777-430d-98f6-de563186dbe9&quot;,&quot;properties&quot;:{&quot;noteIndex&quot;:0},&quot;isEdited&quot;:false,&quot;manualOverride&quot;:{&quot;isManuallyOverridden&quot;:false,&quot;citeprocText&quot;:&quot;(Upasiri et al., 2021)&quot;,&quot;manualOverrideText&quot;:&quot;&quot;},&quot;citationTag&quot;:&quot;MENDELEY_CITATION_v3_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&quot;,&quot;citationItems&quot;:[{&quot;id&quot;:&quot;0852b8a5-eea3-3b87-8d1f-044b08a45b05&quot;,&quot;itemData&quot;:{&quot;type&quot;:&quot;article-journal&quot;,&quot;id&quot;:&quot;0852b8a5-eea3-3b87-8d1f-044b08a45b05&quot;,&quot;title&quot;:&quot;Evaluation of fire performance of lightweight concrete wall panels using finite element analysis&quot;,&quot;author&quot;:[{&quot;family&quot;:&quot;Upasiri&quot;,&quot;given&quot;:&quot;Irindu&quot;,&quot;parse-names&quot;:false,&quot;dropping-particle&quot;:&quot;&quot;,&quot;non-dropping-particle&quot;:&quot;&quot;},{&quot;family&quot;:&quot;Konthesingha&quot;,&quot;given&quot;:&quot;Chaminda&quot;,&quot;parse-names&quot;:false,&quot;dropping-particle&quot;:&quot;&quot;,&quot;non-dropping-particle&quot;:&quot;&quot;},{&quot;family&quot;:&quot;Nanayakkara&quot;,&quot;given&quot;:&quot;Anura&quot;,&quot;parse-names&quot;:false,&quot;dropping-particle&quot;:&quot;&quot;,&quot;non-dropping-particle&quot;:&quot;&quot;},{&quot;family&quot;:&quot;Poologanathan&quot;,&quot;given&quot;:&quot;Keerthan&quot;,&quot;parse-names&quot;:false,&quot;dropping-particle&quot;:&quot;&quot;,&quot;non-dropping-particle&quot;:&quot;&quot;},{&quot;family&quot;:&quot;Nagaratnam&quot;,&quot;given&quot;:&quot;Brabha&quot;,&quot;parse-names&quot;:false,&quot;dropping-particle&quot;:&quot;&quot;,&quot;non-dropping-particle&quot;:&quot;&quot;},{&quot;family&quot;:&quot;Perampalam&quot;,&quot;given&quot;:&quot;Gatheeshgar&quot;,&quot;parse-names&quot;:false,&quot;dropping-particle&quot;:&quot;&quot;,&quot;non-dropping-particle&quot;:&quot;&quot;}],&quot;container-title&quot;:&quot;Journal of Structural Fire Engineering&quot;,&quot;DOI&quot;:&quot;10.1108/JSFE-10-2020-0030&quot;,&quot;ISSN&quot;:&quot;20402325&quot;,&quot;issued&quot;:{&quot;date-parts&quot;:[[2021]]},&quot;page&quot;:&quot;328-362&quot;,&quot;abstract&quot;:&quot;Purpose: In this study, the insulation fire ratings of lightweight foamed concrete, autoclaved aerated concrete and lightweight aggregate concrete were investigated using finite element modelling. Design/methodology/approach: Lightweight aggregate concrete containing various aggregate types, i.e. expanded slag, pumice, expanded clay and expanded shale were studied under standard fire and hydro–carbon fire situations using validated finite element models. Results were used to derive empirical equations for determining the insulation fire ratings of lightweight concrete wall panels. Findings: It was observed that autoclaved aerated concrete and foamed lightweight concrete have better insulation fire ratings compared with lightweight aggregate concrete. Depending on the insulation fire rating requirement of 15%–30% of material saving could be achieved when lightweight aggregate concrete wall panels are replaced with the autoclaved aerated or foamed concrete wall panels. Lightweight aggregate concrete fire performance depends on the type of lightweight aggregate. Lightweight concrete with pumice aggregate showed better fire performance among the normal lightweight aggregate concretes. Material saving of 9%–14% could be obtained when pumice aggregate is used as the lightweight aggregate material. Hydrocarbon fire has shown aggressive effect during the first two hours of fire exposure; hence, wall panels with lesser thickness were adversely affected. Originality/value: Finding of this study could be used to determine the optimum lightweight concrete wall type and the optimum thickness requirement of the wall panels for a required application.&quot;,&quot;publisher&quot;:&quot;Emerald Group Holdings Ltd.&quot;,&quot;issue&quot;:&quot;3&quot;,&quot;volume&quot;:&quot;12&quot;,&quot;container-title-short&quot;:&quot;&quot;},&quot;isTemporary&quot;:false}]},{&quot;citationID&quot;:&quot;MENDELEY_CITATION_232922ba-027f-45e8-8ea5-1572e450d06c&quot;,&quot;properties&quot;:{&quot;noteIndex&quot;:0},&quot;isEdited&quot;:false,&quot;manualOverride&quot;:{&quot;isManuallyOverridden&quot;:false,&quot;citeprocText&quot;:&quot;(Schiavoni et al., 2016)&quot;,&quot;manualOverrideText&quot;:&quot;&quot;},&quot;citationTag&quot;:&quot;MENDELEY_CITATION_v3_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&quot;,&quot;citationItems&quot;:[{&quot;id&quot;:&quot;a4e86ec0-c725-30ca-ba7f-22b4ab181018&quot;,&quot;itemData&quot;:{&quot;type&quot;:&quot;article&quot;,&quot;id&quot;:&quot;a4e86ec0-c725-30ca-ba7f-22b4ab181018&quot;,&quot;title&quot;:&quot;Insulation materials for the building sector: A review and comparative analysis&quot;,&quot;author&quot;:[{&quot;family&quot;:&quot;Schiavoni&quot;,&quot;given&quot;:&quot;S.&quot;,&quot;parse-names&quot;:false,&quot;dropping-particle&quot;:&quot;&quot;,&quot;non-dropping-particle&quot;:&quot;&quot;},{&quot;family&quot;:&quot;D'Alessandro&quot;,&quot;given&quot;:&quot;F.&quot;,&quot;parse-names&quot;:false,&quot;dropping-particle&quot;:&quot;&quot;,&quot;non-dropping-particle&quot;:&quot;&quot;},{&quot;family&quot;:&quot;Bianchi&quot;,&quot;given&quot;:&quot;F.&quot;,&quot;parse-names&quot;:false,&quot;dropping-particle&quot;:&quot;&quot;,&quot;non-dropping-particle&quot;:&quot;&quot;},{&quot;family&quot;:&quot;Asdrubali&quot;,&quot;given&quot;:&quot;F.&quot;,&quot;parse-names&quot;:false,&quot;dropping-particle&quot;:&quot;&quot;,&quot;non-dropping-particle&quot;:&quot;&quot;}],&quot;container-title&quot;:&quot;Renewable and Sustainable Energy Reviews&quot;,&quot;DOI&quot;:&quot;10.1016/j.rser.2016.05.045&quot;,&quot;ISSN&quot;:&quot;18790690&quot;,&quot;issued&quot;:{&quot;date-parts&quot;:[[2016,9,1]]},&quot;page&quot;:&quot;988-1011&quot;,&quot;abstract&quot;:&quot;The energy consumption of a building is strongly dependent on the characteristics of its envelope. The thermal performance of external walls represents a key factor to increase the energy efficiency of the construction sector and to reduce greenhouse gases emissions. Thermal insulation is undoubtedly one of the best ways to reduce the energy consumption due to both winter heating and summer cooling. Insulation materials play an important role in this scenario since the selection of the correct material, its thickness and its position, allow to obtain good indoor thermal comfort conditions and adequate energy savings. Thermal properties are extremely important, but they are not the only ones to be considered when designing a building envelope: sound insulation, resistance to fire, water vapor permeability and impact on the environment and on human health need to be carefully assessed too. The purpose of the paper is to provide a review of the main commercialized insulation materials (conventional, alternative and advanced) for the building sector through a holistic and multidisciplinary approach, considering thermal properties, acoustic properties, reaction to fire and water vapor resistance; environmental issues were also taken into account by means of Life Cycle Assessment approach. A comparative analysis was performed, considering also unconventional insulation materials that are not yet present in the market. Finally a case study was conducted evaluating both thermal transmittance and dynamic thermal properties of one lightweight and three heavyweight walls, with different types of insulating materials and ways of installation (external, internal or cavity insulation).&quot;,&quot;publisher&quot;:&quot;Elsevier Ltd&quot;,&quot;volume&quot;:&quot;62&quot;,&quot;container-title-short&quot;:&quot;&quot;},&quot;isTemporary&quot;:false}]},{&quot;citationID&quot;:&quot;MENDELEY_CITATION_23b0c185-78fb-467e-b947-128c4743a59e&quot;,&quot;properties&quot;:{&quot;noteIndex&quot;:0},&quot;isEdited&quot;:false,&quot;manualOverride&quot;:{&quot;isManuallyOverridden&quot;:false,&quot;citeprocText&quot;:&quot;(Al-Jabri et al., 2005)&quot;,&quot;manualOverrideText&quot;:&quot;&quot;},&quot;citationTag&quot;:&quot;MENDELEY_CITATION_v3_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&quot;,&quot;citationItems&quot;:[{&quot;id&quot;:&quot;7cba1c23-d046-35ef-ae2f-0c1a25de0048&quot;,&quot;itemData&quot;:{&quot;type&quot;:&quot;article-journal&quot;,&quot;id&quot;:&quot;7cba1c23-d046-35ef-ae2f-0c1a25de0048&quot;,&quot;title&quot;:&quot;Concrete blocks for thermal insulation in hot climate&quot;,&quot;author&quot;:[{&quot;family&quot;:&quot;Al-Jabri&quot;,&quot;given&quot;:&quot;K. S.&quot;,&quot;parse-names&quot;:false,&quot;dropping-particle&quot;:&quot;&quot;,&quot;non-dropping-particle&quot;:&quot;&quot;},{&quot;family&quot;:&quot;Hago&quot;,&quot;given&quot;:&quot;A. W.&quot;,&quot;parse-names&quot;:false,&quot;dropping-particle&quot;:&quot;&quot;,&quot;non-dropping-particle&quot;:&quot;&quot;},{&quot;family&quot;:&quot;Al-Nuaimi&quot;,&quot;given&quot;:&quot;A. S.&quot;,&quot;parse-names&quot;:false,&quot;dropping-particle&quot;:&quot;&quot;,&quot;non-dropping-particle&quot;:&quot;&quot;},{&quot;family&quot;:&quot;Al-Saidy&quot;,&quot;given&quot;:&quot;A. H.&quot;,&quot;parse-names&quot;:false,&quot;dropping-particle&quot;:&quot;&quot;,&quot;non-dropping-particle&quot;:&quot;&quot;}],&quot;container-title&quot;:&quot;Cement and Concrete Research&quot;,&quot;DOI&quot;:&quot;10.1016/j.cemconres.2004.08.018&quot;,&quot;ISSN&quot;:&quot;00088846&quot;,&quot;issued&quot;:{&quot;date-parts&quot;:[[2005,8]]},&quot;page&quot;:&quot;1472-1479&quot;,&quot;abstract&quot;:&quot;Heavy use of electric power has become essential for cooling purposes and comfort inside buildings in the Gulf area where outdoor temperatures in summer can reach up to 60 °C. The use of insulating materials is not popular, despite their long-term financial benefit, due to the fact that installation of such materials is expensive and requires skilled labour. With the absence of obligatory legislation in most countries in the region with regard to the use of material with high thermal resistance in construction, development of simply handled concrete blocks with high thermal insulation properties becomes a necessity. Description of the current systems used in construction to produce masonry walls with high thermal insulation properties is presented in this paper. Research concerned with the development of lightweight concrete (LWC) blocks for thermal insulation either by using different hole arrangements or by using indigenous and by-product materials is reviewed. The research currently conducted by the authors to develop lightweight concrete blocks for thermal insulation is briefly highlighted. © 2004 Elsevier Ltd. All rights reserved.&quot;,&quot;issue&quot;:&quot;8&quot;,&quot;volume&quot;:&quot;35&quot;,&quot;container-title-short&quot;:&quot;Cem Concr Res&quot;},&quot;isTemporary&quot;:false}]},{&quot;citationID&quot;:&quot;MENDELEY_CITATION_8cc5da78-f3be-4e34-97cc-9e596f73c84b&quot;,&quot;properties&quot;:{&quot;noteIndex&quot;:0},&quot;isEdited&quot;:false,&quot;manualOverride&quot;:{&quot;isManuallyOverridden&quot;:false,&quot;citeprocText&quot;:&quot;(Cavalline et al., 2017)&quot;,&quot;manualOverrideText&quot;:&quot;&quot;},&quot;citationTag&quot;:&quot;MENDELEY_CITATION_v3_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&quot;,&quot;citationItems&quot;:[{&quot;id&quot;:&quot;0801ca86-2d0c-31e8-bf7e-bb770e7842ff&quot;,&quot;itemData&quot;:{&quot;type&quot;:&quot;article-journal&quot;,&quot;id&quot;:&quot;0801ca86-2d0c-31e8-bf7e-bb770e7842ff&quot;,&quot;title&quot;:&quot;Impact of lightweight aggregate on concrete thermal properties&quot;,&quot;author&quot;:[{&quot;family&quot;:&quot;Cavalline&quot;,&quot;given&quot;:&quot;Tara L.&quot;,&quot;parse-names&quot;:false,&quot;dropping-particle&quot;:&quot;&quot;,&quot;non-dropping-particle&quot;:&quot;&quot;},{&quot;family&quot;:&quot;Castrodale&quot;,&quot;given&quot;:&quot;Reid W.&quot;,&quot;parse-names&quot;:false,&quot;dropping-particle&quot;:&quot;&quot;,&quot;non-dropping-particle&quot;:&quot;&quot;},{&quot;family&quot;:&quot;Freeman&quot;,&quot;given&quot;:&quot;Charles&quot;,&quot;parse-names&quot;:false,&quot;dropping-particle&quot;:&quot;&quot;,&quot;non-dropping-particle&quot;:&quot;&quot;},{&quot;family&quot;:&quot;Wall&quot;,&quot;given&quot;:&quot;Jody&quot;,&quot;parse-names&quot;:false,&quot;dropping-particle&quot;:&quot;&quot;,&quot;non-dropping-particle&quot;:&quot;&quot;}],&quot;container-title&quot;:&quot;ACI Materials Journal&quot;,&quot;DOI&quot;:&quot;10.14359/51701003&quot;,&quot;ISSN&quot;:&quot;0889325X&quot;,&quot;issued&quot;:{&quot;date-parts&quot;:[[2017,11,1]]},&quot;page&quot;:&quot;945-956&quot;,&quot;abstract&quot;:&quot;The porous structure of manufactured structural lightweight aggregate (LWA) is responsible for differences in mechanical, durability, and thermal performance of lightweight concrete (LWC) compared to normalweight concrete (NWC). The thermal properties of LWC have not been widely studied, and publications containing values of heat capacity and thermal conductivity for LWC provide few if any details on materials, mixture proportions, and moisture states. In this study, testing was performed to determine the thermal conductivity and heat capacity of sand lightweight concrete (SLWC), alllightweight concrete (ALWC), and NWC mixtures for building and transportation applications, as well as lightweight and normalweight grout mixtures. Results of this study were evaluated then compared to published values to demonstrate the influence of this LWA on properties of the concrete and grout mixtures. Statistical models were developed to demonstrate the influence of expanded slate LWA on the thermal conductivity and heat capacity of the concrete studied.&quot;,&quot;publisher&quot;:&quot;American Concrete Institute&quot;,&quot;issue&quot;:&quot;6&quot;,&quot;volume&quot;:&quot;114&quot;,&quot;container-title-short&quot;:&quot;ACI Mater J&quot;},&quot;isTemporary&quot;:false}]},{&quot;citationID&quot;:&quot;MENDELEY_CITATION_6f0b18e5-c7ba-4230-9cbb-8e77c60376db&quot;,&quot;properties&quot;:{&quot;noteIndex&quot;:0},&quot;isEdited&quot;:false,&quot;manualOverride&quot;:{&quot;isManuallyOverridden&quot;:false,&quot;citeprocText&quot;:&quot;(Standard, 2015)&quot;,&quot;manualOverrideText&quot;:&quot;&quot;},&quot;citationTag&quot;:&quot;MENDELEY_CITATION_v3_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&quot;,&quot;citationItems&quot;:[{&quot;id&quot;:&quot;95992d36-1ab9-37d1-b812-3f1b4a0d4136&quot;,&quot;itemData&quot;:{&quot;type&quot;:&quot;report&quot;,&quot;id&quot;:&quot;95992d36-1ab9-37d1-b812-3f1b4a0d4136&quot;,&quot;title&quot;:&quot;Ordinary Portland Cement  Specification ( Sixth Revision ) Hkkjrh; ekud&quot;,&quot;author&quot;:[{&quot;family&quot;:&quot;Standard&quot;,&quot;given&quot;:&quot;Indian&quot;,&quot;parse-names&quot;:false,&quot;dropping-particle&quot;:&quot;&quot;,&quot;non-dropping-particle&quot;:&quot;&quot;}],&quot;URL&quot;:&quot;www.standardsbis.in&quot;,&quot;issued&quot;:{&quot;date-parts&quot;:[[2015]]},&quot;container-title-short&quot;:&quot;&quot;},&quot;isTemporary&quot;:false}]},{&quot;citationID&quot;:&quot;MENDELEY_CITATION_9638a2ca-37ed-4a1b-b77d-aaa0c6d5c2bc&quot;,&quot;properties&quot;:{&quot;noteIndex&quot;:0},&quot;isEdited&quot;:false,&quot;manualOverride&quot;:{&quot;isManuallyOverridden&quot;:false,&quot;citeprocText&quot;:&quot;(Standard, 2021b)&quot;,&quot;manualOverrideText&quot;:&quot;&quot;},&quot;citationTag&quot;:&quot;MENDELEY_CITATION_v3_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&quot;,&quot;citationItems&quot;:[{&quot;id&quot;:&quot;00d728c4-5371-3c51-b5f8-250e1b3ceeba&quot;,&quot;itemData&quot;:{&quot;type&quot;:&quot;report&quot;,&quot;id&quot;:&quot;00d728c4-5371-3c51-b5f8-250e1b3ceeba&quot;,&quot;title&quot;:&quot;भारतीय मानक सीमें ट, क ं क्रीट और पोजोलाना के परीक्षणों में प्रय ु क्त साँ चे-विविवटि Moulds for Use in Tests of Cement, Concrete and Pozzolana-Specification ( First Revision )&quot;,&quot;author&quot;:[{&quot;family&quot;:&quot;Standard&quot;,&quot;given&quot;:&quot;Indian&quot;,&quot;parse-names&quot;:false,&quot;dropping-particle&quot;:&quot;&quot;,&quot;non-dropping-particle&quot;:&quot;&quot;}],&quot;URL&quot;:&quot;www.standardsbis.in&quot;,&quot;issued&quot;:{&quot;date-parts&quot;:[[2021]]},&quot;abstract&quot;:&quot;Free Standard provided by BIS via BSB Edge Private Limited to NIRMA University-Ahmedabad(23ftphde79@nirmauni.ac.in) 49.36.83.194.&quot;},&quot;isTemporary&quot;:false}]},{&quot;citationID&quot;:&quot;MENDELEY_CITATION_0fd163c4-3b26-4613-89a0-637d663496dd&quot;,&quot;properties&quot;:{&quot;noteIndex&quot;:0},&quot;isEdited&quot;:false,&quot;manualOverride&quot;:{&quot;isManuallyOverridden&quot;:false,&quot;citeprocText&quot;:&quot;(Standard, 2016)&quot;,&quot;manualOverrideText&quot;:&quot;&quot;},&quot;citationTag&quot;:&quot;MENDELEY_CITATION_v3_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&quot;,&quot;citationItems&quot;:[{&quot;id&quot;:&quot;93e299da-c3a6-36d9-ae00-3687f7bd9f72&quot;,&quot;itemData&quot;:{&quot;type&quot;:&quot;report&quot;,&quot;id&quot;:&quot;93e299da-c3a6-36d9-ae00-3687f7bd9f72&quot;,&quot;title&quot;:&quot;Coarse and Fine Aggregate for Concrete  Specification Hkkjrh; ekud&quot;,&quot;author&quot;:[{&quot;family&quot;:&quot;Standard&quot;,&quot;given&quot;:&quot;Indian&quot;,&quot;parse-names&quot;:false,&quot;dropping-particle&quot;:&quot;&quot;,&quot;non-dropping-particle&quot;:&quot;&quot;}],&quot;URL&quot;:&quot;www.standardsbis.in&quot;,&quot;issued&quot;:{&quot;date-parts&quot;:[[2016]]},&quot;container-title-short&quot;:&quot;&quot;},&quot;isTemporary&quot;:false}]},{&quot;citationID&quot;:&quot;MENDELEY_CITATION_a500c21f-4358-4be1-a8c9-bc6fff952138&quot;,&quot;properties&quot;:{&quot;noteIndex&quot;:0},&quot;isEdited&quot;:false,&quot;manualOverride&quot;:{&quot;isManuallyOverridden&quot;:false,&quot;citeprocText&quot;:&quot;(Standard, 2021b)&quot;,&quot;manualOverrideText&quot;:&quot;&quot;},&quot;citationTag&quot;:&quot;MENDELEY_CITATION_v3_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&quot;,&quot;citationItems&quot;:[{&quot;id&quot;:&quot;00d728c4-5371-3c51-b5f8-250e1b3ceeba&quot;,&quot;itemData&quot;:{&quot;type&quot;:&quot;report&quot;,&quot;id&quot;:&quot;00d728c4-5371-3c51-b5f8-250e1b3ceeba&quot;,&quot;title&quot;:&quot;भारतीय मानक सीमें ट, क ं क्रीट और पोजोलाना के परीक्षणों में प्रय ु क्त साँ चे-विविवटि Moulds for Use in Tests of Cement, Concrete and Pozzolana-Specification ( First Revision )&quot;,&quot;author&quot;:[{&quot;family&quot;:&quot;Standard&quot;,&quot;given&quot;:&quot;Indian&quot;,&quot;parse-names&quot;:false,&quot;dropping-particle&quot;:&quot;&quot;,&quot;non-dropping-particle&quot;:&quot;&quot;}],&quot;URL&quot;:&quot;www.standardsbis.in&quot;,&quot;issued&quot;:{&quot;date-parts&quot;:[[2021]]},&quot;abstract&quot;:&quot;Free Standard provided by BIS via BSB Edge Private Limited to NIRMA University-Ahmedabad(23ftphde79@nirmauni.ac.in) 49.36.83.194.&quot;},&quot;isTemporary&quot;:false}]},{&quot;citationID&quot;:&quot;MENDELEY_CITATION_99f4f6eb-c362-4567-b0fb-2a0fbe94a884&quot;,&quot;properties&quot;:{&quot;noteIndex&quot;:0},&quot;isEdited&quot;:false,&quot;manualOverride&quot;:{&quot;isManuallyOverridden&quot;:false,&quot;citeprocText&quot;:&quot;(Standard, 2021a)&quot;,&quot;manualOverrideText&quot;:&quot;&quot;},&quot;citationTag&quot;:&quot;MENDELEY_CITATION_v3_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&quot;,&quot;citationItems&quot;:[{&quot;id&quot;:&quot;39c20020-9133-3bc4-99db-e318342e93a2&quot;,&quot;itemData&quot;:{&quot;type&quot;:&quot;report&quot;,&quot;id&quot;:&quot;39c20020-9133-3bc4-99db-e318342e93a2&quot;,&quot;title&quot;:&quot;भारतीय मानक दृढ़ीक ृ त क ं क्रीट-परीक्षण पद्धततयाँ भाग 1 दृढ़ीकृ त क ं क्रीट का सामरय्य ज्ात करने के तिए परीक्षण खण्ड 1 स ं पीड़न, फिे कस रि व ख ं त्डत तनन सामरय्य Hardened Concrete-Methods of Test Part 1 Testing of Strength of Hardened Concrete Section 1 Compressive, Flexural and Split Tensile Strength ( First Revision )&quot;,&quot;author&quot;:[{&quot;family&quot;:&quot;Standard&quot;,&quot;given&quot;:&quot;Indian&quot;,&quot;parse-names&quot;:false,&quot;dropping-particle&quot;:&quot;&quot;,&quot;non-dropping-particle&quot;:&quot;&quot;}],&quot;URL&quot;:&quot;www.standardsbis.in&quot;,&quot;issued&quot;:{&quot;date-parts&quot;:[[2021]]},&quot;abstract&quot;:&quot;IS 516 (Part 1/Sec 1) : 2021 Free Standard provided by BIS via BSB Edge Private Limited to NIRMA University-Ahmedabad(23ftphde79@nirmauni.ac.in) 49.36.83.194.&quot;,&quot;container-title-short&quot;:&quot;&quot;},&quot;isTemporary&quot;:false}]},{&quot;citationID&quot;:&quot;MENDELEY_CITATION_53572054-20be-4aec-adf1-b8a780f99638&quot;,&quot;properties&quot;:{&quot;noteIndex&quot;:0},&quot;isEdited&quot;:false,&quot;manualOverride&quot;:{&quot;isManuallyOverridden&quot;:false,&quot;citeprocText&quot;:&quot;(Asadi et al., 2018)&quot;,&quot;manualOverrideText&quot;:&quot;&quot;},&quot;citationTag&quot;:&quot;MENDELEY_CITATION_v3_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&quot;,&quot;citationItems&quot;:[{&quot;id&quot;:&quot;4b790916-1bc3-392a-9cd3-42618c9ee8b5&quot;,&quot;itemData&quot;:{&quot;type&quot;:&quot;article&quot;,&quot;id&quot;:&quot;4b790916-1bc3-392a-9cd3-42618c9ee8b5&quot;,&quot;title&quot;:&quot;Thermal conductivity of concrete – A review&quot;,&quot;author&quot;:[{&quot;family&quot;:&quot;Asadi&quot;,&quot;given&quot;:&quot;Iman&quot;,&quot;parse-names&quot;:false,&quot;dropping-particle&quot;:&quot;&quot;,&quot;non-dropping-particle&quot;:&quot;&quot;},{&quot;family&quot;:&quot;Shafigh&quot;,&quot;given&quot;:&quot;Payam&quot;,&quot;parse-names&quot;:false,&quot;dropping-particle&quot;:&quot;&quot;,&quot;non-dropping-particle&quot;:&quot;&quot;},{&quot;family&quot;:&quot;Abu Hassan&quot;,&quot;given&quot;:&quot;Zahiruddin Fitri&quot;,&quot;parse-names&quot;:false,&quot;dropping-particle&quot;:&quot;Bin&quot;,&quot;non-dropping-particle&quot;:&quot;&quot;},{&quot;family&quot;:&quot;Mahyuddin&quot;,&quot;given&quot;:&quot;Norhayati Binti&quot;,&quot;parse-names&quot;:false,&quot;dropping-particle&quot;:&quot;&quot;,&quot;non-dropping-particle&quot;:&quot;&quot;}],&quot;container-title&quot;:&quot;Journal of Building Engineering&quot;,&quot;DOI&quot;:&quot;10.1016/j.jobe.2018.07.002&quot;,&quot;ISSN&quot;:&quot;23527102&quot;,&quot;issued&quot;:{&quot;date-parts&quot;:[[2018,11,1]]},&quot;page&quot;:&quot;81-93&quot;,&quot;abstract&quot;:&quot;The thermal conductivity (k-value) of cement-based materials like concrete is an important factor when considering the amount of heat transfer through conduction. The amount of heat loss through walls and roofs has a direct effect on the energy consumption of buildings. The steady state and transient methods are considered the two main thermal conductivity measurement approaches. The moisture content, temperature, type of aggregate, type of cementitious material and density of concrete are influential factors on the thermal conductivity. The aim of this paper is to review the techniques most commonly used to measure the thermal conductivity of concrete as well as to consider the factors affecting the thermal conductivity of cement-based materials. In addition, a general equation for predicting the thermal conductivity of concrete is proposed in this study based on data reported by researchers. The results of this review indicate that most researchers have measured the k-value of cement-based materials based on transient methods. The reported k-value in saturated conditions is higher than in dry conditions. Moreover, the measured k-value exhibits a declining trend with increasing temperature. It is concluded that using lightweight concrete in structural and non-structural building envelopes is a valuable method of reducing the amount of heat transfer and energy consumption owing to the lower k-value of lightweight concrete compared to normal weight concrete.&quot;,&quot;publisher&quot;:&quot;Elsevier Ltd&quot;,&quot;volume&quot;:&quot;20&quot;,&quot;container-title-short&quot;:&quot;&quot;},&quot;isTemporary&quot;:false}]},{&quot;citationID&quot;:&quot;MENDELEY_CITATION_99b9b8f7-bffc-4d13-a351-c3b7fbd0c84c&quot;,&quot;properties&quot;:{&quot;noteIndex&quot;:0},&quot;isEdited&quot;:false,&quot;manualOverride&quot;:{&quot;isManuallyOverridden&quot;:false,&quot;citeprocText&quot;:&quot;(Al-Naghi et al., 2022)&quot;,&quot;manualOverrideText&quot;:&quot;&quot;},&quot;citationTag&quot;:&quot;MENDELEY_CITATION_v3_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&quot;,&quot;citationItems&quot;:[{&quot;id&quot;:&quot;608796bb-5294-3202-a358-43f36c0c98cc&quot;,&quot;itemData&quot;:{&quot;type&quot;:&quot;article-journal&quot;,&quot;id&quot;:&quot;608796bb-5294-3202-a358-43f36c0c98cc&quot;,&quot;title&quot;:&quot;Energy Conservation and Thermal Insulation Performance of Concrete Block Walls Incorporating Expanded Polystyrene Panels: Experimental and Simulation Study&quot;,&quot;author&quot;:[{&quot;family&quot;:&quot;Al-Naghi&quot;,&quot;given&quot;:&quot;Ahmed A. Alawi&quot;,&quot;parse-names&quot;:false,&quot;dropping-particle&quot;:&quot;&quot;,&quot;non-dropping-particle&quot;:&quot;&quot;},{&quot;family&quot;:&quot;Rahman&quot;,&quot;given&quot;:&quot;Muhammad Kalimur&quot;,&quot;parse-names&quot;:false,&quot;dropping-particle&quot;:&quot;&quot;,&quot;non-dropping-particle&quot;:&quot;&quot;},{&quot;family&quot;:&quot;Al-Amoudi&quot;,&quot;given&quot;:&quot;Omar S. Baghabra&quot;,&quot;parse-names&quot;:false,&quot;dropping-particle&quot;:&quot;&quot;,&quot;non-dropping-particle&quot;:&quot;&quot;},{&quot;family&quot;:&quot;Gondal&quot;,&quot;given&quot;:&quot;Mohammed A.&quot;,&quot;parse-names&quot;:false,&quot;dropping-particle&quot;:&quot;&quot;,&quot;non-dropping-particle&quot;:&quot;&quot;}],&quot;container-title&quot;:&quot;Journal of Architectural Engineering&quot;,&quot;DOI&quot;:&quot;10.1061/(asce)ae.1943-5568.0000555&quot;,&quot;ISSN&quot;:&quot;1076-0431&quot;,&quot;issued&quot;:{&quot;date-parts&quot;:[[2022,9]]},&quot;abstract&quot;:&quot;This work presents a field investigation and numerical simulation for studying the heat transmission through the walls of two specially designed test rooms exposed to the hot and arid summer climate of the coastal region of eastern Saudi Arabia. The walls of the reference room were constructed of typical hollow-core concrete blocks, while the walls of the second room were made of concrete blocks incorporating expanded polystyrene (EPS) panels. Both test rooms were equipped with thermocouples, heat flux meters, temperature/relative humidity sensors, and power meters that provided continuous measurements during the test period. Infrared scanning and U-value measurements were also performed, and a weather station installed at the site provided the meteorological data. The results of these measurements revealed that the walls made of the concrete blocks incorporating EPS panels have a heat flow resistance about 255% higher than that of the walls built of typical hollow-core concrete blocks. Similarly, the thermal transmittance was lower by about 65%. Accordingly, the second room displayed a reduction of 29% in energy consumption for providing the same level of thermal comfort during the summer months as compared with that in the reference room. Both test rooms were simulated using DesignBuilder software, and the simulation results were validated with the field monitoring data. In addition, parametric studies were subsequently carried out to evaluate the effectiveness of other insulation materials. It was found that the application of the reflective coating and insulating plaster over EPS concrete blocks could further improve the reduction of energy consumption to about 47%. (C) 2022 American Society of Civil Engineers.&quot;,&quot;publisher&quot;:&quot;American Society of Civil Engineers (ASCE)&quot;,&quot;issue&quot;:&quot;3&quot;,&quot;volume&quot;:&quot;28&quot;,&quot;container-title-short&quot;:&quot;&quot;},&quot;isTemporary&quot;:false}]},{&quot;citationID&quot;:&quot;MENDELEY_CITATION_bc47069e-1f76-4069-8eed-30ab87fa69e1&quot;,&quot;properties&quot;:{&quot;noteIndex&quot;:0},&quot;isEdited&quot;:false,&quot;manualOverride&quot;:{&quot;isManuallyOverridden&quot;:false,&quot;citeprocText&quot;:&quot;(Standard, 2015)&quot;,&quot;manualOverrideText&quot;:&quot;&quot;},&quot;citationTag&quot;:&quot;MENDELEY_CITATION_v3_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&quot;,&quot;citationItems&quot;:[{&quot;id&quot;:&quot;95992d36-1ab9-37d1-b812-3f1b4a0d4136&quot;,&quot;itemData&quot;:{&quot;type&quot;:&quot;report&quot;,&quot;id&quot;:&quot;95992d36-1ab9-37d1-b812-3f1b4a0d4136&quot;,&quot;title&quot;:&quot;Ordinary Portland Cement  Specification ( Sixth Revision ) Hkkjrh; ekud&quot;,&quot;author&quot;:[{&quot;family&quot;:&quot;Standard&quot;,&quot;given&quot;:&quot;Indian&quot;,&quot;parse-names&quot;:false,&quot;dropping-particle&quot;:&quot;&quot;,&quot;non-dropping-particle&quot;:&quot;&quot;}],&quot;URL&quot;:&quot;www.standardsbis.in&quot;,&quot;issued&quot;:{&quot;date-parts&quot;:[[2015]]},&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820783-843E-46BD-B469-4186E1306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226</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Ashoka Jali</dc:creator>
  <cp:keywords/>
  <dc:description/>
  <cp:lastModifiedBy>Ashoka Jali</cp:lastModifiedBy>
  <cp:revision>13</cp:revision>
  <dcterms:created xsi:type="dcterms:W3CDTF">2026-01-28T06:34:00Z</dcterms:created>
  <dcterms:modified xsi:type="dcterms:W3CDTF">2026-01-28T06:55:00Z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BB8D8B858D0343A68BE3E73D01CD11D4_13</vt:lpwstr>
  </property>
</Properties>
</file>