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pStyle w:val="Style_1"/>
        <w:spacing w:line="360" w:lineRule="auto"/>
        <w:ind w:firstLine="709"/>
      </w:pPr>
      <w:r>
        <w:t>План:</w:t>
      </w:r>
    </w:p>
    <w:p w14:paraId="03000000">
      <w:pPr>
        <w:pStyle w:val="Style_1"/>
        <w:numPr>
          <w:numId w:val="1"/>
        </w:numPr>
        <w:spacing w:line="360" w:lineRule="auto"/>
        <w:ind/>
      </w:pPr>
      <w:r>
        <w:t>Реализация модели</w:t>
      </w:r>
    </w:p>
    <w:p w14:paraId="04000000">
      <w:pPr>
        <w:pStyle w:val="Style_1"/>
        <w:numPr>
          <w:numId w:val="1"/>
        </w:numPr>
        <w:spacing w:line="360" w:lineRule="auto"/>
        <w:ind/>
      </w:pPr>
      <w:r>
        <w:t>Реализация визуализации</w:t>
      </w:r>
    </w:p>
    <w:p w14:paraId="05000000">
      <w:pPr>
        <w:pStyle w:val="Style_1"/>
        <w:numPr>
          <w:numId w:val="1"/>
        </w:numPr>
        <w:spacing w:line="360" w:lineRule="auto"/>
        <w:ind/>
      </w:pPr>
      <w:r>
        <w:t>Реализация ядра</w:t>
      </w:r>
    </w:p>
    <w:p w14:paraId="06000000">
      <w:pPr>
        <w:pStyle w:val="Style_1"/>
        <w:spacing w:line="360" w:lineRule="auto"/>
        <w:ind w:firstLine="567"/>
      </w:pPr>
      <w:r>
        <w:t>3.1. Обучение</w:t>
      </w:r>
    </w:p>
    <w:p w14:paraId="07000000">
      <w:pPr>
        <w:pStyle w:val="Style_1"/>
        <w:spacing w:line="360" w:lineRule="auto"/>
        <w:ind w:firstLine="567"/>
      </w:pPr>
      <w:r>
        <w:t>3.2. Работа</w:t>
      </w:r>
    </w:p>
    <w:p w14:paraId="08000000">
      <w:pPr>
        <w:pStyle w:val="Style_1"/>
        <w:numPr>
          <w:numId w:val="1"/>
        </w:numPr>
        <w:spacing w:line="360" w:lineRule="auto"/>
        <w:ind/>
      </w:pPr>
      <w:r>
        <w:t>Реализация хэш-функции для нескольких типов данных</w:t>
      </w:r>
    </w:p>
    <w:p w14:paraId="09000000">
      <w:pPr>
        <w:pStyle w:val="Style_1"/>
        <w:spacing w:line="360" w:lineRule="auto"/>
        <w:ind w:firstLine="709"/>
      </w:pPr>
    </w:p>
    <w:p w14:paraId="0A000000">
      <w:pPr>
        <w:pStyle w:val="Style_1"/>
        <w:spacing w:line="360" w:lineRule="auto"/>
        <w:ind w:firstLine="709"/>
      </w:pPr>
      <w:r>
        <w:t>Модель хранения данных.</w:t>
      </w:r>
    </w:p>
    <w:p w14:paraId="0B000000">
      <w:pPr>
        <w:pStyle w:val="Style_1"/>
        <w:spacing w:line="360" w:lineRule="auto"/>
        <w:ind w:firstLine="709"/>
      </w:pPr>
      <w:r>
        <w:t xml:space="preserve">Проблема в том, что аксон не знает, с кем он связан – с отдаленным дендритом (базальный или апикальный) или телом клетки (проксимальным дендритом). А от этого зависит то, будет клетка переведена в состояние предсказания или активации. При этом важно отметить, что источник сигнала все таки аксон. </w:t>
      </w:r>
    </w:p>
    <w:p w14:paraId="0C000000">
      <w:pPr>
        <w:pStyle w:val="Style_1"/>
        <w:spacing w:line="360" w:lineRule="auto"/>
        <w:ind w:firstLine="709"/>
      </w:pPr>
      <w:r>
        <w:t xml:space="preserve">Если идти от обратного (как в первой реализации) – перебирать всех клетки, то придется перебирать все дендриты клеток и опрашивать входящие в них аксоны «А нет ли сигнала с этого аксона?». Такой подход нас не устраивает. </w:t>
      </w:r>
    </w:p>
    <w:p w14:paraId="0D000000">
      <w:pPr>
        <w:pStyle w:val="Style_1"/>
        <w:spacing w:line="360" w:lineRule="auto"/>
        <w:ind w:firstLine="709"/>
      </w:pPr>
      <w:r>
        <w:t>У каждого нейрона будет три дополнительных идентификатора (адреса), по которому к нему будут обращаться аксоны:</w:t>
      </w:r>
    </w:p>
    <w:p w14:paraId="0E000000">
      <w:pPr>
        <w:pStyle w:val="Style_1"/>
        <w:numPr>
          <w:numId w:val="2"/>
        </w:numPr>
        <w:spacing w:line="360" w:lineRule="auto"/>
        <w:ind/>
      </w:pPr>
      <w:r>
        <w:t>&lt;ID&gt;_P – проксимальные дендриты;</w:t>
      </w:r>
    </w:p>
    <w:p w14:paraId="0F000000">
      <w:pPr>
        <w:pStyle w:val="Style_1"/>
        <w:numPr>
          <w:numId w:val="2"/>
        </w:numPr>
        <w:spacing w:line="360" w:lineRule="auto"/>
        <w:ind/>
      </w:pPr>
      <w:r>
        <w:t>&lt;ID&gt;_B – базальные дендриты;</w:t>
      </w:r>
    </w:p>
    <w:p w14:paraId="10000000">
      <w:pPr>
        <w:pStyle w:val="Style_1"/>
        <w:numPr>
          <w:numId w:val="2"/>
        </w:numPr>
        <w:spacing w:line="360" w:lineRule="auto"/>
        <w:ind/>
      </w:pPr>
      <w:r>
        <w:t>&lt;ID&gt;_A – апикальные дендриты.</w:t>
      </w:r>
    </w:p>
    <w:p w14:paraId="11000000">
      <w:pPr>
        <w:pStyle w:val="Style_1"/>
        <w:spacing w:line="360" w:lineRule="auto"/>
        <w:ind w:firstLine="709"/>
      </w:pPr>
      <w:r>
        <w:t>Таким образом мы будем создавать связь &lt;ID&gt; – &lt;ID&gt;_P для прямой связи  и т.д. Это позволит нам точно определять, какой «величины» поступил сигнал.</w:t>
      </w:r>
    </w:p>
    <w:p w14:paraId="12000000">
      <w:pPr>
        <w:pStyle w:val="Style_1"/>
        <w:spacing w:line="360" w:lineRule="auto"/>
        <w:ind w:firstLine="709"/>
      </w:pPr>
      <w:r>
        <w:t xml:space="preserve">Если продолжить идею с «величиной» сигнала, то на самом деле можно было бы отправлять число и накапливать сумму сигналов в клетке. Но нам не известно, могут ли, например, 10 сигналов, поступивших на базальные дендриты, перевести клетку в </w:t>
      </w:r>
      <w:r>
        <w:rPr>
          <w:b w:val="1"/>
        </w:rPr>
        <w:t>активное</w:t>
      </w:r>
      <w:r>
        <w:t xml:space="preserve"> состояние, а не состояние </w:t>
      </w:r>
      <w:r>
        <w:rPr>
          <w:b w:val="1"/>
        </w:rPr>
        <w:t>предсказания</w:t>
      </w:r>
      <w:r>
        <w:t>. Поэтому, на данном этапе, целесообразней явно разделять поступающие сигналы.</w:t>
      </w:r>
    </w:p>
    <w:p w14:paraId="13000000">
      <w:pPr>
        <w:pStyle w:val="Style_1"/>
        <w:spacing w:line="360" w:lineRule="auto"/>
        <w:ind w:firstLine="709"/>
      </w:pPr>
      <w:r>
        <w:t>Клетки входного слоя имеют все виды дендритов. Клетки выходного слоя не имеют апикальных дендритов. При этом базальные дендриты входного слоя направлены к модулю адаптации, соответственно идентификатор здесь не нужен.</w:t>
      </w:r>
    </w:p>
    <w:p w14:paraId="14000000">
      <w:pPr>
        <w:pStyle w:val="Style_1"/>
        <w:spacing w:line="360" w:lineRule="auto"/>
        <w:ind w:firstLine="709"/>
      </w:pPr>
      <w:r>
        <w:t xml:space="preserve">Соответственно, у </w:t>
      </w:r>
      <w:r>
        <w:rPr>
          <w:b w:val="1"/>
        </w:rPr>
        <w:t>входного</w:t>
      </w:r>
      <w:r>
        <w:t xml:space="preserve"> слоя будет </w:t>
      </w:r>
      <w:r>
        <w:t xml:space="preserve">&lt;ID&gt;_A – для фидбэка от выходного слоя, а у </w:t>
      </w:r>
      <w:r>
        <w:rPr>
          <w:b w:val="1"/>
        </w:rPr>
        <w:t>выходного</w:t>
      </w:r>
      <w:r>
        <w:t xml:space="preserve"> слоя будет </w:t>
      </w:r>
      <w:r>
        <w:t xml:space="preserve">&lt;ID&gt;_P – для активации от входного слоя и </w:t>
      </w:r>
      <w:r>
        <w:t>&lt;ID&gt;_B – для получения контекста от соседних колонок.</w:t>
      </w:r>
    </w:p>
    <w:p w14:paraId="15000000">
      <w:pPr>
        <w:pStyle w:val="Style_1"/>
        <w:spacing w:line="360" w:lineRule="auto"/>
        <w:ind w:firstLine="709"/>
      </w:pPr>
      <w:r>
        <w:t xml:space="preserve">От сюда следующая </w:t>
      </w:r>
      <w:r>
        <w:rPr>
          <w:b w:val="1"/>
        </w:rPr>
        <w:t>структура</w:t>
      </w:r>
      <w:r>
        <w:t>. С</w:t>
      </w:r>
      <w:r>
        <w:t>лой представляет из себя map, где ключом является порядковый номер бита, а значением – мини-колонка (список нейронов) для входного слоя и просто нейрон для выходного слоя. Каждый н</w:t>
      </w:r>
      <w:r>
        <w:t xml:space="preserve">ейрон имеет идентификатор и список синапсов (Синапс = идентификатор нейрона + значение постоянства), которые образуются с аксоном. Для входного слоя идентификаторы в списке будет заполняться по типу </w:t>
      </w:r>
      <w:r>
        <w:t>&lt;ID&gt;_P. А для выходного</w:t>
      </w:r>
      <w:r>
        <w:t xml:space="preserve"> – </w:t>
      </w:r>
      <w:r>
        <w:t xml:space="preserve">&lt;ID&gt;_A и </w:t>
      </w:r>
      <w:r>
        <w:t>&lt;ID&gt;_B.</w:t>
      </w:r>
    </w:p>
    <w:p w14:paraId="16000000">
      <w:pPr>
        <w:pStyle w:val="Style_1"/>
        <w:spacing w:line="360" w:lineRule="auto"/>
        <w:ind w:firstLine="709"/>
      </w:pPr>
    </w:p>
    <w:p w14:paraId="17000000">
      <w:pPr>
        <w:pStyle w:val="Style_1"/>
        <w:spacing w:line="360" w:lineRule="auto"/>
        <w:ind w:firstLine="709"/>
      </w:pPr>
    </w:p>
    <w:p w14:paraId="18000000">
      <w:pPr>
        <w:pStyle w:val="Style_1"/>
        <w:spacing w:line="360" w:lineRule="auto"/>
        <w:ind w:firstLine="709"/>
      </w:pPr>
    </w:p>
    <w:p w14:paraId="19000000">
      <w:pPr>
        <w:pStyle w:val="Style_1"/>
        <w:spacing w:line="360" w:lineRule="auto"/>
        <w:ind w:firstLine="709"/>
      </w:pPr>
    </w:p>
    <w:p w14:paraId="1A000000">
      <w:pPr>
        <w:pStyle w:val="Style_1"/>
        <w:spacing w:line="360" w:lineRule="auto"/>
        <w:ind w:firstLine="709"/>
      </w:pPr>
      <w:r>
        <w:t>Режим работы</w:t>
      </w:r>
    </w:p>
    <w:p w14:paraId="1B000000">
      <w:pPr>
        <w:pStyle w:val="Style_1"/>
        <w:spacing w:line="360" w:lineRule="auto"/>
        <w:ind w:firstLine="709"/>
      </w:pPr>
      <w:r>
        <w:t>С датчика поступает информация в модуль адаптации данных. Этот модуль преобразует данные датчика в бинарный формат. С этими данными и будут работать колонки. Как только готова очередная партия данных, она отправляется по PID на колонку, которая привязана к датчику.</w:t>
      </w:r>
    </w:p>
    <w:p w14:paraId="1C000000">
      <w:pPr>
        <w:pStyle w:val="Style_1"/>
        <w:spacing w:line="360" w:lineRule="auto"/>
        <w:ind w:firstLine="709"/>
      </w:pPr>
      <w:r>
        <w:t xml:space="preserve">Данные поступают на первый слой. Каждому биту соответствует своя колонка. Далее говорим только о битах равных единице. Если в колонке, соответствующей биту есть клетки в состоянии предсказания, то они становятся активными. Если предсказанных клеток не было, то активными становятся все клетки столбца. </w:t>
      </w:r>
    </w:p>
    <w:p w14:paraId="1D000000">
      <w:pPr>
        <w:pStyle w:val="Style_1"/>
        <w:spacing w:line="360" w:lineRule="auto"/>
        <w:ind w:firstLine="709"/>
      </w:pPr>
      <w:r>
        <w:t>Активные клетки посылают сигналы на выходной слой, активируя там клетки, которые были в состоянии предсказания.</w:t>
      </w:r>
    </w:p>
    <w:p w14:paraId="1E000000">
      <w:pPr>
        <w:pStyle w:val="Style_1"/>
        <w:spacing w:line="360" w:lineRule="auto"/>
        <w:ind w:firstLine="709"/>
      </w:pPr>
      <w:r>
        <w:t>На вход поступают числа – разряды, в которых бит равен единице.</w:t>
      </w:r>
    </w:p>
    <w:p w14:paraId="1F000000">
      <w:pPr>
        <w:pStyle w:val="Style_1"/>
        <w:spacing w:line="360" w:lineRule="auto"/>
        <w:ind w:firstLine="709"/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/>
</w:hdr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2024-05-07T16:27:17Z</dcterms:modified>
</cp:coreProperties>
</file>