
<file path=[Content_Types].xml><?xml version="1.0" encoding="utf-8"?>
<Types xmlns="http://schemas.openxmlformats.org/package/2006/content-types">
  <Default ContentType="image/x-emf" Extension="emf"/>
  <Default ContentType="image/png" Extension="png"/>
  <Default ContentType="application/vnd.openxmlformats-package.relationships+xml" Extension="rels"/>
  <Default ContentType="image/jpeg" Extension="jpeg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body>
    <w:p w14:paraId="03000000">
      <w:pPr>
        <w:ind/>
        <w:jc w:val="center"/>
        <w:rPr>
          <w:sz w:val="28"/>
        </w:rPr>
      </w:pPr>
      <w:r>
        <w:rPr>
          <w:sz w:val="28"/>
        </w:rPr>
        <w:t xml:space="preserve">Федеральное государственное бюджетное образовательное учреждение </w:t>
      </w:r>
      <w:r>
        <w:rPr>
          <w:sz w:val="28"/>
        </w:rPr>
        <w:br/>
      </w:r>
      <w:r>
        <w:rPr>
          <w:sz w:val="28"/>
        </w:rPr>
        <w:t xml:space="preserve">высшего образования </w:t>
      </w:r>
      <w:r>
        <w:rPr>
          <w:sz w:val="28"/>
        </w:rPr>
        <w:br/>
      </w:r>
      <w:r>
        <w:rPr>
          <w:sz w:val="28"/>
        </w:rPr>
        <w:t>«Алтайский государственный технический университет им. И.И. Ползунова»</w:t>
      </w:r>
    </w:p>
    <w:p w14:paraId="04000000">
      <w:pPr>
        <w:ind/>
        <w:jc w:val="center"/>
        <w:rPr>
          <w:sz w:val="28"/>
        </w:rPr>
      </w:pPr>
    </w:p>
    <w:p w14:paraId="05000000">
      <w:pPr>
        <w:ind/>
        <w:jc w:val="center"/>
        <w:rPr>
          <w:sz w:val="28"/>
        </w:rPr>
      </w:pPr>
      <w:r>
        <w:rPr>
          <w:sz w:val="28"/>
        </w:rPr>
        <w:t>Факультет информационных технологий</w:t>
      </w:r>
    </w:p>
    <w:p w14:paraId="06000000">
      <w:pPr>
        <w:ind/>
        <w:jc w:val="center"/>
        <w:rPr>
          <w:sz w:val="28"/>
        </w:rPr>
      </w:pPr>
      <w:r>
        <w:rPr>
          <w:sz w:val="28"/>
        </w:rPr>
        <w:t>Кафедра прикладной математики</w:t>
      </w:r>
    </w:p>
    <w:p w14:paraId="07000000">
      <w:pPr>
        <w:ind/>
        <w:jc w:val="center"/>
        <w:rPr>
          <w:sz w:val="28"/>
        </w:rPr>
      </w:pPr>
    </w:p>
    <w:p w14:paraId="08000000">
      <w:pPr>
        <w:tabs>
          <w:tab w:leader="none" w:pos="4536" w:val="center"/>
          <w:tab w:leader="none" w:pos="9072" w:val="right"/>
        </w:tabs>
        <w:ind/>
        <w:jc w:val="center"/>
        <w:rPr>
          <w:sz w:val="28"/>
        </w:rPr>
      </w:pPr>
    </w:p>
    <w:p w14:paraId="09000000">
      <w:pPr>
        <w:ind w:firstLine="0" w:left="3544"/>
        <w:jc w:val="center"/>
        <w:rPr>
          <w:sz w:val="28"/>
        </w:rPr>
      </w:pPr>
      <w:r>
        <w:rPr>
          <w:sz w:val="28"/>
        </w:rPr>
        <w:t xml:space="preserve">Отчет защищен с оценкой </w:t>
      </w:r>
    </w:p>
    <w:p w14:paraId="0A000000">
      <w:pPr>
        <w:ind w:hanging="2835" w:left="3544"/>
        <w:jc w:val="center"/>
        <w:rPr>
          <w:i w:val="1"/>
          <w:sz w:val="28"/>
          <w:u w:val="single"/>
        </w:rPr>
      </w:pPr>
      <w:r>
        <w:rPr>
          <w:i w:val="1"/>
          <w:sz w:val="28"/>
          <w:u w:val="single"/>
        </w:rPr>
        <w:t xml:space="preserve">                                          </w:t>
      </w:r>
    </w:p>
    <w:p w14:paraId="0B000000">
      <w:pPr>
        <w:ind w:firstLine="0" w:left="3544"/>
        <w:jc w:val="center"/>
      </w:pPr>
      <w:r>
        <w:rPr>
          <w:sz w:val="28"/>
        </w:rPr>
        <w:t>Зав. кафедрой  ____________________Боровцов Е.Г.</w:t>
      </w:r>
    </w:p>
    <w:p w14:paraId="0C000000">
      <w:pPr>
        <w:ind w:firstLine="0" w:left="3544"/>
        <w:jc w:val="center"/>
        <w:rPr>
          <w:sz w:val="16"/>
        </w:rPr>
      </w:pPr>
      <w:r>
        <w:rPr>
          <w:sz w:val="16"/>
        </w:rPr>
        <w:t>(подпись)</w:t>
      </w:r>
      <w:r>
        <w:rPr>
          <w:sz w:val="16"/>
        </w:rPr>
        <w:tab/>
      </w:r>
      <w:r>
        <w:rPr>
          <w:sz w:val="16"/>
        </w:rPr>
        <w:t>(Фамилия И.О.)</w:t>
      </w:r>
    </w:p>
    <w:p w14:paraId="0D000000">
      <w:pPr>
        <w:ind w:firstLine="425" w:left="3544"/>
        <w:jc w:val="center"/>
        <w:rPr>
          <w:sz w:val="28"/>
        </w:rPr>
      </w:pPr>
    </w:p>
    <w:p w14:paraId="0E000000">
      <w:pPr>
        <w:tabs>
          <w:tab w:leader="none" w:pos="4536" w:val="center"/>
          <w:tab w:leader="none" w:pos="9072" w:val="right"/>
        </w:tabs>
        <w:ind/>
        <w:jc w:val="center"/>
        <w:rPr>
          <w:sz w:val="22"/>
        </w:rPr>
      </w:pPr>
    </w:p>
    <w:p w14:paraId="0F000000">
      <w:pPr>
        <w:tabs>
          <w:tab w:leader="none" w:pos="4536" w:val="center"/>
          <w:tab w:leader="none" w:pos="9072" w:val="right"/>
        </w:tabs>
        <w:ind/>
        <w:jc w:val="center"/>
        <w:rPr>
          <w:sz w:val="28"/>
        </w:rPr>
      </w:pPr>
    </w:p>
    <w:p w14:paraId="10000000">
      <w:pPr>
        <w:ind/>
        <w:jc w:val="center"/>
        <w:rPr>
          <w:sz w:val="28"/>
        </w:rPr>
      </w:pPr>
      <w:r>
        <w:rPr>
          <w:sz w:val="28"/>
        </w:rPr>
        <w:t>ОТЧЕТ ПО ПРАКТИКЕ</w:t>
      </w:r>
    </w:p>
    <w:p w14:paraId="11000000">
      <w:pPr>
        <w:ind/>
        <w:jc w:val="center"/>
        <w:rPr>
          <w:sz w:val="28"/>
        </w:rPr>
      </w:pPr>
    </w:p>
    <w:tbl>
      <w:tblPr>
        <w:tblStyle w:val="Style_2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2133"/>
        <w:gridCol w:w="8072"/>
      </w:tblGrid>
      <w:tr>
        <w:tc>
          <w:tcPr>
            <w:tcW w:type="dxa" w:w="213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2000000">
            <w:pPr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Вид</w:t>
            </w:r>
          </w:p>
        </w:tc>
        <w:tc>
          <w:tcPr>
            <w:tcW w:type="dxa" w:w="807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3000000">
            <w:pPr>
              <w:rPr>
                <w:sz w:val="28"/>
              </w:rPr>
            </w:pPr>
            <w:r>
              <w:rPr>
                <w:sz w:val="28"/>
              </w:rPr>
              <w:t>Научно-исследовательская работа</w:t>
            </w:r>
          </w:p>
        </w:tc>
      </w:tr>
    </w:tbl>
    <w:p w14:paraId="14000000">
      <w:pPr>
        <w:tabs>
          <w:tab w:leader="none" w:pos="4536" w:val="center"/>
          <w:tab w:leader="none" w:pos="9072" w:val="right"/>
        </w:tabs>
        <w:ind/>
        <w:rPr>
          <w:rFonts w:ascii="Arial" w:hAnsi="Arial"/>
          <w:sz w:val="28"/>
        </w:rPr>
      </w:pPr>
    </w:p>
    <w:p w14:paraId="15000000">
      <w:pPr>
        <w:tabs>
          <w:tab w:leader="none" w:pos="4536" w:val="center"/>
          <w:tab w:leader="none" w:pos="9072" w:val="right"/>
        </w:tabs>
        <w:ind/>
        <w:rPr>
          <w:sz w:val="28"/>
        </w:rPr>
      </w:pPr>
      <w:r>
        <w:rPr>
          <w:sz w:val="28"/>
        </w:rPr>
        <w:t>Код и наименование направления  подготовки (специальности):</w:t>
      </w:r>
    </w:p>
    <w:p w14:paraId="16000000">
      <w:pPr>
        <w:tabs>
          <w:tab w:leader="none" w:pos="4536" w:val="center"/>
          <w:tab w:leader="none" w:pos="9072" w:val="right"/>
        </w:tabs>
        <w:ind/>
        <w:jc w:val="right"/>
        <w:rPr>
          <w:sz w:val="28"/>
          <w:u w:val="single"/>
        </w:rPr>
      </w:pPr>
      <w:r>
        <w:rPr>
          <w:sz w:val="28"/>
          <w:u w:val="single"/>
        </w:rPr>
        <w:t>09.04.04      Программная инженерия</w:t>
      </w:r>
    </w:p>
    <w:p w14:paraId="17000000">
      <w:pPr>
        <w:tabs>
          <w:tab w:leader="none" w:pos="4536" w:val="center"/>
          <w:tab w:leader="none" w:pos="9072" w:val="right"/>
        </w:tabs>
        <w:ind/>
        <w:rPr>
          <w:sz w:val="28"/>
        </w:rPr>
      </w:pPr>
      <w:r>
        <w:rPr>
          <w:sz w:val="28"/>
        </w:rPr>
        <w:t>Направленность (профиль, специализация):</w:t>
      </w:r>
    </w:p>
    <w:p w14:paraId="18000000">
      <w:pPr>
        <w:tabs>
          <w:tab w:leader="none" w:pos="4536" w:val="center"/>
          <w:tab w:leader="none" w:pos="9072" w:val="right"/>
        </w:tabs>
        <w:ind/>
        <w:jc w:val="right"/>
        <w:rPr>
          <w:sz w:val="28"/>
          <w:u w:val="single"/>
        </w:rPr>
      </w:pPr>
      <w:r>
        <w:rPr>
          <w:sz w:val="28"/>
          <w:u w:val="single"/>
        </w:rPr>
        <w:t>Разработка программно-информационных систем</w:t>
      </w:r>
    </w:p>
    <w:p w14:paraId="19000000">
      <w:pPr>
        <w:tabs>
          <w:tab w:leader="none" w:pos="4536" w:val="center"/>
          <w:tab w:leader="none" w:pos="9072" w:val="right"/>
        </w:tabs>
        <w:ind/>
        <w:rPr>
          <w:sz w:val="28"/>
        </w:rPr>
      </w:pPr>
      <w:r>
        <w:rPr>
          <w:sz w:val="28"/>
        </w:rPr>
        <w:t>Форма обучения</w:t>
      </w:r>
      <w:r>
        <w:rPr>
          <w:sz w:val="28"/>
          <w:u w:val="single"/>
        </w:rPr>
        <w:t>:    очная</w:t>
      </w:r>
    </w:p>
    <w:p w14:paraId="1A000000">
      <w:pPr>
        <w:tabs>
          <w:tab w:leader="none" w:pos="4536" w:val="center"/>
          <w:tab w:leader="none" w:pos="9072" w:val="right"/>
        </w:tabs>
        <w:ind/>
        <w:rPr>
          <w:sz w:val="28"/>
        </w:rPr>
      </w:pPr>
    </w:p>
    <w:p w14:paraId="1B000000">
      <w:pPr>
        <w:tabs>
          <w:tab w:leader="none" w:pos="4536" w:val="center"/>
          <w:tab w:leader="none" w:pos="9072" w:val="right"/>
        </w:tabs>
        <w:ind/>
        <w:jc w:val="center"/>
        <w:rPr>
          <w:sz w:val="28"/>
        </w:rPr>
      </w:pPr>
      <w:r>
        <w:rPr>
          <w:sz w:val="28"/>
        </w:rPr>
        <w:t xml:space="preserve">Студента                                                                   </w:t>
      </w:r>
      <w:r>
        <w:rPr>
          <w:sz w:val="28"/>
        </w:rPr>
        <w:t>Потапова Даниила Петровича</w:t>
      </w:r>
    </w:p>
    <w:p w14:paraId="1C000000">
      <w:pPr>
        <w:tabs>
          <w:tab w:leader="none" w:pos="4536" w:val="center"/>
          <w:tab w:leader="none" w:pos="9072" w:val="right"/>
        </w:tabs>
        <w:ind/>
        <w:jc w:val="center"/>
        <w:rPr>
          <w:sz w:val="18"/>
        </w:rPr>
      </w:pPr>
      <w:r>
        <w:rPr>
          <w:sz w:val="18"/>
        </w:rPr>
        <w:t>(фамилия, имя, отчество)</w:t>
      </w:r>
    </w:p>
    <w:p w14:paraId="1D000000">
      <w:pPr>
        <w:tabs>
          <w:tab w:leader="none" w:pos="4536" w:val="center"/>
          <w:tab w:leader="none" w:pos="9072" w:val="right"/>
        </w:tabs>
        <w:ind/>
        <w:jc w:val="center"/>
        <w:rPr>
          <w:sz w:val="28"/>
        </w:rPr>
      </w:pPr>
    </w:p>
    <w:p w14:paraId="1E000000">
      <w:pPr>
        <w:tabs>
          <w:tab w:leader="none" w:pos="4536" w:val="center"/>
          <w:tab w:leader="none" w:pos="9072" w:val="right"/>
        </w:tabs>
        <w:ind/>
        <w:rPr>
          <w:sz w:val="22"/>
        </w:rPr>
      </w:pPr>
      <w:r>
        <w:t xml:space="preserve">Группа          </w:t>
      </w:r>
      <w:r>
        <w:rPr>
          <w:u w:val="single"/>
        </w:rPr>
        <w:t xml:space="preserve">      8ПИ-2</w:t>
      </w:r>
      <w:r>
        <w:rPr>
          <w:u w:val="single"/>
        </w:rPr>
        <w:t xml:space="preserve">1        </w:t>
      </w:r>
    </w:p>
    <w:p w14:paraId="1F000000">
      <w:pPr>
        <w:tabs>
          <w:tab w:leader="none" w:pos="4536" w:val="center"/>
          <w:tab w:leader="none" w:pos="9072" w:val="right"/>
        </w:tabs>
        <w:ind/>
        <w:jc w:val="center"/>
      </w:pPr>
    </w:p>
    <w:p w14:paraId="20000000">
      <w:pPr>
        <w:tabs>
          <w:tab w:leader="none" w:pos="4536" w:val="center"/>
          <w:tab w:leader="none" w:pos="9072" w:val="right"/>
        </w:tabs>
        <w:ind/>
        <w:jc w:val="center"/>
      </w:pPr>
    </w:p>
    <w:p w14:paraId="21000000">
      <w:pPr>
        <w:tabs>
          <w:tab w:leader="none" w:pos="4536" w:val="center"/>
          <w:tab w:leader="none" w:pos="9072" w:val="right"/>
        </w:tabs>
        <w:ind/>
        <w:jc w:val="center"/>
      </w:pPr>
    </w:p>
    <w:p w14:paraId="22000000">
      <w:pPr>
        <w:tabs>
          <w:tab w:leader="none" w:pos="4536" w:val="center"/>
          <w:tab w:leader="none" w:pos="9072" w:val="right"/>
        </w:tabs>
        <w:ind/>
        <w:jc w:val="center"/>
      </w:pPr>
    </w:p>
    <w:p w14:paraId="23000000">
      <w:pPr>
        <w:tabs>
          <w:tab w:leader="none" w:pos="4536" w:val="center"/>
          <w:tab w:leader="none" w:pos="9072" w:val="right"/>
        </w:tabs>
        <w:ind/>
        <w:jc w:val="center"/>
      </w:pPr>
    </w:p>
    <w:p w14:paraId="24000000">
      <w:pPr>
        <w:tabs>
          <w:tab w:leader="none" w:pos="4536" w:val="center"/>
          <w:tab w:leader="none" w:pos="9072" w:val="right"/>
        </w:tabs>
        <w:ind/>
        <w:jc w:val="center"/>
      </w:pPr>
    </w:p>
    <w:p w14:paraId="25000000">
      <w:pPr>
        <w:tabs>
          <w:tab w:leader="none" w:pos="4536" w:val="center"/>
          <w:tab w:leader="none" w:pos="9072" w:val="right"/>
        </w:tabs>
        <w:ind/>
        <w:jc w:val="center"/>
      </w:pPr>
    </w:p>
    <w:p w14:paraId="26000000">
      <w:pPr>
        <w:tabs>
          <w:tab w:leader="none" w:pos="4536" w:val="center"/>
          <w:tab w:leader="none" w:pos="9072" w:val="right"/>
        </w:tabs>
        <w:ind/>
        <w:jc w:val="center"/>
      </w:pPr>
    </w:p>
    <w:p w14:paraId="27000000">
      <w:pPr>
        <w:tabs>
          <w:tab w:leader="none" w:pos="4536" w:val="center"/>
          <w:tab w:leader="none" w:pos="9072" w:val="right"/>
        </w:tabs>
        <w:ind/>
        <w:jc w:val="center"/>
      </w:pPr>
    </w:p>
    <w:p w14:paraId="28000000">
      <w:pPr>
        <w:tabs>
          <w:tab w:leader="none" w:pos="4536" w:val="center"/>
          <w:tab w:leader="none" w:pos="9072" w:val="right"/>
        </w:tabs>
        <w:ind/>
        <w:jc w:val="center"/>
      </w:pPr>
    </w:p>
    <w:p w14:paraId="29000000">
      <w:pPr>
        <w:tabs>
          <w:tab w:leader="none" w:pos="4536" w:val="center"/>
          <w:tab w:leader="none" w:pos="9072" w:val="right"/>
        </w:tabs>
        <w:ind/>
        <w:jc w:val="center"/>
      </w:pPr>
    </w:p>
    <w:p w14:paraId="2A000000">
      <w:pPr>
        <w:tabs>
          <w:tab w:leader="none" w:pos="4536" w:val="center"/>
          <w:tab w:leader="none" w:pos="9072" w:val="right"/>
        </w:tabs>
        <w:ind/>
        <w:jc w:val="center"/>
      </w:pPr>
      <w:r>
        <w:t>г.  Барнаул</w:t>
      </w:r>
    </w:p>
    <w:p w14:paraId="2B000000">
      <w:pPr>
        <w:tabs>
          <w:tab w:leader="none" w:pos="4536" w:val="center"/>
          <w:tab w:leader="none" w:pos="9072" w:val="right"/>
        </w:tabs>
        <w:ind/>
        <w:jc w:val="center"/>
      </w:pPr>
      <w:r>
        <w:t xml:space="preserve"> </w:t>
      </w:r>
    </w:p>
    <w:p w14:paraId="2C000000">
      <w:pPr>
        <w:sectPr>
          <w:pgSz w:h="16838" w:orient="portrait" w:w="11906"/>
          <w:pgMar w:bottom="1134" w:footer="708" w:gutter="0" w:header="708" w:left="1134" w:right="567" w:top="1134"/>
          <w:pgNumType w:start="0"/>
        </w:sectPr>
      </w:pPr>
    </w:p>
    <w:p w14:paraId="2D000000">
      <w:pPr>
        <w:widowControl w:val="0"/>
        <w:spacing w:before="68"/>
        <w:ind w:right="0"/>
        <w:jc w:val="center"/>
        <w:rPr>
          <w:sz w:val="28"/>
        </w:rPr>
      </w:pPr>
      <w:r>
        <w:rPr>
          <w:sz w:val="28"/>
        </w:rPr>
        <w:t>ФГБОУ</w:t>
      </w:r>
      <w:r>
        <w:rPr>
          <w:sz w:val="28"/>
        </w:rPr>
        <w:t xml:space="preserve"> </w:t>
      </w:r>
      <w:r>
        <w:rPr>
          <w:sz w:val="28"/>
        </w:rPr>
        <w:t>ВО</w:t>
      </w:r>
      <w:r>
        <w:rPr>
          <w:sz w:val="28"/>
        </w:rPr>
        <w:t xml:space="preserve"> </w:t>
      </w:r>
      <w:r>
        <w:rPr>
          <w:sz w:val="28"/>
        </w:rPr>
        <w:t>«Алтайский</w:t>
      </w:r>
      <w:r>
        <w:rPr>
          <w:sz w:val="28"/>
        </w:rPr>
        <w:t xml:space="preserve"> </w:t>
      </w:r>
      <w:r>
        <w:rPr>
          <w:sz w:val="28"/>
        </w:rPr>
        <w:t>государственный</w:t>
      </w:r>
      <w:r>
        <w:rPr>
          <w:sz w:val="28"/>
        </w:rPr>
        <w:t xml:space="preserve"> </w:t>
      </w:r>
      <w:r>
        <w:rPr>
          <w:sz w:val="28"/>
        </w:rPr>
        <w:t>технический</w:t>
      </w:r>
      <w:r>
        <w:rPr>
          <w:sz w:val="28"/>
        </w:rPr>
        <w:t xml:space="preserve"> </w:t>
      </w:r>
      <w:r>
        <w:rPr>
          <w:sz w:val="28"/>
        </w:rPr>
        <w:t>университет</w:t>
      </w:r>
      <w:r>
        <w:rPr>
          <w:sz w:val="28"/>
        </w:rPr>
        <w:t xml:space="preserve"> </w:t>
      </w:r>
    </w:p>
    <w:p w14:paraId="2E000000">
      <w:pPr>
        <w:widowControl w:val="0"/>
        <w:spacing w:before="68"/>
        <w:ind w:right="0"/>
        <w:jc w:val="center"/>
        <w:rPr>
          <w:sz w:val="28"/>
        </w:rPr>
      </w:pPr>
      <w:r>
        <w:rPr>
          <w:sz w:val="28"/>
        </w:rPr>
        <w:t>им.</w:t>
      </w:r>
      <w:r>
        <w:rPr>
          <w:sz w:val="28"/>
        </w:rPr>
        <w:t xml:space="preserve"> </w:t>
      </w:r>
      <w:r>
        <w:rPr>
          <w:sz w:val="28"/>
        </w:rPr>
        <w:t>И.И. Ползунова»</w:t>
      </w:r>
    </w:p>
    <w:p w14:paraId="2F000000">
      <w:pPr>
        <w:widowControl w:val="0"/>
        <w:spacing w:line="275" w:lineRule="exact"/>
        <w:ind w:right="184"/>
        <w:jc w:val="center"/>
        <w:rPr>
          <w:sz w:val="28"/>
        </w:rPr>
      </w:pPr>
      <w:r>
        <w:rPr>
          <w:sz w:val="28"/>
        </w:rPr>
        <w:t>Кафедра</w:t>
      </w:r>
      <w:r>
        <w:rPr>
          <w:sz w:val="28"/>
        </w:rPr>
        <w:t xml:space="preserve"> </w:t>
      </w:r>
      <w:r>
        <w:rPr>
          <w:sz w:val="28"/>
        </w:rPr>
        <w:t>прикладной</w:t>
      </w:r>
      <w:r>
        <w:rPr>
          <w:sz w:val="28"/>
        </w:rPr>
        <w:t xml:space="preserve"> </w:t>
      </w:r>
      <w:r>
        <w:rPr>
          <w:sz w:val="28"/>
        </w:rPr>
        <w:t>математики</w:t>
      </w:r>
    </w:p>
    <w:p w14:paraId="30000000">
      <w:pPr>
        <w:widowControl w:val="0"/>
        <w:spacing w:line="275" w:lineRule="exact"/>
        <w:ind w:right="184"/>
        <w:jc w:val="center"/>
        <w:rPr>
          <w:sz w:val="28"/>
        </w:rPr>
      </w:pPr>
    </w:p>
    <w:p w14:paraId="31000000">
      <w:pPr>
        <w:ind/>
        <w:jc w:val="center"/>
        <w:rPr>
          <w:sz w:val="28"/>
        </w:rPr>
      </w:pPr>
      <w:r>
        <w:rPr>
          <w:sz w:val="28"/>
        </w:rPr>
        <w:t>Индивидуальное задание</w:t>
      </w:r>
    </w:p>
    <w:p w14:paraId="32000000">
      <w:pPr>
        <w:widowControl w:val="0"/>
        <w:spacing w:line="275" w:lineRule="exact"/>
        <w:ind w:right="184"/>
        <w:jc w:val="center"/>
        <w:rPr>
          <w:sz w:val="28"/>
        </w:rPr>
      </w:pPr>
      <w:r>
        <w:rPr>
          <w:sz w:val="28"/>
        </w:rPr>
        <w:t>на научно-исследовательская работу</w:t>
      </w:r>
    </w:p>
    <w:p w14:paraId="33000000">
      <w:pPr>
        <w:widowControl w:val="0"/>
        <w:spacing w:line="275" w:lineRule="exact"/>
        <w:ind w:right="184"/>
        <w:jc w:val="center"/>
        <w:rPr>
          <w:sz w:val="16"/>
        </w:rPr>
      </w:pPr>
      <w:r>
        <w:rPr>
          <w:sz w:val="16"/>
        </w:rPr>
        <w:t>(вид и тип практики по УП)</w:t>
      </w:r>
    </w:p>
    <w:p w14:paraId="34000000">
      <w:pPr>
        <w:widowControl w:val="0"/>
        <w:spacing w:line="275" w:lineRule="exact"/>
        <w:ind w:right="184"/>
        <w:jc w:val="center"/>
        <w:rPr>
          <w:sz w:val="28"/>
        </w:rPr>
      </w:pPr>
    </w:p>
    <w:p w14:paraId="35000000">
      <w:pPr>
        <w:widowControl w:val="0"/>
        <w:spacing w:line="275" w:lineRule="exact"/>
        <w:ind w:right="184"/>
        <w:jc w:val="center"/>
        <w:rPr>
          <w:sz w:val="28"/>
        </w:rPr>
      </w:pPr>
      <w:r>
        <w:rPr>
          <w:sz w:val="28"/>
        </w:rPr>
        <w:t xml:space="preserve">Студенту </w:t>
      </w:r>
      <w:r>
        <w:rPr>
          <w:sz w:val="28"/>
          <w:u w:val="single"/>
        </w:rPr>
        <w:t xml:space="preserve">         Потапову Даниилу Петровичу</w:t>
      </w:r>
      <w:r>
        <w:rPr>
          <w:sz w:val="28"/>
        </w:rPr>
        <w:t xml:space="preserve">         </w:t>
      </w:r>
      <w:r>
        <w:rPr>
          <w:sz w:val="28"/>
        </w:rPr>
        <w:tab/>
      </w:r>
      <w:r>
        <w:rPr>
          <w:sz w:val="28"/>
        </w:rPr>
        <w:t xml:space="preserve">группы     </w:t>
      </w:r>
      <w:r>
        <w:rPr>
          <w:sz w:val="28"/>
          <w:u w:val="single"/>
        </w:rPr>
        <w:t xml:space="preserve">  8ПИ-2</w:t>
      </w:r>
      <w:r>
        <w:rPr>
          <w:sz w:val="28"/>
          <w:u w:val="single"/>
        </w:rPr>
        <w:t xml:space="preserve">1 </w:t>
      </w:r>
      <w:r>
        <w:rPr>
          <w:sz w:val="28"/>
        </w:rPr>
        <w:t xml:space="preserve">  </w:t>
      </w:r>
      <w:r>
        <w:rPr>
          <w:sz w:val="28"/>
        </w:rPr>
        <w:tab/>
      </w:r>
    </w:p>
    <w:p w14:paraId="36000000">
      <w:pPr>
        <w:widowControl w:val="0"/>
        <w:spacing w:line="275" w:lineRule="exact"/>
        <w:ind w:right="184"/>
        <w:jc w:val="center"/>
        <w:rPr>
          <w:sz w:val="16"/>
        </w:rPr>
      </w:pPr>
      <w:r>
        <w:rPr>
          <w:sz w:val="16"/>
        </w:rPr>
        <w:t>(Ф.И.О.)</w:t>
      </w:r>
    </w:p>
    <w:p w14:paraId="37000000">
      <w:pPr>
        <w:widowControl w:val="0"/>
        <w:spacing w:line="275" w:lineRule="exact"/>
        <w:ind w:right="184"/>
      </w:pPr>
      <w:r>
        <w:rPr>
          <w:sz w:val="28"/>
        </w:rPr>
        <w:t>Профильная организация</w:t>
      </w:r>
      <w:r>
        <w:rPr>
          <w:sz w:val="28"/>
          <w:u w:val="single"/>
        </w:rPr>
        <w:t xml:space="preserve">   </w:t>
      </w:r>
      <w:r>
        <w:rPr>
          <w:sz w:val="28"/>
          <w:u w:val="single"/>
        </w:rPr>
        <w:t xml:space="preserve">           </w:t>
      </w:r>
      <w:r>
        <w:rPr>
          <w:sz w:val="28"/>
          <w:u w:val="single"/>
        </w:rPr>
        <w:t xml:space="preserve"> ФГБОУ ВО  «Алтайский государственный технический университет  им.  И.И.Ползунова»</w:t>
      </w:r>
      <w:r>
        <w:t xml:space="preserve"> </w:t>
      </w:r>
      <w:r>
        <w:tab/>
      </w:r>
    </w:p>
    <w:p w14:paraId="38000000">
      <w:pPr>
        <w:widowControl w:val="0"/>
        <w:spacing w:line="275" w:lineRule="exact"/>
        <w:ind w:right="184"/>
        <w:jc w:val="center"/>
        <w:rPr>
          <w:sz w:val="16"/>
        </w:rPr>
      </w:pPr>
      <w:r>
        <w:rPr>
          <w:sz w:val="16"/>
        </w:rPr>
        <w:t>(наименование)</w:t>
      </w:r>
    </w:p>
    <w:p w14:paraId="39000000">
      <w:pPr>
        <w:widowControl w:val="0"/>
        <w:spacing w:line="275" w:lineRule="exact"/>
        <w:ind w:right="184"/>
        <w:jc w:val="center"/>
        <w:rPr>
          <w:sz w:val="28"/>
        </w:rPr>
      </w:pPr>
    </w:p>
    <w:p w14:paraId="3A000000">
      <w:pPr>
        <w:widowControl w:val="0"/>
        <w:spacing w:line="275" w:lineRule="exact"/>
        <w:ind w:right="184"/>
        <w:jc w:val="center"/>
        <w:rPr>
          <w:b w:val="1"/>
        </w:rPr>
      </w:pPr>
    </w:p>
    <w:tbl>
      <w:tblPr>
        <w:tblStyle w:val="Style_2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1818"/>
        <w:gridCol w:w="4562"/>
        <w:gridCol w:w="3191"/>
      </w:tblGrid>
      <w:tr>
        <w:tc>
          <w:tcPr>
            <w:tcW w:type="dxa" w:w="181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B000000">
            <w:pPr>
              <w:widowControl w:val="0"/>
              <w:tabs>
                <w:tab w:leader="none" w:pos="270" w:val="left"/>
              </w:tabs>
              <w:spacing w:line="275" w:lineRule="exact"/>
              <w:ind w:right="184"/>
              <w:jc w:val="center"/>
              <w:rPr>
                <w:sz w:val="28"/>
              </w:rPr>
            </w:pPr>
            <w:r>
              <w:rPr>
                <w:sz w:val="28"/>
              </w:rPr>
              <w:t>№ п/п</w:t>
            </w:r>
          </w:p>
        </w:tc>
        <w:tc>
          <w:tcPr>
            <w:tcW w:type="dxa" w:w="456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C000000">
            <w:pPr>
              <w:widowControl w:val="0"/>
              <w:tabs>
                <w:tab w:leader="none" w:pos="270" w:val="left"/>
              </w:tabs>
              <w:spacing w:line="275" w:lineRule="exact"/>
              <w:ind w:right="184"/>
              <w:jc w:val="center"/>
              <w:rPr>
                <w:sz w:val="28"/>
              </w:rPr>
            </w:pPr>
            <w:r>
              <w:rPr>
                <w:sz w:val="28"/>
              </w:rPr>
              <w:t>Содержание работ, выполняемых на практике</w:t>
            </w:r>
          </w:p>
        </w:tc>
        <w:tc>
          <w:tcPr>
            <w:tcW w:type="dxa" w:w="31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D000000">
            <w:pPr>
              <w:widowControl w:val="0"/>
              <w:tabs>
                <w:tab w:leader="none" w:pos="270" w:val="left"/>
              </w:tabs>
              <w:spacing w:line="275" w:lineRule="exact"/>
              <w:ind w:right="184"/>
              <w:jc w:val="center"/>
              <w:rPr>
                <w:sz w:val="28"/>
              </w:rPr>
            </w:pPr>
            <w:r>
              <w:rPr>
                <w:sz w:val="28"/>
              </w:rPr>
              <w:t>Сроки выполнения</w:t>
            </w:r>
          </w:p>
        </w:tc>
      </w:tr>
      <w:tr>
        <w:tc>
          <w:tcPr>
            <w:tcW w:type="dxa" w:w="181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E000000">
            <w:pPr>
              <w:widowControl w:val="0"/>
              <w:tabs>
                <w:tab w:leader="none" w:pos="270" w:val="left"/>
              </w:tabs>
              <w:spacing w:line="275" w:lineRule="exact"/>
              <w:ind w:right="18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type="dxa" w:w="456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F000000">
            <w:pPr>
              <w:widowControl w:val="0"/>
              <w:tabs>
                <w:tab w:leader="none" w:pos="270" w:val="left"/>
              </w:tabs>
              <w:spacing w:line="275" w:lineRule="exact"/>
              <w:ind w:right="184"/>
              <w:rPr>
                <w:sz w:val="28"/>
              </w:rPr>
            </w:pPr>
            <w:r>
              <w:rPr>
                <w:sz w:val="28"/>
              </w:rPr>
              <w:t xml:space="preserve"> Информационный поиск, изучение и анализ предметной области, доработка технического задания.</w:t>
            </w:r>
          </w:p>
        </w:tc>
        <w:tc>
          <w:tcPr>
            <w:tcW w:type="dxa" w:w="31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0000000">
            <w:pPr>
              <w:rPr>
                <w:sz w:val="28"/>
              </w:rPr>
            </w:pPr>
            <w:r>
              <w:rPr>
                <w:sz w:val="28"/>
              </w:rPr>
              <w:t>02.02.2024-31.03.2024</w:t>
            </w:r>
          </w:p>
        </w:tc>
      </w:tr>
    </w:tbl>
    <w:p w14:paraId="41000000">
      <w:pPr>
        <w:widowControl w:val="0"/>
        <w:tabs>
          <w:tab w:leader="none" w:pos="270" w:val="left"/>
        </w:tabs>
        <w:spacing w:line="275" w:lineRule="exact"/>
        <w:ind w:right="184"/>
        <w:jc w:val="center"/>
        <w:rPr>
          <w:rFonts w:ascii="Arial" w:hAnsi="Arial"/>
          <w:sz w:val="28"/>
        </w:rPr>
      </w:pPr>
    </w:p>
    <w:p w14:paraId="42000000">
      <w:pPr>
        <w:rPr>
          <w:sz w:val="28"/>
        </w:rPr>
      </w:pPr>
      <w:r>
        <w:rPr>
          <w:sz w:val="28"/>
        </w:rPr>
        <w:t>Руководитель практики от университета</w:t>
      </w:r>
    </w:p>
    <w:p w14:paraId="43000000">
      <w:pPr>
        <w:widowControl w:val="0"/>
        <w:spacing w:line="275" w:lineRule="exact"/>
        <w:ind w:right="184"/>
        <w:jc w:val="center"/>
        <w:rPr>
          <w:b w:val="1"/>
          <w:sz w:val="28"/>
        </w:rPr>
      </w:pPr>
      <w:r>
        <w:rPr>
          <w:sz w:val="28"/>
        </w:rPr>
        <w:t xml:space="preserve"> ________ </w:t>
      </w:r>
      <w:r>
        <w:rPr>
          <w:sz w:val="28"/>
          <w:u w:val="single"/>
        </w:rPr>
        <w:t>Крючкова Е.Н.,профессор кафедры ПМ</w:t>
      </w:r>
      <w:r>
        <w:rPr>
          <w:b w:val="1"/>
          <w:sz w:val="28"/>
        </w:rPr>
        <w:t xml:space="preserve">  </w:t>
      </w:r>
    </w:p>
    <w:p w14:paraId="44000000">
      <w:pPr>
        <w:ind/>
        <w:jc w:val="right"/>
        <w:rPr>
          <w:u w:val="single"/>
        </w:rPr>
      </w:pPr>
    </w:p>
    <w:p w14:paraId="45000000">
      <w:pPr>
        <w:ind w:firstLine="708" w:left="4248"/>
        <w:jc w:val="center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>(Ф.И.О., должность)</w:t>
      </w:r>
    </w:p>
    <w:p w14:paraId="46000000">
      <w:pPr>
        <w:ind w:firstLine="708" w:left="4956"/>
        <w:jc w:val="center"/>
        <w:rPr>
          <w:sz w:val="28"/>
        </w:rPr>
      </w:pPr>
    </w:p>
    <w:p w14:paraId="47000000">
      <w:pPr>
        <w:ind w:firstLine="708" w:left="4956"/>
        <w:jc w:val="center"/>
        <w:rPr>
          <w:sz w:val="22"/>
        </w:rPr>
      </w:pPr>
    </w:p>
    <w:p w14:paraId="48000000">
      <w:pPr>
        <w:rPr>
          <w:sz w:val="28"/>
        </w:rPr>
      </w:pPr>
      <w:r>
        <w:rPr>
          <w:sz w:val="28"/>
        </w:rPr>
        <w:t>Руководитель практики от профильной организации</w:t>
      </w:r>
    </w:p>
    <w:p w14:paraId="49000000">
      <w:pPr>
        <w:ind/>
        <w:jc w:val="right"/>
        <w:rPr>
          <w:sz w:val="28"/>
          <w:u w:val="single"/>
        </w:rPr>
      </w:pPr>
      <w:r>
        <w:rPr>
          <w:sz w:val="28"/>
        </w:rPr>
        <w:t xml:space="preserve"> ________</w:t>
      </w:r>
      <w:r>
        <w:rPr>
          <w:sz w:val="28"/>
          <w:u w:val="single"/>
        </w:rPr>
        <w:t>С</w:t>
      </w:r>
      <w:r>
        <w:rPr>
          <w:sz w:val="28"/>
          <w:u w:val="single"/>
        </w:rPr>
        <w:t>таролетов С.М.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>доцент</w:t>
      </w:r>
      <w:r>
        <w:rPr>
          <w:sz w:val="28"/>
          <w:u w:val="single"/>
        </w:rPr>
        <w:t xml:space="preserve">  кафедры</w:t>
      </w:r>
      <w:r>
        <w:rPr>
          <w:sz w:val="28"/>
          <w:u w:val="single"/>
        </w:rPr>
        <w:t xml:space="preserve"> ПМ</w:t>
      </w:r>
    </w:p>
    <w:p w14:paraId="4A000000">
      <w:pPr>
        <w:ind w:firstLine="708" w:left="4248"/>
        <w:jc w:val="center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>(Ф.И.О., должность)</w:t>
      </w:r>
    </w:p>
    <w:p w14:paraId="4B000000">
      <w:pPr>
        <w:ind w:firstLine="708" w:left="4956"/>
        <w:jc w:val="center"/>
        <w:rPr>
          <w:sz w:val="28"/>
        </w:rPr>
      </w:pPr>
    </w:p>
    <w:p w14:paraId="4C000000">
      <w:pPr>
        <w:ind/>
        <w:jc w:val="center"/>
        <w:rPr>
          <w:sz w:val="28"/>
        </w:rPr>
      </w:pPr>
      <w:r>
        <w:rPr>
          <w:sz w:val="28"/>
        </w:rPr>
        <w:t>Задание прин</w:t>
      </w:r>
      <w:r>
        <w:rPr>
          <w:sz w:val="28"/>
        </w:rPr>
        <w:t>ял к исполнени</w:t>
      </w:r>
      <w:r>
        <w:rPr>
          <w:sz w:val="28"/>
        </w:rPr>
        <w:t xml:space="preserve">ю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>Потапов Д.П</w:t>
      </w:r>
      <w:r>
        <w:rPr>
          <w:sz w:val="28"/>
        </w:rPr>
        <w:t>.</w:t>
      </w:r>
    </w:p>
    <w:p w14:paraId="4D000000">
      <w:pPr>
        <w:ind w:firstLine="708" w:left="2832"/>
        <w:jc w:val="center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>(Ф.И.О.)</w:t>
      </w:r>
    </w:p>
    <w:p w14:paraId="4E000000">
      <w:pPr>
        <w:ind/>
        <w:jc w:val="center"/>
        <w:rPr>
          <w:sz w:val="28"/>
        </w:rPr>
      </w:pPr>
    </w:p>
    <w:p w14:paraId="4F000000">
      <w:pPr>
        <w:ind/>
        <w:jc w:val="center"/>
        <w:rPr>
          <w:b w:val="1"/>
          <w:sz w:val="28"/>
        </w:rPr>
      </w:pPr>
      <w:r>
        <w:rPr>
          <w:b w:val="1"/>
          <w:sz w:val="28"/>
        </w:rPr>
        <w:t>Инструктаж по ОТ, ТБ, ПБ, ПВТР</w:t>
      </w:r>
    </w:p>
    <w:p w14:paraId="50000000">
      <w:pPr>
        <w:rPr>
          <w:sz w:val="28"/>
        </w:rPr>
      </w:pPr>
      <w:r>
        <w:rPr>
          <w:sz w:val="28"/>
        </w:rPr>
        <w:t xml:space="preserve">Инструктаж обучающегося по ознакомлению с требованиями охраны труда, техники безопасности, пожарной безопасности, а также правилами внутреннего трудового распорядка проведен  </w:t>
      </w:r>
      <w:r>
        <w:rPr>
          <w:sz w:val="28"/>
        </w:rPr>
        <w:t xml:space="preserve"> </w:t>
      </w:r>
      <w:r>
        <w:rPr>
          <w:sz w:val="28"/>
        </w:rPr>
        <w:t>02.02.2024</w:t>
      </w:r>
      <w:r>
        <w:rPr>
          <w:sz w:val="28"/>
        </w:rPr>
        <w:t xml:space="preserve"> </w:t>
      </w:r>
      <w:r>
        <w:rPr>
          <w:sz w:val="28"/>
        </w:rPr>
        <w:t>г.</w:t>
      </w:r>
    </w:p>
    <w:p w14:paraId="51000000">
      <w:pPr>
        <w:rPr>
          <w:sz w:val="28"/>
        </w:rPr>
      </w:pPr>
      <w:r>
        <w:rPr>
          <w:sz w:val="28"/>
        </w:rPr>
        <w:t>Руководитель практики от профильной организации</w:t>
      </w:r>
    </w:p>
    <w:p w14:paraId="52000000">
      <w:pPr>
        <w:ind/>
        <w:jc w:val="right"/>
        <w:rPr>
          <w:sz w:val="28"/>
          <w:u w:val="single"/>
        </w:rPr>
      </w:pPr>
      <w:r>
        <w:rPr>
          <w:sz w:val="28"/>
        </w:rPr>
        <w:t xml:space="preserve"> ________</w:t>
      </w:r>
      <w:r>
        <w:rPr>
          <w:sz w:val="28"/>
          <w:u w:val="single"/>
        </w:rPr>
        <w:t>С</w:t>
      </w:r>
      <w:r>
        <w:rPr>
          <w:sz w:val="28"/>
          <w:u w:val="single"/>
        </w:rPr>
        <w:t>таролетов С.М. доцент</w:t>
      </w:r>
      <w:r>
        <w:rPr>
          <w:sz w:val="28"/>
          <w:u w:val="single"/>
        </w:rPr>
        <w:t xml:space="preserve">  к</w:t>
      </w:r>
      <w:r>
        <w:rPr>
          <w:sz w:val="28"/>
          <w:u w:val="single"/>
        </w:rPr>
        <w:t>афедры</w:t>
      </w:r>
      <w:r>
        <w:rPr>
          <w:sz w:val="28"/>
          <w:u w:val="single"/>
        </w:rPr>
        <w:t xml:space="preserve"> ПМ</w:t>
      </w:r>
    </w:p>
    <w:p w14:paraId="53000000">
      <w:pPr>
        <w:ind w:firstLine="708" w:left="4248"/>
        <w:jc w:val="center"/>
        <w:rPr>
          <w:b w:val="1"/>
          <w:sz w:val="32"/>
        </w:rPr>
      </w:pPr>
      <w:r>
        <w:rPr>
          <w:sz w:val="18"/>
        </w:rPr>
        <w:t>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>(Ф.И.О., должность)</w:t>
      </w:r>
    </w:p>
    <w:p w14:paraId="54000000">
      <w:pPr>
        <w:ind w:firstLine="708" w:left="4248"/>
        <w:jc w:val="center"/>
        <w:rPr>
          <w:b w:val="1"/>
          <w:sz w:val="32"/>
        </w:rPr>
      </w:pPr>
    </w:p>
    <w:p w14:paraId="55000000">
      <w:pPr>
        <w:ind/>
        <w:jc w:val="center"/>
      </w:pPr>
      <w:r>
        <w:br w:type="page"/>
      </w:r>
      <w:r>
        <w:rPr>
          <w:b w:val="1"/>
          <w:sz w:val="32"/>
        </w:rPr>
        <w:t>Оглавление</w:t>
      </w:r>
    </w:p>
    <w:p>
      <w:pPr>
        <w:pStyle w:val="Style_3"/>
        <w:tabs>
          <w:tab w:leader="none" w:pos="10880" w:val="clear"/>
          <w:tab w:leader="none" w:pos="10205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>Введение</w:t>
      </w:r>
      <w:r>
        <w:tab/>
      </w:r>
      <w:r>
        <w:fldChar w:dirty="1" w:fldCharType="begin"/>
      </w:r>
      <w:r>
        <w:instrText>PAGEREF __RefHeading___1 \* MERGEFORMAT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57000000">
      <w:pPr>
        <w:pStyle w:val="Style_3"/>
        <w:tabs>
          <w:tab w:leader="none" w:pos="10880" w:val="clear"/>
          <w:tab w:leader="none" w:pos="10205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>1.    Описание предметной области</w:t>
      </w:r>
      <w:r>
        <w:tab/>
      </w:r>
      <w:r>
        <w:fldChar w:dirty="1" w:fldCharType="begin"/>
      </w:r>
      <w:r>
        <w:instrText>PAGEREF __RefHeading___2 \* MERGEFORMAT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58000000">
      <w:pPr>
        <w:pStyle w:val="Style_4"/>
        <w:tabs>
          <w:tab w:leader="none" w:pos="10205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>1.1. Строение нервной системы</w:t>
      </w:r>
      <w:r>
        <w:tab/>
      </w:r>
      <w:r>
        <w:fldChar w:dirty="1" w:fldCharType="begin"/>
      </w:r>
      <w:r>
        <w:instrText>PAGEREF __RefHeading___3 \* MERGEFORMAT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59000000">
      <w:pPr>
        <w:pStyle w:val="Style_4"/>
        <w:tabs>
          <w:tab w:leader="none" w:pos="10205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>1.2. Передача сигналов в ЦНС</w:t>
      </w:r>
      <w:r>
        <w:tab/>
      </w:r>
      <w:r>
        <w:fldChar w:dirty="1" w:fldCharType="begin"/>
      </w:r>
      <w:r>
        <w:instrText>PAGEREF __RefHeading___4 \* MERGEFORMAT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5A000000">
      <w:pPr>
        <w:pStyle w:val="Style_3"/>
        <w:tabs>
          <w:tab w:leader="none" w:pos="10880" w:val="clear"/>
          <w:tab w:leader="none" w:pos="10205" w:val="right"/>
        </w:tabs>
        <w:ind/>
      </w:pPr>
      <w:r>
        <w:fldChar w:fldCharType="begin"/>
      </w:r>
      <w:r>
        <w:instrText>HYPERLINK \l "__RefHeading___5"</w:instrText>
      </w:r>
      <w:r>
        <w:fldChar w:fldCharType="separate"/>
      </w:r>
      <w:r>
        <w:t>2. Математическая модель</w:t>
      </w:r>
      <w:r>
        <w:tab/>
      </w:r>
      <w:r>
        <w:fldChar w:dirty="1" w:fldCharType="begin"/>
      </w:r>
      <w:r>
        <w:instrText>PAGEREF __RefHeading___5 \* MERGEFORMAT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5B000000">
      <w:pPr>
        <w:pStyle w:val="Style_4"/>
        <w:tabs>
          <w:tab w:leader="none" w:pos="10205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>2.1. Модель память-предсказание по Хоккинсу</w:t>
      </w:r>
      <w:r>
        <w:tab/>
      </w:r>
      <w:r>
        <w:fldChar w:dirty="1" w:fldCharType="begin"/>
      </w:r>
      <w:r>
        <w:instrText>PAGEREF __RefHeading___6 \* MERGEFORMAT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5C000000">
      <w:pPr>
        <w:pStyle w:val="Style_4"/>
        <w:tabs>
          <w:tab w:leader="none" w:pos="10205" w:val="right"/>
        </w:tabs>
        <w:ind/>
      </w:pPr>
      <w:r>
        <w:fldChar w:fldCharType="begin"/>
      </w:r>
      <w:r>
        <w:instrText>HYPERLINK \l "__RefHeading___7"</w:instrText>
      </w:r>
      <w:r>
        <w:fldChar w:fldCharType="separate"/>
      </w:r>
      <w:r>
        <w:t>2.2. Пирамидальная организация сетевой модели</w:t>
      </w:r>
      <w:r>
        <w:tab/>
      </w:r>
      <w:r>
        <w:fldChar w:dirty="1" w:fldCharType="begin"/>
      </w:r>
      <w:r>
        <w:instrText>PAGEREF __RefHeading___7 \* MERGEFORMAT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 w14:paraId="5D000000">
      <w:pPr>
        <w:pStyle w:val="Style_4"/>
        <w:tabs>
          <w:tab w:leader="none" w:pos="10205" w:val="right"/>
        </w:tabs>
        <w:ind/>
      </w:pPr>
      <w:r>
        <w:fldChar w:fldCharType="begin"/>
      </w:r>
      <w:r>
        <w:instrText>HYPERLINK \l "__RefHeading___8"</w:instrText>
      </w:r>
      <w:r>
        <w:fldChar w:fldCharType="separate"/>
      </w:r>
      <w:r>
        <w:t>2.3. Отличия от искусственных нейронных сетей</w:t>
      </w:r>
      <w:r>
        <w:tab/>
      </w:r>
      <w:r>
        <w:fldChar w:dirty="1" w:fldCharType="begin"/>
      </w:r>
      <w:r>
        <w:instrText>PAGEREF __RefHeading___8 \* MERGEFORMAT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 w14:paraId="5E000000">
      <w:pPr>
        <w:pStyle w:val="Style_3"/>
        <w:tabs>
          <w:tab w:leader="none" w:pos="10880" w:val="clear"/>
          <w:tab w:leader="none" w:pos="10205" w:val="right"/>
        </w:tabs>
        <w:ind/>
      </w:pPr>
      <w:r>
        <w:fldChar w:fldCharType="begin"/>
      </w:r>
      <w:r>
        <w:instrText>HYPERLINK \l "__RefHeading___9"</w:instrText>
      </w:r>
      <w:r>
        <w:fldChar w:fldCharType="separate"/>
      </w:r>
      <w:r>
        <w:t>3. Реализация</w:t>
      </w:r>
      <w:r>
        <w:tab/>
      </w:r>
      <w:r>
        <w:fldChar w:dirty="1" w:fldCharType="begin"/>
      </w:r>
      <w:r>
        <w:instrText>PAGEREF __RefHeading___9 \* MERGEFORMAT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 w14:paraId="5F000000">
      <w:pPr>
        <w:pStyle w:val="Style_3"/>
        <w:tabs>
          <w:tab w:leader="none" w:pos="10880" w:val="clear"/>
          <w:tab w:leader="none" w:pos="10205" w:val="right"/>
        </w:tabs>
        <w:ind/>
      </w:pPr>
      <w:r>
        <w:fldChar w:fldCharType="begin"/>
      </w:r>
      <w:r>
        <w:instrText>HYPERLINK \l "__RefHeading___10"</w:instrText>
      </w:r>
      <w:r>
        <w:fldChar w:fldCharType="separate"/>
      </w:r>
      <w:r>
        <w:t>Глоссарий</w:t>
      </w:r>
      <w:r>
        <w:tab/>
      </w:r>
      <w:r>
        <w:fldChar w:dirty="1" w:fldCharType="begin"/>
      </w:r>
      <w:r>
        <w:instrText>PAGEREF __RefHeading___10 \* MERGEFORMAT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 w14:paraId="60000000">
      <w:pPr>
        <w:pStyle w:val="Style_3"/>
        <w:tabs>
          <w:tab w:leader="none" w:pos="10880" w:val="clear"/>
          <w:tab w:leader="none" w:pos="10205" w:val="right"/>
        </w:tabs>
        <w:ind/>
      </w:pPr>
      <w:r>
        <w:fldChar w:fldCharType="begin"/>
      </w:r>
      <w:r>
        <w:instrText>HYPERLINK \l "__RefHeading___11"</w:instrText>
      </w:r>
      <w:r>
        <w:fldChar w:fldCharType="separate"/>
      </w:r>
      <w:r>
        <w:t>Список использованных источников</w:t>
      </w:r>
      <w:r>
        <w:tab/>
      </w:r>
      <w:r>
        <w:fldChar w:dirty="1" w:fldCharType="begin"/>
      </w:r>
      <w:r>
        <w:instrText>PAGEREF __RefHeading___11 \* MERGEFORMAT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r>
        <w:fldChar w:fldCharType="end"/>
      </w:r>
    </w:p>
    <w:p w14:paraId="62000000">
      <w:pPr>
        <w:spacing w:after="0" w:line="24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63000000">
      <w:bookmarkStart w:id="1" w:name="__RefHeading___1"/>
      <w:bookmarkEnd w:id="1"/>
      <w:pPr>
        <w:pStyle w:val="Style_5"/>
        <w:ind w:firstLine="0"/>
        <w:jc w:val="center"/>
      </w:pPr>
      <w:r>
        <w:t>Введение</w:t>
      </w:r>
    </w:p>
    <w:p w14:paraId="64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Исследование колончатой организации неокортекса по теории Джеффа Хоккинса является актуальным</w:t>
      </w:r>
      <w:r>
        <w:rPr>
          <w:sz w:val="28"/>
        </w:rPr>
        <w:t xml:space="preserve"> направлением для</w:t>
      </w:r>
      <w:r>
        <w:rPr>
          <w:sz w:val="28"/>
        </w:rPr>
        <w:t xml:space="preserve"> понимания работы человеческого мозга. </w:t>
      </w:r>
    </w:p>
    <w:p w14:paraId="65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Хоккинс предложил модель, основанную на идее, что неокортекс состоит из колонок - вертикальных структур, которые работают параллельно и координируют свою активность для обработки информации. По его мнению, именно колонки - основные строительные блоки неокортекса, влияющие на нашу способность перерабатывать сложную информаци</w:t>
      </w:r>
      <w:r>
        <w:rPr>
          <w:sz w:val="28"/>
        </w:rPr>
        <w:t>ю и формировать понимание мира</w:t>
      </w:r>
      <w:r>
        <w:rPr>
          <w:sz w:val="28"/>
        </w:rPr>
        <w:t xml:space="preserve"> [</w:t>
      </w:r>
      <w:r>
        <w:rPr>
          <w:sz w:val="28"/>
        </w:rPr>
        <w:t>1]</w:t>
      </w:r>
      <w:r>
        <w:rPr>
          <w:sz w:val="28"/>
        </w:rPr>
        <w:t>.</w:t>
      </w:r>
    </w:p>
    <w:p w14:paraId="66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Исследования колончатой организации неокортекса в рамках данной теории помогают углубить наши знания о различных аспектах работы мозга, таких как восприятие, память, решение проблем и формирование представлений. Понимание, как точно работают колонки, может помочь нам в разработке новых методов лечения нейрологических заболеваний, развитии искусственного интеллекта и создании более эффек</w:t>
      </w:r>
      <w:r>
        <w:rPr>
          <w:sz w:val="28"/>
        </w:rPr>
        <w:t>тивных компьютерных алгоритмов.</w:t>
      </w:r>
    </w:p>
    <w:p w14:paraId="67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Кроме того, исследования колончатой организации неокортекса могут пролить свет на механизмы возникновения нейрологических расстройств, таких как эпилепсия, шизофрения или болезнь Паркинсона. Понимание отклонений в структуре и функционировании колонок может помочь в разработке новых методов диагности</w:t>
      </w:r>
      <w:r>
        <w:rPr>
          <w:sz w:val="28"/>
        </w:rPr>
        <w:t>ки и лечения таких заболеваний.</w:t>
      </w:r>
    </w:p>
    <w:p w14:paraId="68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Исследования по теории Хоккинса также могут внести вклад в развитие мозговых компьютерных интерфейсов, позволяющих людям с ограниченными физическими возможностями контролировать устройств</w:t>
      </w:r>
      <w:r>
        <w:rPr>
          <w:sz w:val="28"/>
        </w:rPr>
        <w:t>а прямо с помощью своих мыслей.</w:t>
      </w:r>
    </w:p>
    <w:p w14:paraId="69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В целом, исследование колончатой организации неокортекса по Хоккинсу имеет большую актуальность для нас не только с точки зрения фундаментальных научных знаний о мозге, но и с практической перспективы для развития новых технологий и методов лечения.</w:t>
      </w:r>
    </w:p>
    <w:p w14:paraId="6A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Когда речь идет о поиске аномалий в данных, анализ данных играет решающую роль. Аномальные данные могут быть необычными или неожиданными, и их обнаружение является важным заданием во многих областях, таких как финансы, кибербезопасность, медицина и т.д.</w:t>
      </w:r>
      <w:r>
        <w:rPr>
          <w:sz w:val="28"/>
        </w:rPr>
        <w:t xml:space="preserve"> </w:t>
      </w:r>
    </w:p>
    <w:p w14:paraId="6B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Подход, основанный на идеях колонок, также может быть полезным при анализе данных и поиске аномалий. Поскольку колонки неокортекса занимаются обнаружением и предсказанием паттернов, они могут помочь в поиске неправильных или необычных образцов в данных. </w:t>
      </w:r>
    </w:p>
    <w:p w14:paraId="6C000000">
      <w:pPr>
        <w:spacing w:after="0" w:line="240" w:lineRule="auto"/>
        <w:ind/>
        <w:rPr>
          <w:rFonts w:ascii="Times New Roman" w:hAnsi="Times New Roman"/>
          <w:sz w:val="28"/>
        </w:rPr>
      </w:pPr>
      <w:r>
        <w:rPr>
          <w:sz w:val="28"/>
        </w:rPr>
        <w:br w:type="page"/>
      </w:r>
    </w:p>
    <w:p w14:paraId="6D000000">
      <w:bookmarkStart w:id="2" w:name="__RefHeading___2"/>
      <w:bookmarkEnd w:id="2"/>
      <w:pPr>
        <w:pStyle w:val="Style_5"/>
        <w:numPr>
          <w:numId w:val="1"/>
        </w:numPr>
        <w:ind w:firstLine="0" w:left="0"/>
      </w:pPr>
      <w:r>
        <w:t>Описание предметной области</w:t>
      </w:r>
    </w:p>
    <w:p w14:paraId="6E000000">
      <w:bookmarkStart w:id="3" w:name="__RefHeading___3"/>
      <w:bookmarkEnd w:id="3"/>
      <w:pPr>
        <w:pStyle w:val="Style_6"/>
      </w:pPr>
      <w:r>
        <w:t xml:space="preserve"> 1.1. </w:t>
      </w:r>
      <w:r>
        <w:t>Строение нервной системы</w:t>
      </w:r>
    </w:p>
    <w:p w14:paraId="6F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Задача центральной нервной системы</w:t>
      </w:r>
      <w:r>
        <w:rPr>
          <w:sz w:val="28"/>
        </w:rPr>
        <w:t xml:space="preserve"> (ЦНС)</w:t>
      </w:r>
      <w:r>
        <w:rPr>
          <w:sz w:val="28"/>
        </w:rPr>
        <w:t xml:space="preserve"> </w:t>
      </w:r>
      <w:r>
        <w:rPr>
          <w:sz w:val="28"/>
        </w:rPr>
        <w:t xml:space="preserve">— после получения информации произвести за доли секунды ее оценку и принять соответствующее решение за счет способности головного мозга хранить и воспроизводить в нужный момент ранее поступившую информацию. Мыслительная способность осуществляется в результате анализа и синтеза нервных импульсов в высших центрах головного мозга и составляет высшую нервную деятельность человеческого организма </w:t>
      </w:r>
      <w:r>
        <w:rPr>
          <w:sz w:val="28"/>
        </w:rPr>
        <w:t>[2]</w:t>
      </w:r>
      <w:r>
        <w:rPr>
          <w:sz w:val="28"/>
        </w:rPr>
        <w:t>.</w:t>
      </w:r>
      <w:r>
        <w:rPr>
          <w:sz w:val="28"/>
        </w:rPr>
        <w:t xml:space="preserve"> </w:t>
      </w:r>
    </w:p>
    <w:p w14:paraId="70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Разделы </w:t>
      </w:r>
      <w:r>
        <w:rPr>
          <w:sz w:val="28"/>
        </w:rPr>
        <w:t>ЦНС</w:t>
      </w:r>
      <w:r>
        <w:rPr>
          <w:sz w:val="28"/>
        </w:rPr>
        <w:t xml:space="preserve"> указаны на </w:t>
      </w:r>
      <w:r>
        <w:rPr>
          <w:sz w:val="28"/>
        </w:rPr>
        <w:t>р</w:t>
      </w:r>
      <w:r>
        <w:rPr>
          <w:sz w:val="28"/>
        </w:rPr>
        <w:t>исунке 1:</w:t>
      </w:r>
    </w:p>
    <w:p w14:paraId="71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6400800" cy="4857580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400800" cy="48575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2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>1 – Разрез головы по Шаде [3]</w:t>
      </w:r>
    </w:p>
    <w:p w14:paraId="73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Н</w:t>
      </w:r>
      <w:r>
        <w:rPr>
          <w:sz w:val="28"/>
        </w:rPr>
        <w:t>а р</w:t>
      </w:r>
      <w:r>
        <w:rPr>
          <w:sz w:val="28"/>
        </w:rPr>
        <w:t>исунке 2 выделены основные структуры головного мозга:</w:t>
      </w:r>
    </w:p>
    <w:p w14:paraId="74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5314950" cy="3866765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314950" cy="38667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5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>Рисунок 2 - Основные структуры головного мозга по Блуму [3]</w:t>
      </w:r>
      <w:r>
        <w:rPr>
          <w:sz w:val="28"/>
        </w:rPr>
        <w:t xml:space="preserve"> </w:t>
      </w:r>
    </w:p>
    <w:p w14:paraId="76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На клеточном уровне кора мозга предста</w:t>
      </w:r>
      <w:r>
        <w:rPr>
          <w:sz w:val="28"/>
        </w:rPr>
        <w:t>вляет собой грандиозную структу</w:t>
      </w:r>
      <w:r>
        <w:rPr>
          <w:sz w:val="28"/>
        </w:rPr>
        <w:t>ру — согласно недавним подсчетам, она содержит от 10 до 100 млрд нейронов.</w:t>
      </w:r>
      <w:r>
        <w:rPr>
          <w:sz w:val="28"/>
        </w:rPr>
        <w:t xml:space="preserve"> </w:t>
      </w:r>
      <w:r>
        <w:rPr>
          <w:sz w:val="28"/>
        </w:rPr>
        <w:t>Снаружи мозг выглядит как сложное складча</w:t>
      </w:r>
      <w:r>
        <w:rPr>
          <w:sz w:val="28"/>
        </w:rPr>
        <w:t>тое образование с множеством вы</w:t>
      </w:r>
      <w:r>
        <w:rPr>
          <w:sz w:val="28"/>
        </w:rPr>
        <w:t>ступов и углублений, занимающее верхнюю половину полости черепа. Если</w:t>
      </w:r>
      <w:r>
        <w:rPr>
          <w:sz w:val="28"/>
        </w:rPr>
        <w:t xml:space="preserve"> </w:t>
      </w:r>
      <w:r>
        <w:rPr>
          <w:sz w:val="28"/>
        </w:rPr>
        <w:t>бы удалось аккуратно развернуть обширную мантию, которую представляет</w:t>
      </w:r>
      <w:r>
        <w:rPr>
          <w:sz w:val="28"/>
        </w:rPr>
        <w:t xml:space="preserve"> </w:t>
      </w:r>
      <w:r>
        <w:rPr>
          <w:sz w:val="28"/>
        </w:rPr>
        <w:t>собой кора мозга, получился бы покров пл</w:t>
      </w:r>
      <w:r>
        <w:rPr>
          <w:sz w:val="28"/>
        </w:rPr>
        <w:t>ощадью около одного квадратного метра</w:t>
      </w:r>
      <w:r>
        <w:rPr>
          <w:sz w:val="28"/>
        </w:rPr>
        <w:t>, состоящий из шести слоев. В каждом слое находится бесчисленное</w:t>
      </w:r>
      <w:r>
        <w:rPr>
          <w:sz w:val="28"/>
        </w:rPr>
        <w:t xml:space="preserve"> </w:t>
      </w:r>
      <w:r>
        <w:rPr>
          <w:sz w:val="28"/>
        </w:rPr>
        <w:t>множество нейронов с ветвящимися отрост</w:t>
      </w:r>
      <w:r>
        <w:rPr>
          <w:sz w:val="28"/>
        </w:rPr>
        <w:t>ками; нейроны окружены вспомога</w:t>
      </w:r>
      <w:r>
        <w:rPr>
          <w:sz w:val="28"/>
        </w:rPr>
        <w:t>тельными клетками. Этот слоистый покров мозга подразделяется на миллионы</w:t>
      </w:r>
      <w:r>
        <w:rPr>
          <w:sz w:val="28"/>
        </w:rPr>
        <w:t xml:space="preserve"> </w:t>
      </w:r>
      <w:r>
        <w:rPr>
          <w:sz w:val="28"/>
        </w:rPr>
        <w:t>вертикальных колонок. Таким образом, мы и</w:t>
      </w:r>
      <w:r>
        <w:rPr>
          <w:sz w:val="28"/>
        </w:rPr>
        <w:t>меем дело с колоссальной шестис</w:t>
      </w:r>
      <w:r>
        <w:rPr>
          <w:sz w:val="28"/>
        </w:rPr>
        <w:t>лойной трехмерной системой. Каждый сло</w:t>
      </w:r>
      <w:r>
        <w:rPr>
          <w:sz w:val="28"/>
        </w:rPr>
        <w:t>й коры мозга выполняет специали</w:t>
      </w:r>
      <w:r>
        <w:rPr>
          <w:sz w:val="28"/>
        </w:rPr>
        <w:t>зированную функцию — осуществляет вход, выход или внутрен</w:t>
      </w:r>
      <w:r>
        <w:rPr>
          <w:sz w:val="28"/>
        </w:rPr>
        <w:t>ние коммуни</w:t>
      </w:r>
      <w:r>
        <w:rPr>
          <w:sz w:val="28"/>
        </w:rPr>
        <w:t>кации в пределах коры</w:t>
      </w:r>
      <w:r>
        <w:rPr>
          <w:sz w:val="28"/>
        </w:rPr>
        <w:t xml:space="preserve"> </w:t>
      </w:r>
      <w:r>
        <w:rPr>
          <w:sz w:val="28"/>
        </w:rPr>
        <w:t>[4]</w:t>
      </w:r>
      <w:r>
        <w:rPr>
          <w:sz w:val="28"/>
        </w:rPr>
        <w:t>.</w:t>
      </w:r>
    </w:p>
    <w:p w14:paraId="77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Вероятнее всего, для описания вертикально расположенных нейронов слово «колонка» первым употребил Экономо. А о вертикальной модели работы коры и ее </w:t>
      </w:r>
      <w:r>
        <w:rPr>
          <w:sz w:val="28"/>
        </w:rPr>
        <w:t>функциональной организации перв</w:t>
      </w:r>
      <w:r>
        <w:rPr>
          <w:sz w:val="28"/>
        </w:rPr>
        <w:t xml:space="preserve">ый предположил Лоренте де Но. </w:t>
      </w:r>
      <w:r>
        <w:rPr>
          <w:sz w:val="28"/>
        </w:rPr>
        <w:t>Маунткасл обнаружил колончатую организацию во всех топографических и цитоархитектонических отделах соматосенсорной коры</w:t>
      </w:r>
      <w:r>
        <w:rPr>
          <w:sz w:val="28"/>
        </w:rPr>
        <w:t xml:space="preserve"> (</w:t>
      </w:r>
      <w:r>
        <w:rPr>
          <w:sz w:val="28"/>
        </w:rPr>
        <w:t>Организация со</w:t>
      </w:r>
      <w:r>
        <w:rPr>
          <w:sz w:val="28"/>
        </w:rPr>
        <w:t>матосенсорной коры показана на р</w:t>
      </w:r>
      <w:r>
        <w:rPr>
          <w:sz w:val="28"/>
        </w:rPr>
        <w:t>исунке</w:t>
      </w:r>
      <w:r>
        <w:rPr>
          <w:sz w:val="28"/>
        </w:rPr>
        <w:t xml:space="preserve"> 3)</w:t>
      </w:r>
      <w:r>
        <w:rPr>
          <w:sz w:val="28"/>
        </w:rPr>
        <w:t>.</w:t>
      </w:r>
      <w:r>
        <w:rPr>
          <w:sz w:val="28"/>
        </w:rPr>
        <w:t xml:space="preserve"> </w:t>
      </w:r>
      <w:r>
        <w:rPr>
          <w:sz w:val="28"/>
        </w:rPr>
        <w:t>Так же он выделил несколько свойств колончатой организации в соматосенсорной коре:</w:t>
      </w:r>
    </w:p>
    <w:p w14:paraId="78000000">
      <w:pPr>
        <w:numPr>
          <w:ilvl w:val="0"/>
          <w:numId w:val="2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 xml:space="preserve">Каждая локальная колонка характеризуется своими статическими параметрами места и модальности, а ряды колонок с одной и той же дерматомной специализацией и ряды </w:t>
      </w:r>
      <w:r>
        <w:rPr>
          <w:sz w:val="28"/>
        </w:rPr>
        <w:t>с одной и той же модальной специализацией расположены под прямым углом друг к другу.</w:t>
      </w:r>
    </w:p>
    <w:p w14:paraId="79000000">
      <w:pPr>
        <w:numPr>
          <w:ilvl w:val="0"/>
          <w:numId w:val="2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Группы колонок этой матрицы специализированно связаны с упорядоченными группами колонок в других областях.</w:t>
      </w:r>
    </w:p>
    <w:p w14:paraId="7A000000">
      <w:pPr>
        <w:numPr>
          <w:ilvl w:val="0"/>
          <w:numId w:val="2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Данная область коры управляется своим специфическим толамокортикальным входом в такой мере, что те участки, в которых обработка сенсорных сигналов происходит, как полагают, с наибольшей точностью, - участки для кисти, ступни и лица – изолированы от некоторых кортико-кортикальных и каллозальных входов.</w:t>
      </w:r>
    </w:p>
    <w:p w14:paraId="7B000000">
      <w:pPr>
        <w:numPr>
          <w:ilvl w:val="0"/>
          <w:numId w:val="2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Колончатая организация вполне совместима с тем, что проекции формы тела частично сдвинуты и несколько перекрываются</w:t>
      </w:r>
      <w:r>
        <w:rPr>
          <w:sz w:val="28"/>
        </w:rPr>
        <w:t xml:space="preserve"> (Проекции ф</w:t>
      </w:r>
      <w:r>
        <w:rPr>
          <w:sz w:val="28"/>
        </w:rPr>
        <w:t>ормы тела показаны на р</w:t>
      </w:r>
      <w:r>
        <w:rPr>
          <w:sz w:val="28"/>
        </w:rPr>
        <w:t>исунке 4)</w:t>
      </w:r>
      <w:r>
        <w:rPr>
          <w:sz w:val="28"/>
        </w:rPr>
        <w:t xml:space="preserve"> </w:t>
      </w:r>
      <w:r>
        <w:rPr>
          <w:sz w:val="28"/>
        </w:rPr>
        <w:t>[5]</w:t>
      </w:r>
      <w:r>
        <w:rPr>
          <w:sz w:val="28"/>
        </w:rPr>
        <w:t>.</w:t>
      </w:r>
    </w:p>
    <w:p w14:paraId="7C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Диаметр небольших колонок нейронов в коре мозга составляет </w:t>
      </w:r>
      <w:r>
        <w:rPr>
          <w:sz w:val="28"/>
        </w:rPr>
        <w:t>примерно</w:t>
      </w:r>
      <w:r>
        <w:rPr>
          <w:sz w:val="28"/>
        </w:rPr>
        <w:t xml:space="preserve"> </w:t>
      </w:r>
      <w:r>
        <w:rPr>
          <w:sz w:val="28"/>
        </w:rPr>
        <w:t xml:space="preserve">1 мм </w:t>
      </w:r>
      <w:r>
        <w:rPr>
          <w:sz w:val="28"/>
        </w:rPr>
        <w:t>[4]</w:t>
      </w:r>
      <w:r>
        <w:rPr>
          <w:sz w:val="28"/>
        </w:rPr>
        <w:t xml:space="preserve">. </w:t>
      </w:r>
      <w:r>
        <w:rPr>
          <w:sz w:val="28"/>
        </w:rPr>
        <w:t>В одной колонке находится около 110 клеток. Причем эта цифра остается практически неизменной в разных областях некортекса и у разных видов млекопитающих</w:t>
      </w:r>
      <w:r>
        <w:rPr>
          <w:sz w:val="28"/>
        </w:rPr>
        <w:t xml:space="preserve"> [5]</w:t>
      </w:r>
      <w:r>
        <w:rPr>
          <w:sz w:val="28"/>
        </w:rPr>
        <w:t>.</w:t>
      </w:r>
    </w:p>
    <w:p w14:paraId="7D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6048860" cy="3838575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rcRect b="0" l="1895" r="3776" t="15711"/>
                    <a:stretch/>
                  </pic:blipFill>
                  <pic:spPr>
                    <a:xfrm flipH="false" flipV="false" rot="0">
                      <a:ext cx="6048860" cy="38385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E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 xml:space="preserve">Рисунок 3 – Соматическая организация моторной и сенсорной областей коры человека по Барду [3] </w:t>
      </w:r>
    </w:p>
    <w:p w14:paraId="7F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6152515" cy="3460790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rcRect b="0" l="0" r="0" t="0"/>
                    <a:stretch/>
                  </pic:blipFill>
                  <pic:spPr>
                    <a:xfrm flipH="false" flipV="false" rot="0">
                      <a:ext cx="6152515" cy="346079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0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>Рисунок 4 – Двигательный и сенсорный гомункулус Пенфилда [3]</w:t>
      </w:r>
    </w:p>
    <w:p w14:paraId="81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Шесть горизонтальных слоев коры головного мозга образуют кортикальные колонки, вертикальные цилиндрические срезы</w:t>
      </w:r>
      <w:r>
        <w:rPr>
          <w:sz w:val="28"/>
        </w:rPr>
        <w:t>, представленные на р</w:t>
      </w:r>
      <w:r>
        <w:rPr>
          <w:sz w:val="28"/>
        </w:rPr>
        <w:t>исунке 5:</w:t>
      </w:r>
    </w:p>
    <w:p w14:paraId="82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2333625" cy="6199139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rcRect b="0" l="0" r="0" t="0"/>
                    <a:stretch/>
                  </pic:blipFill>
                  <pic:spPr>
                    <a:xfrm flipH="false" flipV="false" rot="0">
                      <a:ext cx="2333625" cy="619913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3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>Рисунок 5 - Шесть основных слоев коры головного мозга, поперечный разрез [4]</w:t>
      </w:r>
    </w:p>
    <w:p w14:paraId="84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Колонки можно объединить в гиперколонки, которые могут быть частью еще больших скоплений. Таким образом, кора головного мозга имеет как горизонтальную структуру, образованную шестью слоями клеток, так и вертикальную — колонки, гиперколонки и в конечном счете целые специализированные области.</w:t>
      </w:r>
    </w:p>
    <w:p w14:paraId="85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Нужно заметить, что эти шесть слоев нумеруются (римскими цифрами), начиная сверху, где находится слой I, и дальше вниз до слоя VI (</w:t>
      </w:r>
      <w:r>
        <w:rPr>
          <w:sz w:val="28"/>
        </w:rPr>
        <w:t>р</w:t>
      </w:r>
      <w:r>
        <w:rPr>
          <w:sz w:val="28"/>
        </w:rPr>
        <w:t>исунок 6).</w:t>
      </w:r>
    </w:p>
    <w:p w14:paraId="86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I слой коры головного мозга состоит в основном из дендритов (входящие волокна), которые так тесно уложены и соединены между собой, что этот слой иногда называют «фиброзная сеть», слой переплетенных дендритов. Нейроны на этом рисунке (</w:t>
      </w:r>
      <w:r>
        <w:rPr>
          <w:sz w:val="28"/>
        </w:rPr>
        <w:t>р</w:t>
      </w:r>
      <w:r>
        <w:rPr>
          <w:sz w:val="28"/>
        </w:rPr>
        <w:t xml:space="preserve">исунок 6) названы «пирамидными», потому что их тела выглядят как микроскопические пирамиды </w:t>
      </w:r>
      <w:r>
        <w:rPr>
          <w:sz w:val="28"/>
        </w:rPr>
        <w:t>[4].</w:t>
      </w:r>
    </w:p>
    <w:p w14:paraId="87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5143500" cy="4673159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143500" cy="46731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8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>Рисунок 6 - Схематический рисунок шести слоев серого вещества коры головного мозга [4]</w:t>
      </w:r>
    </w:p>
    <w:p w14:paraId="89000000">
      <w:pPr>
        <w:spacing w:after="0" w:line="360" w:lineRule="auto"/>
        <w:ind w:firstLine="709"/>
        <w:jc w:val="both"/>
        <w:rPr>
          <w:sz w:val="28"/>
        </w:rPr>
      </w:pPr>
    </w:p>
    <w:p w14:paraId="8A000000">
      <w:pPr>
        <w:spacing w:after="0" w:line="360" w:lineRule="auto"/>
        <w:ind w:firstLine="0"/>
        <w:jc w:val="center"/>
        <w:rPr>
          <w:sz w:val="28"/>
        </w:rPr>
      </w:pPr>
    </w:p>
    <w:p w14:paraId="8B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4286199" cy="3762375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rcRect b="7825" l="0" r="0" t="0"/>
                    <a:stretch/>
                  </pic:blipFill>
                  <pic:spPr>
                    <a:xfrm flipH="false" flipV="false" rot="0">
                      <a:ext cx="4286199" cy="37623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C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>Рисунок 7 – Наименование слоев с указанием типов клеток</w:t>
      </w:r>
    </w:p>
    <w:p w14:paraId="8D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Согласно «нейронной доктрине», сформулированной С. Рамон-и-Кахалем, нервные клетки — нейроны — являются основными структурными и функциональными единицами нервной системы. Эта доктрина базируется на</w:t>
      </w:r>
      <w:r>
        <w:rPr>
          <w:sz w:val="28"/>
        </w:rPr>
        <w:t xml:space="preserve"> следующих основных положениях:</w:t>
      </w:r>
    </w:p>
    <w:p w14:paraId="8E000000">
      <w:pPr>
        <w:numPr>
          <w:ilvl w:val="0"/>
          <w:numId w:val="3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Каждый нейрон является анатомической единицей. Это означает, что нейрон представляет собой клетку, в которой, как и в других клетках, имеется ядро и цитоплазма. Снаружи нервная клетка окружена оболочкой — плазматической мембраной, или плазмалеммой. В цитоплазме нейрона содержатся органеллы общего значения: эндоплазматический ретикулум, рибосомы, митохондрии и т. п., а также специальные органеллы: нейрофибриллы, построенные из белковых молекул длинные тонкие опорные нити, и тигроидное вещество, или вещество Ниссля, представляющее собой участки цитоплазмы с большим содержанием рибосом.</w:t>
      </w:r>
    </w:p>
    <w:p w14:paraId="8F000000">
      <w:pPr>
        <w:numPr>
          <w:ilvl w:val="0"/>
          <w:numId w:val="3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 xml:space="preserve">Каждый нейрон является генетической единицей. Развиваясь из эмбриональной нервной клетки — нейробласта, — расположенной в нервной трубке </w:t>
      </w:r>
      <w:r>
        <w:rPr>
          <w:sz w:val="28"/>
        </w:rPr>
        <w:t>или в ганглионарной пластинке, каждый нейрон содержит генетически запрограммированный код, определяющий специфику его строения, метаболизма и связ</w:t>
      </w:r>
      <w:r>
        <w:rPr>
          <w:sz w:val="28"/>
        </w:rPr>
        <w:t>ей с соседними нейронами (р</w:t>
      </w:r>
      <w:r>
        <w:rPr>
          <w:sz w:val="28"/>
        </w:rPr>
        <w:t xml:space="preserve">исунок </w:t>
      </w:r>
      <w:r>
        <w:rPr>
          <w:sz w:val="28"/>
        </w:rPr>
        <w:t>8). Основные связи нейронов генетически запрограммированы. Однако это не исключает возможности модификации нейронных связей в процессе индивидуального развития при обучении и формировании различных навыков.</w:t>
      </w:r>
    </w:p>
    <w:p w14:paraId="90000000">
      <w:pPr>
        <w:numPr>
          <w:ilvl w:val="0"/>
          <w:numId w:val="3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Каждый нейрон является функциональной единицей. Иными словами, каждый нейрон представляет собой ту элементарную структуру, которая способна воспринимать раздражение и возбуждаться, а также передавать возбуждение в форме нервного импульса соседним нейронам или иннервируемым органам и мышцам.</w:t>
      </w:r>
    </w:p>
    <w:p w14:paraId="91000000">
      <w:pPr>
        <w:numPr>
          <w:ilvl w:val="0"/>
          <w:numId w:val="3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Каждый нейрон представляет собой поляризационную единицу, т. е. он проводит нервный импульс только в одном направлении. В силу этого отростки нейрона подразделяются на дендриты, которые проводят возбуждение к телу нейрона, и аксон, или нейрит, провод</w:t>
      </w:r>
      <w:r>
        <w:rPr>
          <w:sz w:val="28"/>
        </w:rPr>
        <w:t>ящий возбуждение от тела клетки.</w:t>
      </w:r>
    </w:p>
    <w:p w14:paraId="92000000">
      <w:pPr>
        <w:numPr>
          <w:ilvl w:val="0"/>
          <w:numId w:val="3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Каждый нейрон есть рефлекторная единица. Нейрон является элементарной составной частью той или иной рефлекторной дуги, по которой осуществляется проведение импульсов в нервной системе от рецепторов, воспринимающих средовые воздействия, до эффекторных органов, участвующих в ответной реакции на эти воздействия.</w:t>
      </w:r>
    </w:p>
    <w:p w14:paraId="93000000">
      <w:pPr>
        <w:numPr>
          <w:ilvl w:val="0"/>
          <w:numId w:val="3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 xml:space="preserve">Каждый нейрон является патологической единицей. Любая часть нервной клетки и ее отростков, отделенная путем повреждения от ее тела, погибает и подвергается распаду, или дегенерации. Хотя различные нейроны по-разному реагируют на повреждение, тем не менее при достаточно обширном повреждении цитоплазмы или ядра любого нейрона он погибает </w:t>
      </w:r>
      <w:r>
        <w:rPr>
          <w:sz w:val="28"/>
        </w:rPr>
        <w:t>[6].</w:t>
      </w:r>
    </w:p>
    <w:p w14:paraId="94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5591175" cy="5467350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9"/>
                    <a:srcRect b="0" l="0" r="0" t="0"/>
                    <a:stretch/>
                  </pic:blipFill>
                  <pic:spPr>
                    <a:xfrm flipH="false" flipV="false" rot="0">
                      <a:ext cx="5591175" cy="54673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5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>Рисунок 8 – Формирование разных типов нейронов из нейробластов [6]</w:t>
      </w:r>
    </w:p>
    <w:p w14:paraId="96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Погибшие нейроны не возмещаются. В случае их гибели после рождения число нейронов не может быть восполнено. Тем не менее при повреждении аксона его восстановление возможно путем роста отростка и воссоздания утраченных им в результате повреждения связей. Это наблюдается в периферической нервной системе при повреждении нервов.</w:t>
      </w:r>
    </w:p>
    <w:p w14:paraId="97000000">
      <w:pPr>
        <w:spacing w:after="0" w:line="240" w:lineRule="auto"/>
        <w:ind/>
        <w:rPr>
          <w:rFonts w:ascii="Times New Roman" w:hAnsi="Times New Roman"/>
          <w:sz w:val="28"/>
        </w:rPr>
      </w:pPr>
      <w:r>
        <w:rPr>
          <w:sz w:val="28"/>
        </w:rPr>
        <w:br w:type="page"/>
      </w:r>
    </w:p>
    <w:p w14:paraId="98000000">
      <w:bookmarkStart w:id="4" w:name="__RefHeading___4"/>
      <w:bookmarkEnd w:id="4"/>
      <w:pPr>
        <w:pStyle w:val="Style_6"/>
      </w:pPr>
      <w:r>
        <w:t xml:space="preserve">1.2. </w:t>
      </w:r>
      <w:r>
        <w:t>Передача сигналов в ЦНС</w:t>
      </w:r>
      <w:r>
        <w:t xml:space="preserve"> </w:t>
      </w:r>
    </w:p>
    <w:p w14:paraId="99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Функционирование нервной системы связано с восприятием и обработкой разнообразной сенсорной информации, а также информационным обменом между различными частями организма и внешней средой. Передача информации между нервными клетками осуществляется в форме нервных импульсов. Нервные импульсы возникают в сенсорных нейронах как результат активации их воспринимающих структур, называемых рецепторами. Сами рецепторы активируются различными изменениями во внутренней среде организма и в окружающей его внешней среде. Сенсорные нейроны передают возникшие в рецепторах импульсы в спинной и головной мозг. Здесь происходит активация других нейронов и передача нервных импульсов в конечном итоге на мотонейроны, локализованные в определенных отделах спин</w:t>
      </w:r>
      <w:r>
        <w:rPr>
          <w:sz w:val="28"/>
        </w:rPr>
        <w:t>ного и головного мозга</w:t>
      </w:r>
      <w:r>
        <w:rPr>
          <w:sz w:val="28"/>
        </w:rPr>
        <w:t xml:space="preserve"> (</w:t>
      </w:r>
      <w:r>
        <w:rPr>
          <w:sz w:val="28"/>
        </w:rPr>
        <w:t>рисунок 9)</w:t>
      </w:r>
      <w:r>
        <w:rPr>
          <w:sz w:val="28"/>
        </w:rPr>
        <w:t>.</w:t>
      </w:r>
    </w:p>
    <w:p w14:paraId="9A000000">
      <w:pPr>
        <w:spacing w:after="0" w:line="360" w:lineRule="auto"/>
        <w:ind w:firstLine="0"/>
        <w:jc w:val="center"/>
        <w:rPr>
          <w:sz w:val="28"/>
        </w:rPr>
      </w:pPr>
    </w:p>
    <w:p w14:paraId="9B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4876800" cy="3743325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10"/>
                    <a:srcRect b="7311" l="0" r="0" t="0"/>
                    <a:stretch/>
                  </pic:blipFill>
                  <pic:spPr>
                    <a:xfrm flipH="false" flipV="false" rot="0">
                      <a:ext cx="4876800" cy="37433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C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>Рисунок 9 – Иерархия организации нейронных связей в нервной системе</w:t>
      </w:r>
    </w:p>
    <w:p w14:paraId="9D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Мотонейроны вступают в контакт с различными эффекторными (исполнительными) образованиями, такими как мышцы, железы, кровеносные </w:t>
      </w:r>
      <w:r>
        <w:rPr>
          <w:sz w:val="28"/>
        </w:rPr>
        <w:t>сосуды, которые под влиянием поступающих нервных импульсов изменяют свою работу, повышая или снижая ее уровень. Посредством связей, обеспечивающих передачу нервных импульсов между нервными клетками, осуществляется избирательное объединение (интеграция) рецепторного аппарата и эффекторного аппарата, реализующего ответную реакцию организма. Нервная система обладает также памятью — способностью хранить и накапливать значимую для организма информацию, получаему</w:t>
      </w:r>
      <w:r>
        <w:rPr>
          <w:sz w:val="28"/>
        </w:rPr>
        <w:t xml:space="preserve">ю из внешней и внутренней среды </w:t>
      </w:r>
      <w:r>
        <w:rPr>
          <w:sz w:val="28"/>
        </w:rPr>
        <w:t>[6].</w:t>
      </w:r>
    </w:p>
    <w:p w14:paraId="9E000000">
      <w:pPr>
        <w:spacing w:after="0" w:line="360" w:lineRule="auto"/>
        <w:ind w:firstLine="709"/>
        <w:jc w:val="both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Отростки нервной клетки неравнозначны в функциональном отношении, так как одни из них проводят раздражение к телу нейрона — это дендриты, и только один отросток — нейрит (аксон) — проводит раздражение от тела нервной клетки и передает его либо на другие нейроны, либо на эффекторные структуры (в частности, на мышечные волокна)</w:t>
      </w:r>
      <w:r>
        <w:rPr>
          <w:sz w:val="28"/>
        </w:rPr>
        <w:t>:</w:t>
      </w:r>
    </w:p>
    <w:p w14:paraId="9F000000">
      <w:pPr>
        <w:spacing w:after="0" w:line="360" w:lineRule="auto"/>
        <w:ind w:firstLine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drawing>
          <wp:inline>
            <wp:extent cx="4508205" cy="3515661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4508205" cy="351566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0000000">
      <w:pPr>
        <w:spacing w:after="0" w:line="360" w:lineRule="auto"/>
        <w:ind w:firstLine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Рисунок 10</w:t>
      </w:r>
      <w:r>
        <w:rPr>
          <w:rFonts w:ascii="Times New Roman" w:hAnsi="Times New Roman"/>
          <w:b w:val="0"/>
          <w:sz w:val="28"/>
        </w:rPr>
        <w:t xml:space="preserve"> – А. Строение нейрона. Б. Тело нейрона. В. Синапс. Г. Нервное окончание</w:t>
      </w:r>
      <w:r>
        <w:rPr>
          <w:rFonts w:ascii="Times New Roman" w:hAnsi="Times New Roman"/>
          <w:b w:val="0"/>
          <w:sz w:val="28"/>
        </w:rPr>
        <w:t xml:space="preserve"> </w:t>
      </w:r>
      <w:r>
        <w:rPr>
          <w:sz w:val="28"/>
        </w:rPr>
        <w:t>[6]</w:t>
      </w:r>
    </w:p>
    <w:p w14:paraId="A1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Благодаря разветвлению аксона возбуждение от одного нейрона одновременно передается многим нервным клеткам. В результате осуществляется распределение </w:t>
      </w:r>
      <w:r>
        <w:rPr>
          <w:sz w:val="28"/>
        </w:rPr>
        <w:t>поступающей с нервными импульсами информации</w:t>
      </w:r>
      <w:r>
        <w:rPr>
          <w:sz w:val="28"/>
        </w:rPr>
        <w:t xml:space="preserve"> </w:t>
      </w:r>
      <w:r>
        <w:rPr>
          <w:sz w:val="28"/>
        </w:rPr>
        <w:t>между многими нейронами, что составляет один из элементов аналитической деятельности нервной системы. Функциональная разнородность отростков нервной клетки обеспечивает направленную передачу нервного возбуждения. Мультиполярность многих нейронов создает условия для одновременного восприятия и обработки каждым нейроном различных потоков информации, что лежит в основе синтетической деятельности нервной системы.</w:t>
      </w:r>
    </w:p>
    <w:p w14:paraId="A2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Синапс — это контактное соединение одного нейрона с другим. В его формировании принимает участие аксон одного нейрона, образующий окончания на дендритах или теле другого нейрона. Посредством синапса нервный импульс передается от одного нейрона к другому. Передача возбуждения осуществляется при участии специальных веществ-передатчиков [6].</w:t>
      </w:r>
      <w:r>
        <w:rPr>
          <w:sz w:val="28"/>
        </w:rPr>
        <w:t xml:space="preserve"> </w:t>
      </w:r>
    </w:p>
    <w:p w14:paraId="A3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Исследования Лоренто де Но показали, что основной единицей активности в неокортексе служит вертикально расположенная группа клеток с множеством связей между этими клетками по вертикальной оси и малым числом в горизонтальном направлен</w:t>
      </w:r>
      <w:r>
        <w:rPr>
          <w:sz w:val="28"/>
        </w:rPr>
        <w:t xml:space="preserve">ии. </w:t>
      </w:r>
      <w:r>
        <w:rPr>
          <w:sz w:val="28"/>
        </w:rPr>
        <w:t>[5]</w:t>
      </w:r>
    </w:p>
    <w:p w14:paraId="A4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Джефф Хоккинс в своей статье [1</w:t>
      </w:r>
      <w:r>
        <w:rPr>
          <w:sz w:val="28"/>
        </w:rPr>
        <w:t xml:space="preserve">] </w:t>
      </w:r>
      <w:r>
        <w:rPr>
          <w:sz w:val="28"/>
        </w:rPr>
        <w:t>рассматривает работу сенсорной коры. А именно, рассматривается устройство колонок в неокортексе мозга и то, как они обеспечивают способность к обучению структуры окружающего мира.</w:t>
      </w:r>
    </w:p>
    <w:p w14:paraId="A5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Хоккинс предлагает теорию, основанную на предположении о том, что помимо участия в формировании представлений о мире, неокортекс также играет важную роль в образовании идентификации знакомых объектов и концепций. Он объясняет, что колонки образуют сеть нейронов, которые совместно с другими регионами мозга участвуют в формировании сложных представлений о мире, а также в процессе обучаются новым структурам и понятиям.</w:t>
      </w:r>
    </w:p>
    <w:p w14:paraId="A6000000">
      <w:pPr>
        <w:spacing w:after="0" w:line="360" w:lineRule="auto"/>
        <w:ind w:firstLine="709"/>
        <w:jc w:val="both"/>
        <w:rPr>
          <w:sz w:val="28"/>
        </w:rPr>
      </w:pPr>
    </w:p>
    <w:p w14:paraId="A7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4550735" cy="4160084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4550735" cy="416008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8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 xml:space="preserve">Рисунок 11 – </w:t>
      </w:r>
      <w:r>
        <w:rPr>
          <w:sz w:val="28"/>
        </w:rPr>
        <w:t>Иерархия</w:t>
      </w:r>
      <w:r>
        <w:rPr>
          <w:sz w:val="28"/>
        </w:rPr>
        <w:t xml:space="preserve"> и связи на примере зрительного сектора </w:t>
      </w:r>
    </w:p>
    <w:p w14:paraId="A9000000">
      <w:pPr>
        <w:spacing w:after="0" w:line="240" w:lineRule="auto"/>
        <w:ind/>
        <w:rPr>
          <w:rFonts w:ascii="Times New Roman" w:hAnsi="Times New Roman"/>
          <w:sz w:val="28"/>
        </w:rPr>
      </w:pPr>
      <w:r>
        <w:rPr>
          <w:sz w:val="28"/>
        </w:rPr>
        <w:br w:type="page"/>
      </w:r>
    </w:p>
    <w:p w14:paraId="AA000000">
      <w:bookmarkStart w:id="5" w:name="__RefHeading___5"/>
      <w:bookmarkEnd w:id="5"/>
      <w:pPr>
        <w:pStyle w:val="Style_5"/>
      </w:pPr>
      <w:r>
        <w:t>2. Математическая модель</w:t>
      </w:r>
    </w:p>
    <w:p w14:paraId="AB000000">
      <w:bookmarkStart w:id="6" w:name="__RefHeading___6"/>
      <w:bookmarkEnd w:id="6"/>
      <w:pPr>
        <w:pStyle w:val="Style_6"/>
      </w:pPr>
      <w:r>
        <w:t xml:space="preserve"> 2.1. </w:t>
      </w:r>
      <w:r>
        <w:t>Модель память-предсказание по Хоккинсу</w:t>
      </w:r>
    </w:p>
    <w:p w14:paraId="AC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Статья Джеффа Хоккинса "</w:t>
      </w:r>
      <w:r>
        <w:rPr>
          <w:sz w:val="28"/>
        </w:rPr>
        <w:t>Why</w:t>
      </w:r>
      <w:r>
        <w:rPr>
          <w:sz w:val="28"/>
        </w:rPr>
        <w:t xml:space="preserve"> </w:t>
      </w:r>
      <w:r>
        <w:rPr>
          <w:sz w:val="28"/>
        </w:rPr>
        <w:t>Neurons</w:t>
      </w:r>
      <w:r>
        <w:rPr>
          <w:sz w:val="28"/>
        </w:rPr>
        <w:t xml:space="preserve"> </w:t>
      </w:r>
      <w:r>
        <w:rPr>
          <w:sz w:val="28"/>
        </w:rPr>
        <w:t>Have</w:t>
      </w:r>
      <w:r>
        <w:rPr>
          <w:sz w:val="28"/>
        </w:rPr>
        <w:t xml:space="preserve"> </w:t>
      </w:r>
      <w:r>
        <w:rPr>
          <w:sz w:val="28"/>
        </w:rPr>
        <w:t>Thousands</w:t>
      </w:r>
      <w:r>
        <w:rPr>
          <w:sz w:val="28"/>
        </w:rPr>
        <w:t xml:space="preserve"> </w:t>
      </w:r>
      <w:r>
        <w:rPr>
          <w:sz w:val="28"/>
        </w:rPr>
        <w:t>of</w:t>
      </w:r>
      <w:r>
        <w:rPr>
          <w:sz w:val="28"/>
        </w:rPr>
        <w:t xml:space="preserve"> </w:t>
      </w:r>
      <w:r>
        <w:rPr>
          <w:sz w:val="28"/>
        </w:rPr>
        <w:t>Synapses</w:t>
      </w:r>
      <w:r>
        <w:rPr>
          <w:sz w:val="28"/>
        </w:rPr>
        <w:t xml:space="preserve">, </w:t>
      </w:r>
      <w:r>
        <w:rPr>
          <w:sz w:val="28"/>
        </w:rPr>
        <w:t>A</w:t>
      </w:r>
      <w:r>
        <w:rPr>
          <w:sz w:val="28"/>
        </w:rPr>
        <w:t xml:space="preserve"> </w:t>
      </w:r>
      <w:r>
        <w:rPr>
          <w:sz w:val="28"/>
        </w:rPr>
        <w:t>Theory</w:t>
      </w:r>
      <w:r>
        <w:rPr>
          <w:sz w:val="28"/>
        </w:rPr>
        <w:t xml:space="preserve"> </w:t>
      </w:r>
      <w:r>
        <w:rPr>
          <w:sz w:val="28"/>
        </w:rPr>
        <w:t>of</w:t>
      </w:r>
      <w:r>
        <w:rPr>
          <w:sz w:val="28"/>
        </w:rPr>
        <w:t xml:space="preserve"> </w:t>
      </w:r>
      <w:r>
        <w:rPr>
          <w:sz w:val="28"/>
        </w:rPr>
        <w:t>Sequence</w:t>
      </w:r>
      <w:r>
        <w:rPr>
          <w:sz w:val="28"/>
        </w:rPr>
        <w:t xml:space="preserve"> </w:t>
      </w:r>
      <w:r>
        <w:rPr>
          <w:sz w:val="28"/>
        </w:rPr>
        <w:t>Memory</w:t>
      </w:r>
      <w:r>
        <w:rPr>
          <w:sz w:val="28"/>
        </w:rPr>
        <w:t xml:space="preserve"> </w:t>
      </w:r>
      <w:r>
        <w:rPr>
          <w:sz w:val="28"/>
        </w:rPr>
        <w:t>in</w:t>
      </w:r>
      <w:r>
        <w:rPr>
          <w:sz w:val="28"/>
        </w:rPr>
        <w:t xml:space="preserve"> </w:t>
      </w:r>
      <w:r>
        <w:rPr>
          <w:sz w:val="28"/>
        </w:rPr>
        <w:t>Neocortex</w:t>
      </w:r>
      <w:r>
        <w:rPr>
          <w:sz w:val="28"/>
        </w:rPr>
        <w:t xml:space="preserve">" </w:t>
      </w:r>
      <w:r>
        <w:rPr>
          <w:sz w:val="28"/>
        </w:rPr>
        <w:t>[7</w:t>
      </w:r>
      <w:r>
        <w:rPr>
          <w:sz w:val="28"/>
        </w:rPr>
        <w:t>]</w:t>
      </w:r>
      <w:r>
        <w:rPr>
          <w:sz w:val="28"/>
        </w:rPr>
        <w:t xml:space="preserve"> исследует вопрос, почему нейроны имеют тысячи синапсов и как это связано с памятью последовательностей в неокортексе.</w:t>
      </w:r>
    </w:p>
    <w:p w14:paraId="AD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Хоккинс предлагает теорию, основанную на предположении, что информация в мозге представлена последовательностями активаций нейронных групп. Согласно его модели, каждый нейрон может обрабатывать и хранить небольшую часть последовательности, а вся последовательность кодируется через синаптические </w:t>
      </w:r>
      <w:r>
        <w:rPr>
          <w:sz w:val="28"/>
        </w:rPr>
        <w:t>связи на уровне сетей нейронов.</w:t>
      </w:r>
    </w:p>
    <w:p w14:paraId="AE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В статье поясняется</w:t>
      </w:r>
      <w:r>
        <w:rPr>
          <w:sz w:val="28"/>
        </w:rPr>
        <w:t>, почему тысячи синапсов, соединяющих один нейрон, играют важную роль в обработке информации о последовательностях. В частности, Хоккинс объясняет, что благодаря множеству синапсов,</w:t>
      </w:r>
      <w:r>
        <w:rPr>
          <w:sz w:val="28"/>
        </w:rPr>
        <w:t xml:space="preserve"> </w:t>
      </w:r>
      <w:r>
        <w:rPr>
          <w:sz w:val="28"/>
        </w:rPr>
        <w:t>нейрон может обнаруживать и запоминать временные шаблоны активаций</w:t>
      </w:r>
      <w:r>
        <w:rPr>
          <w:sz w:val="28"/>
        </w:rPr>
        <w:t xml:space="preserve"> (паттерны)</w:t>
      </w:r>
      <w:r>
        <w:rPr>
          <w:sz w:val="28"/>
        </w:rPr>
        <w:t>, что важно для контекстного понимания последовательностей.</w:t>
      </w:r>
    </w:p>
    <w:p w14:paraId="AF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Статья также обсуждает роль синаптических связей и пластичности нервных сетей в формировании и сохранении памяти. Хоккинс обращает внимание на то, что каждая синаптическая связь может иметь различные веса и изменяться в зависимости от активности нейронов. Это позволяет мозгу гибко адаптироваться и улучшать эффективность обработки информации.</w:t>
      </w:r>
    </w:p>
    <w:p w14:paraId="B0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В статье также разбираются различные модели и эксперименты, подтверждающие исследования Хоккинса. Он предлагает не только теоретическую основу, но и конкретные эмпирические примеры, чтобы подкрепить свою модель памяти.</w:t>
      </w:r>
    </w:p>
    <w:p w14:paraId="B1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Предложенный в статье алгоритм был реализован в рамках статьи «Проектирование биоподобной модели память-предсказание по Хоккинсу» </w:t>
      </w:r>
      <w:r>
        <w:rPr>
          <w:sz w:val="28"/>
        </w:rPr>
        <w:t>[8</w:t>
      </w:r>
      <w:r>
        <w:rPr>
          <w:sz w:val="28"/>
        </w:rPr>
        <w:t xml:space="preserve">]. </w:t>
      </w:r>
      <w:r>
        <w:rPr>
          <w:sz w:val="28"/>
        </w:rPr>
        <w:t xml:space="preserve">Модель предсказывает следующий символ в входной последовательности. Например, </w:t>
      </w:r>
      <w:r>
        <w:rPr>
          <w:sz w:val="28"/>
        </w:rPr>
        <w:t xml:space="preserve">если на вход подается строка </w:t>
      </w:r>
      <w:r>
        <w:rPr>
          <w:sz w:val="28"/>
        </w:rPr>
        <w:t>ALTSTU</w:t>
      </w:r>
      <w:r>
        <w:rPr>
          <w:sz w:val="28"/>
        </w:rPr>
        <w:t>, то алгоритм последовательно предсказывает последующие символы (рисунок 12).</w:t>
      </w:r>
    </w:p>
    <w:p w14:paraId="B2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6480174" cy="2288532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6480174" cy="228853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3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 xml:space="preserve">Рисунок 12 – Работа модели память-предсказание на примере строки </w:t>
      </w:r>
      <w:r>
        <w:rPr>
          <w:sz w:val="28"/>
        </w:rPr>
        <w:t>ALTSTU</w:t>
      </w:r>
      <w:r>
        <w:rPr>
          <w:sz w:val="28"/>
        </w:rPr>
        <w:t xml:space="preserve"> [8]</w:t>
      </w:r>
    </w:p>
    <w:p w14:paraId="B4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Код находится в открытом доступе на </w:t>
      </w:r>
      <w:r>
        <w:rPr>
          <w:sz w:val="28"/>
        </w:rPr>
        <w:t>GitHub</w:t>
      </w:r>
      <w:r>
        <w:rPr>
          <w:sz w:val="28"/>
        </w:rPr>
        <w:t xml:space="preserve"> </w:t>
      </w:r>
      <w:r>
        <w:rPr>
          <w:sz w:val="28"/>
        </w:rPr>
        <w:t>[9].</w:t>
      </w:r>
      <w:r>
        <w:rPr>
          <w:sz w:val="28"/>
        </w:rPr>
        <w:t xml:space="preserve"> </w:t>
      </w:r>
    </w:p>
    <w:p w14:paraId="B5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В алгоритме можно выделить несколько основных этапов [7</w:t>
      </w:r>
      <w:r>
        <w:rPr>
          <w:sz w:val="28"/>
        </w:rPr>
        <w:t>]</w:t>
      </w:r>
      <w:r>
        <w:rPr>
          <w:sz w:val="28"/>
        </w:rPr>
        <w:t>:</w:t>
      </w:r>
    </w:p>
    <w:p w14:paraId="B6000000">
      <w:pPr>
        <w:numPr>
          <w:ilvl w:val="0"/>
          <w:numId w:val="4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 xml:space="preserve">Инициализация. Выберем </w:t>
      </w:r>
      <w:r>
        <w:rPr>
          <w:sz w:val="28"/>
        </w:rPr>
        <w:t>N</w:t>
      </w:r>
      <w:r>
        <w:rPr>
          <w:sz w:val="28"/>
        </w:rPr>
        <w:t xml:space="preserve"> (</w:t>
      </w:r>
      <w:r>
        <w:rPr>
          <w:sz w:val="28"/>
        </w:rPr>
        <w:t>ширина слоя)</w:t>
      </w:r>
      <w:r>
        <w:rPr>
          <w:sz w:val="28"/>
        </w:rPr>
        <w:t xml:space="preserve"> = 32, </w:t>
      </w:r>
      <w:r>
        <w:rPr>
          <w:sz w:val="28"/>
        </w:rPr>
        <w:t>M</w:t>
      </w:r>
      <w:r>
        <w:rPr>
          <w:sz w:val="28"/>
        </w:rPr>
        <w:t xml:space="preserve"> (высота слоя) = 12</w:t>
      </w:r>
      <w:r>
        <w:rPr>
          <w:sz w:val="28"/>
        </w:rPr>
        <w:t xml:space="preserve">, </w:t>
      </w:r>
      <w:r>
        <w:rPr>
          <w:sz w:val="28"/>
        </w:rPr>
        <w:t>K</w:t>
      </w:r>
      <w:r>
        <w:rPr>
          <w:sz w:val="28"/>
        </w:rPr>
        <w:t xml:space="preserve"> (</w:t>
      </w:r>
      <w:r>
        <w:rPr>
          <w:sz w:val="28"/>
        </w:rPr>
        <w:t>количество дендритов у нейрона</w:t>
      </w:r>
      <w:r>
        <w:rPr>
          <w:sz w:val="28"/>
        </w:rPr>
        <w:t xml:space="preserve">) = 20, </w:t>
      </w:r>
      <w:r>
        <w:rPr>
          <w:sz w:val="28"/>
        </w:rPr>
        <w:t>L</w:t>
      </w:r>
      <w:r>
        <w:rPr>
          <w:sz w:val="28"/>
        </w:rPr>
        <w:t xml:space="preserve"> (</w:t>
      </w:r>
      <w:r>
        <w:rPr>
          <w:sz w:val="28"/>
        </w:rPr>
        <w:t>количество слоев</w:t>
      </w:r>
      <w:r>
        <w:rPr>
          <w:sz w:val="28"/>
        </w:rPr>
        <w:t>) = 1</w:t>
      </w:r>
      <w:r>
        <w:rPr>
          <w:sz w:val="28"/>
        </w:rPr>
        <w:t xml:space="preserve">, </w:t>
      </w:r>
      <m:oMathPara>
        <m:oMath>
          <m:r>
            <w:rPr>
              <w:rFonts w:ascii="Cambria Math" w:hAnsi="Cambria Math"/>
              <w:sz w:val="22"/>
            </w:rPr>
            <m:rPr>
              <m:sty m:val="p"/>
            </m:rPr>
            <m:t>t</m:t>
          </m:r>
          <m:r>
            <w:rPr>
              <w:rFonts w:ascii="Cambria Math" w:hAnsi="Cambria Math"/>
              <w:sz w:val="22"/>
            </w:rPr>
            <m:rPr>
              <m:sty m:val="p"/>
            </m:rPr>
            <m:t>h</m:t>
          </m:r>
          <m:r>
            <w:rPr>
              <w:rFonts w:ascii="Cambria Math" w:hAnsi="Cambria Math"/>
              <w:sz w:val="22"/>
            </w:rPr>
            <m:rPr>
              <m:sty m:val="p"/>
            </m:rPr>
            <m:t>r</m:t>
          </m:r>
          <m:r>
            <w:rPr>
              <w:rFonts w:ascii="Cambria Math" w:hAnsi="Cambria Math"/>
              <w:sz w:val="22"/>
            </w:rPr>
            <m:rPr>
              <m:sty m:val="p"/>
            </m:rPr>
            <m:t>e</m:t>
          </m:r>
          <m:r>
            <w:rPr>
              <w:rFonts w:ascii="Cambria Math" w:hAnsi="Cambria Math"/>
              <w:sz w:val="22"/>
            </w:rPr>
            <m:rPr>
              <m:sty m:val="p"/>
            </m:rPr>
            <m:t>s</m:t>
          </m:r>
          <m:r>
            <w:rPr>
              <w:rFonts w:ascii="Cambria Math" w:hAnsi="Cambria Math"/>
              <w:sz w:val="22"/>
            </w:rPr>
            <m:rPr>
              <m:sty m:val="p"/>
            </m:rPr>
            <m:t>h</m:t>
          </m:r>
          <m:r>
            <w:rPr>
              <w:rFonts w:ascii="Cambria Math" w:hAnsi="Cambria Math"/>
              <w:sz w:val="22"/>
            </w:rPr>
            <m:rPr>
              <m:sty m:val="p"/>
            </m:rPr>
            <m:t>o</m:t>
          </m:r>
          <m:r>
            <w:rPr>
              <w:rFonts w:ascii="Cambria Math" w:hAnsi="Cambria Math"/>
              <w:sz w:val="22"/>
            </w:rPr>
            <m:rPr>
              <m:sty m:val="p"/>
            </m:rPr>
            <m:t>l</m:t>
          </m:r>
          <m:r>
            <w:rPr>
              <w:rFonts w:ascii="Cambria Math" w:hAnsi="Cambria Math"/>
              <w:sz w:val="22"/>
            </w:rPr>
            <m:rPr>
              <m:sty m:val="p"/>
            </m:rPr>
            <m:t>d</m:t>
          </m:r>
          <m:r>
            <w:rPr>
              <w:rFonts w:ascii="Cambria Math" w:hAnsi="Cambria Math"/>
              <w:sz w:val="22"/>
            </w:rPr>
            <m:t>=0.3</m:t>
          </m:r>
        </m:oMath>
      </m:oMathPara>
      <w:r>
        <w:rPr>
          <w:sz w:val="28"/>
        </w:rPr>
        <w:t xml:space="preserve">. </w:t>
      </w:r>
      <w:r>
        <w:rPr>
          <w:sz w:val="28"/>
        </w:rPr>
        <w:t>Threshold</w:t>
      </w:r>
      <w:r>
        <w:rPr>
          <w:sz w:val="28"/>
        </w:rPr>
        <w:t xml:space="preserve"> </w:t>
      </w:r>
      <w:r>
        <w:rPr>
          <w:sz w:val="28"/>
        </w:rPr>
        <w:t xml:space="preserve">– пороговое значение образования синапса. В статье </w:t>
      </w:r>
      <w:r>
        <w:rPr>
          <w:sz w:val="28"/>
        </w:rPr>
        <w:t xml:space="preserve">[1] </w:t>
      </w:r>
      <w:r>
        <w:rPr>
          <w:sz w:val="28"/>
        </w:rPr>
        <w:t>также вводится понятие «вес синапса», которое говорит о том, на сколько синапс «уверен» в том, что он «прав»:</w:t>
      </w:r>
    </w:p>
    <w:p w14:paraId="B7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4456887" cy="1244009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4456887" cy="12440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8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>13</w:t>
      </w:r>
      <w:r>
        <w:rPr>
          <w:sz w:val="28"/>
        </w:rPr>
        <w:t xml:space="preserve"> – Образование синапса</w:t>
      </w:r>
    </w:p>
    <w:p w14:paraId="B9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Заполняем все синапсы дендритов</w:t>
      </w:r>
      <w:r>
        <w:rPr>
          <w:sz w:val="28"/>
        </w:rPr>
        <w:t xml:space="preserve"> </w:t>
      </w:r>
      <w:r>
        <w:rPr>
          <w:sz w:val="28"/>
        </w:rPr>
        <w:t>значениями (р</w:t>
      </w:r>
      <w:r>
        <w:rPr>
          <w:sz w:val="28"/>
        </w:rPr>
        <w:t xml:space="preserve">исунок </w:t>
      </w:r>
      <w:r>
        <w:rPr>
          <w:sz w:val="28"/>
        </w:rPr>
        <w:t>14</w:t>
      </w:r>
      <w:r>
        <w:rPr>
          <w:sz w:val="28"/>
        </w:rPr>
        <w:t>), получе</w:t>
      </w:r>
      <w:r>
        <w:rPr>
          <w:sz w:val="28"/>
        </w:rPr>
        <w:t>нными распределением Пуассона [10</w:t>
      </w:r>
      <w:r>
        <w:rPr>
          <w:sz w:val="28"/>
        </w:rPr>
        <w:t>]</w:t>
      </w:r>
      <w:r>
        <w:rPr>
          <w:sz w:val="28"/>
        </w:rPr>
        <w:t>.</w:t>
      </w:r>
      <w:r>
        <w:rPr>
          <w:sz w:val="28"/>
        </w:rPr>
        <w:t xml:space="preserve"> </w:t>
      </w:r>
      <w:r>
        <w:rPr>
          <w:sz w:val="28"/>
        </w:rPr>
        <w:t xml:space="preserve">Опытным путем мы выяснили, что строить распределение нужно с центром в точке 0.12, тогда лишь некоторые значения будут превышать заданное </w:t>
      </w:r>
      <m:oMathPara>
        <m:oMath>
          <m:r>
            <w:rPr>
              <w:rFonts w:ascii="Cambria Math" w:hAnsi="Cambria Math"/>
              <w:sz w:val="22"/>
            </w:rPr>
            <m:rPr>
              <m:sty m:val="p"/>
            </m:rPr>
            <m:t>t</m:t>
          </m:r>
          <m:r>
            <w:rPr>
              <w:rFonts w:ascii="Cambria Math" w:hAnsi="Cambria Math"/>
              <w:sz w:val="22"/>
            </w:rPr>
            <m:rPr>
              <m:sty m:val="p"/>
            </m:rPr>
            <m:t>h</m:t>
          </m:r>
          <m:r>
            <w:rPr>
              <w:rFonts w:ascii="Cambria Math" w:hAnsi="Cambria Math"/>
              <w:sz w:val="22"/>
            </w:rPr>
            <m:rPr>
              <m:sty m:val="p"/>
            </m:rPr>
            <m:t>r</m:t>
          </m:r>
          <m:r>
            <w:rPr>
              <w:rFonts w:ascii="Cambria Math" w:hAnsi="Cambria Math"/>
              <w:sz w:val="22"/>
            </w:rPr>
            <m:rPr>
              <m:sty m:val="p"/>
            </m:rPr>
            <m:t>e</m:t>
          </m:r>
          <m:r>
            <w:rPr>
              <w:rFonts w:ascii="Cambria Math" w:hAnsi="Cambria Math"/>
              <w:sz w:val="22"/>
            </w:rPr>
            <m:rPr>
              <m:sty m:val="p"/>
            </m:rPr>
            <m:t>s</m:t>
          </m:r>
          <m:r>
            <w:rPr>
              <w:rFonts w:ascii="Cambria Math" w:hAnsi="Cambria Math"/>
              <w:sz w:val="22"/>
            </w:rPr>
            <m:rPr>
              <m:sty m:val="p"/>
            </m:rPr>
            <m:t>h</m:t>
          </m:r>
          <m:r>
            <w:rPr>
              <w:rFonts w:ascii="Cambria Math" w:hAnsi="Cambria Math"/>
              <w:sz w:val="22"/>
            </w:rPr>
            <m:rPr>
              <m:sty m:val="p"/>
            </m:rPr>
            <m:t>o</m:t>
          </m:r>
          <m:r>
            <w:rPr>
              <w:rFonts w:ascii="Cambria Math" w:hAnsi="Cambria Math"/>
              <w:sz w:val="22"/>
            </w:rPr>
            <m:rPr>
              <m:sty m:val="p"/>
            </m:rPr>
            <m:t>l</m:t>
          </m:r>
          <m:r>
            <w:rPr>
              <w:rFonts w:ascii="Cambria Math" w:hAnsi="Cambria Math"/>
              <w:sz w:val="22"/>
            </w:rPr>
            <m:rPr>
              <m:sty m:val="p"/>
            </m:rPr>
            <m:t>d</m:t>
          </m:r>
        </m:oMath>
      </m:oMathPara>
      <w:r>
        <w:rPr>
          <w:sz w:val="28"/>
        </w:rPr>
        <w:t xml:space="preserve"> и образовывать синапс.</w:t>
      </w:r>
    </w:p>
    <w:p w14:paraId="BA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2647507" cy="2005539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2647507" cy="200553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B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>Рисунок 14</w:t>
      </w:r>
      <w:r>
        <w:rPr>
          <w:sz w:val="28"/>
        </w:rPr>
        <w:t xml:space="preserve"> – Гистограмма значений постоянства синапсов, полученных с помощью распределения Пуассона.</w:t>
      </w:r>
    </w:p>
    <w:p w14:paraId="BC000000">
      <w:pPr>
        <w:numPr>
          <w:ilvl w:val="0"/>
          <w:numId w:val="4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 xml:space="preserve">Выбор номеров столбцов </w:t>
      </w:r>
      <m:oMathPara>
        <m:oMath>
          <m:sSup>
            <m:e>
              <m:r>
                <w:rPr>
                  <w:rFonts w:ascii="Cambria Math" w:hAnsi="Cambria Math"/>
                  <w:sz w:val="22"/>
                </w:rPr>
                <m:t>W</m:t>
              </m:r>
            </m:e>
            <m:sup>
              <m:r>
                <w:rPr>
                  <w:rFonts w:ascii="Cambria Math" w:hAnsi="Cambria Math"/>
                  <w:sz w:val="22"/>
                </w:rPr>
                <m:t>t</m:t>
              </m:r>
            </m:sup>
          </m:sSup>
        </m:oMath>
      </m:oMathPara>
      <w:r>
        <w:rPr>
          <w:sz w:val="28"/>
        </w:rPr>
        <w:t xml:space="preserve"> (</w:t>
      </w:r>
      <w:r>
        <w:rPr>
          <w:sz w:val="28"/>
        </w:rPr>
        <w:t>t</w:t>
      </w:r>
      <w:r>
        <w:rPr>
          <w:sz w:val="28"/>
        </w:rPr>
        <w:t xml:space="preserve"> – </w:t>
      </w:r>
      <w:r>
        <w:rPr>
          <w:sz w:val="28"/>
        </w:rPr>
        <w:t>текущий момент времени. Момент времени на прямую связан с вводом новых данных). Это номера столбцов, которые лучше всего соответствуют текущему шаблону ввода. В нашем случае одному символу соответствует один столбец. Так как символ «</w:t>
      </w:r>
      <w:r>
        <w:rPr>
          <w:sz w:val="28"/>
        </w:rPr>
        <w:t>A</w:t>
      </w:r>
      <w:r>
        <w:rPr>
          <w:sz w:val="28"/>
        </w:rPr>
        <w:t>»</w:t>
      </w:r>
      <w:r>
        <w:rPr>
          <w:sz w:val="28"/>
        </w:rPr>
        <w:t xml:space="preserve"> </w:t>
      </w:r>
      <w:r>
        <w:rPr>
          <w:sz w:val="28"/>
        </w:rPr>
        <w:t xml:space="preserve">первый на входе и ни о каком контексте не может быть и речи, то выбираем столбец, отвечающий за эту букву. </w:t>
      </w:r>
    </w:p>
    <w:p w14:paraId="BD000000">
      <w:pPr>
        <w:numPr>
          <w:ilvl w:val="0"/>
          <w:numId w:val="4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Вычисление состояния клеток. Каждая клетка может находиться в трех состояниях:</w:t>
      </w:r>
    </w:p>
    <w:p w14:paraId="BE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- активное состояние;</w:t>
      </w:r>
    </w:p>
    <w:p w14:paraId="BF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- неактивное состояние;</w:t>
      </w:r>
    </w:p>
    <w:p w14:paraId="C0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- состояние прогнозирования.</w:t>
      </w:r>
    </w:p>
    <w:p w14:paraId="C1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Поэтому будем использовать две матрицы:</w:t>
      </w:r>
      <w:r>
        <w:rPr>
          <w:sz w:val="28"/>
        </w:rPr>
        <w:t xml:space="preserve"> </w:t>
      </w:r>
      <w:r>
        <w:rPr>
          <w:sz w:val="28"/>
        </w:rPr>
        <w:t xml:space="preserve">для хранения активных нейронов (матрица </w:t>
      </w:r>
      <w:r>
        <w:rPr>
          <w:sz w:val="28"/>
        </w:rPr>
        <w:t>A</w:t>
      </w:r>
      <w:r>
        <w:rPr>
          <w:sz w:val="28"/>
        </w:rPr>
        <w:t>)</w:t>
      </w:r>
      <w:r>
        <w:rPr>
          <w:sz w:val="28"/>
        </w:rPr>
        <w:t xml:space="preserve"> и нейронов в состоянии прогнозирования (матрица </w:t>
      </w:r>
      <w:r>
        <w:rPr>
          <w:sz w:val="28"/>
        </w:rPr>
        <w:t>P</w:t>
      </w:r>
      <w:r>
        <w:rPr>
          <w:sz w:val="28"/>
        </w:rPr>
        <w:t xml:space="preserve">). </w:t>
      </w:r>
      <w:r>
        <w:rPr>
          <w:sz w:val="28"/>
        </w:rPr>
        <w:t>Причем эти матрицы разряжены, поэтому хранить будем только индексы активных/прогнозируемых нейронов. Находим активные нейроны по формуле 1</w:t>
      </w:r>
      <w:r>
        <w:rPr>
          <w:sz w:val="28"/>
        </w:rPr>
        <w:t xml:space="preserve"> [7]</w:t>
      </w:r>
      <w:r>
        <w:rPr>
          <w:sz w:val="28"/>
        </w:rPr>
        <w:t>.</w:t>
      </w:r>
    </w:p>
    <w:p w14:paraId="C2000000">
      <w:pPr>
        <w:spacing w:after="0" w:line="360" w:lineRule="auto"/>
        <w:ind w:firstLine="709"/>
        <w:jc w:val="both"/>
        <w:rPr>
          <w:i w:val="1"/>
          <w:sz w:val="28"/>
        </w:rPr>
      </w:pPr>
      <m:oMathPara>
        <m:oMath>
          <m:sSubSup>
            <m:e>
              <m:r>
                <w:rPr>
                  <w:rFonts w:ascii="Cambria Math" w:hAnsi="Cambria Math"/>
                  <w:sz w:val="22"/>
                </w:rPr>
                <m:t>a</m:t>
              </m:r>
            </m:e>
            <m:sub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i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j</m:t>
              </m:r>
            </m:sub>
            <m:sup>
              <m:r>
                <w:rPr>
                  <w:rFonts w:ascii="Cambria Math" w:hAnsi="Cambria Math"/>
                  <w:sz w:val="22"/>
                </w:rPr>
                <m:t>t</m:t>
              </m:r>
            </m:sup>
          </m:sSubSup>
          <m:r>
            <w:rPr>
              <w:rFonts w:ascii="Cambria Math" w:hAnsi="Cambria Math"/>
              <w:sz w:val="22"/>
            </w:rPr>
            <m:t>=</m:t>
          </m:r>
          <m:d>
            <m:dPr>
              <m:begChr m:val="{"/>
              <m:sepChr m:val=","/>
              <m:endChr m:val=""/>
            </m:dPr>
            <m:e>
              <m:eqArr>
                <m:e>
                  <m:r>
                    <w:rPr>
                      <w:rFonts w:ascii="Cambria Math" w:hAnsi="Cambria Math"/>
                      <w:sz w:val="22"/>
                    </w:rPr>
                    <m:t>1,</m:t>
                  </m:r>
                  <m:r>
                    <w:rPr>
                      <w:rFonts w:ascii="Cambria Math" w:hAnsi="Cambria Math"/>
                      <w:sz w:val="22"/>
                    </w:rPr>
                    <m:rPr>
                      <m:sty m:val="p"/>
                    </m:rPr>
                    <m:t>еслиj∊</m:t>
                  </m:r>
                  <m:sSup>
                    <m:e>
                      <m:r>
                        <w:rPr>
                          <w:rFonts w:ascii="Cambria Math" w:hAnsi="Cambria Math"/>
                          <w:sz w:val="22"/>
                        </w:rPr>
                        <m:rPr>
                          <m:sty m:val="p"/>
                        </m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22"/>
                    </w:rPr>
                    <m:rPr>
                      <m:sty m:val="p"/>
                    </m:rPr>
                    <m:t>and</m:t>
                  </m:r>
                  <m:sSubSup>
                    <m:e>
                      <m:r>
                        <w:rPr>
                          <w:rFonts w:ascii="Cambria Math" w:hAnsi="Cambria Math"/>
                          <w:sz w:val="22"/>
                        </w:rPr>
                        <m:rPr>
                          <m:sty m:val="p"/>
                        </m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</w:rPr>
                        <m:rPr>
                          <m:sty m:val="p"/>
                        </m:rPr>
                        <m:t>i</m:t>
                      </m:r>
                      <m:r>
                        <w:rPr>
                          <w:rFonts w:ascii="Cambria Math" w:hAnsi="Cambria Math"/>
                          <w:sz w:val="22"/>
                        </w:rPr>
                        <m:rPr>
                          <m:sty m:val="p"/>
                        </m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</w:rPr>
                        <m:t>t-1</m:t>
                      </m:r>
                    </m:sup>
                  </m:sSubSup>
                  <m:r>
                    <w:rPr>
                      <w:rFonts w:ascii="Cambria Math" w:hAnsi="Cambria Math"/>
                      <w:sz w:val="22"/>
                    </w:rPr>
                    <m:t>=1</m:t>
                  </m:r>
                </m:e>
                <m:e>
                  <m:r>
                    <w:rPr>
                      <w:rFonts w:ascii="Cambria Math" w:hAnsi="Cambria Math"/>
                      <w:sz w:val="22"/>
                    </w:rPr>
                    <m:t>1,</m:t>
                  </m:r>
                  <m:r>
                    <w:rPr>
                      <w:rFonts w:ascii="Cambria Math" w:hAnsi="Cambria Math"/>
                      <w:sz w:val="22"/>
                    </w:rPr>
                    <m:rPr>
                      <m:sty m:val="p"/>
                    </m:rPr>
                    <m:t>еслиj∊</m:t>
                  </m:r>
                  <m:sSup>
                    <m:e>
                      <m:r>
                        <w:rPr>
                          <w:rFonts w:ascii="Cambria Math" w:hAnsi="Cambria Math"/>
                          <w:sz w:val="22"/>
                        </w:rPr>
                        <m:rPr>
                          <m:sty m:val="p"/>
                        </m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22"/>
                    </w:rPr>
                    <m:rPr>
                      <m:sty m:val="p"/>
                    </m:rPr>
                    <m:t>and</m:t>
                  </m:r>
                  <m:sSubSup>
                    <m:e>
                      <m:nary>
                        <m:naryPr>
                          <m:chr m:val="∑"/>
                          <m:limLoc m:val="undOvr"/>
                          <m:grow m:val="on"/>
                          <m:subHide m:val="off"/>
                          <m:supHide m:val="on"/>
                        </m:naryPr>
                        <m:sub>
                          <m:r>
                            <w:rPr>
                              <w:rFonts w:ascii="Cambria Math" w:hAnsi="Cambria Math"/>
                              <w:sz w:val="22"/>
                            </w:rPr>
                            <m:t>i</m:t>
                          </m:r>
                        </m:sub>
                        <m:sup/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>p</m:t>
                          </m:r>
                        </m:e>
                      </m:nary>
                    </m:e>
                    <m:sub>
                      <m:r>
                        <w:rPr>
                          <w:rFonts w:ascii="Cambria Math" w:hAnsi="Cambria Math"/>
                          <w:sz w:val="22"/>
                        </w:rPr>
                        <m:rPr>
                          <m:sty m:val="p"/>
                        </m:rPr>
                        <m:t>i</m:t>
                      </m:r>
                      <m:r>
                        <w:rPr>
                          <w:rFonts w:ascii="Cambria Math" w:hAnsi="Cambria Math"/>
                          <w:sz w:val="22"/>
                        </w:rPr>
                        <m:rPr>
                          <m:sty m:val="p"/>
                        </m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</w:rPr>
                        <m:t>t-1</m:t>
                      </m:r>
                    </m:sup>
                  </m:sSubSup>
                  <m:r>
                    <w:rPr>
                      <w:rFonts w:ascii="Cambria Math" w:hAnsi="Cambria Math"/>
                      <w:sz w:val="22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  <w:sz w:val="22"/>
                    </w:rPr>
                    <m:rPr>
                      <m:sty m:val="p"/>
                    </m:rPr>
                    <m:t>иначе</m:t>
                  </m:r>
                  <m:r>
                    <w:rPr>
                      <w:rFonts w:ascii="Cambria Math" w:hAnsi="Cambria Math"/>
                      <w:sz w:val="22"/>
                    </w:rPr>
                    <m:t>0</m:t>
                  </m:r>
                </m:e>
              </m:eqArr>
            </m:e>
          </m:d>
          <m:d>
            <m:dPr>
              <m:sepChr m:val=","/>
            </m:dPr>
            <m:e>
              <m:r>
                <w:rPr>
                  <w:rFonts w:ascii="Cambria Math" w:hAnsi="Cambria Math"/>
                  <w:sz w:val="22"/>
                </w:rPr>
                <m:t>1</m:t>
              </m:r>
            </m:e>
          </m:d>
        </m:oMath>
      </m:oMathPara>
    </w:p>
    <w:p w14:paraId="C3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Таким образом, в нашем случае матрица прогнозирования пуста, а значит, будут активированы все столбцы </w:t>
      </w:r>
      <m:oMathPara>
        <m:oMath>
          <m:sSup>
            <m:e>
              <m:r>
                <w:rPr>
                  <w:rFonts w:ascii="Cambria Math" w:hAnsi="Cambria Math"/>
                  <w:sz w:val="22"/>
                </w:rPr>
                <m:t>W</m:t>
              </m:r>
            </m:e>
            <m:sup>
              <m:r>
                <w:rPr>
                  <w:rFonts w:ascii="Cambria Math" w:hAnsi="Cambria Math"/>
                  <w:sz w:val="22"/>
                </w:rPr>
                <m:t>t</m:t>
              </m:r>
            </m:sup>
          </m:sSup>
        </m:oMath>
      </m:oMathPara>
      <w:r>
        <w:rPr>
          <w:sz w:val="28"/>
        </w:rPr>
        <w:t>.</w:t>
      </w:r>
    </w:p>
    <w:p w14:paraId="C4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Вычисляем матрицу прогнозирования по формуле 2</w:t>
      </w:r>
      <w:r>
        <w:rPr>
          <w:sz w:val="28"/>
        </w:rPr>
        <w:t xml:space="preserve"> [7]</w:t>
      </w:r>
      <w:r>
        <w:rPr>
          <w:sz w:val="28"/>
        </w:rPr>
        <w:t>.</w:t>
      </w:r>
    </w:p>
    <w:p w14:paraId="C5000000">
      <w:pPr>
        <w:spacing w:after="0" w:line="360" w:lineRule="auto"/>
        <w:ind w:firstLine="709"/>
        <w:jc w:val="both"/>
        <w:rPr>
          <w:sz w:val="28"/>
        </w:rPr>
      </w:pPr>
      <m:oMathPara>
        <m:oMath>
          <m:sSubSup>
            <m:e>
              <m:r>
                <w:rPr>
                  <w:rFonts w:ascii="Cambria Math" w:hAnsi="Cambria Math"/>
                  <w:sz w:val="22"/>
                </w:rPr>
                <m:t>p</m:t>
              </m:r>
            </m:e>
            <m:sub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i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j</m:t>
              </m:r>
            </m:sub>
            <m:sup>
              <m:r>
                <w:rPr>
                  <w:rFonts w:ascii="Cambria Math" w:hAnsi="Cambria Math"/>
                  <w:sz w:val="22"/>
                </w:rPr>
                <m:t>t</m:t>
              </m:r>
            </m:sup>
          </m:sSubSup>
          <m:r>
            <w:rPr>
              <w:rFonts w:ascii="Cambria Math" w:hAnsi="Cambria Math"/>
              <w:sz w:val="22"/>
            </w:rPr>
            <m:t>=</m:t>
          </m:r>
          <m:d>
            <m:dPr>
              <m:begChr m:val="{"/>
              <m:sepChr m:val=","/>
              <m:endChr m:val=""/>
            </m:dPr>
            <m:e>
              <m:eqArr>
                <m:e>
                  <m:r>
                    <w:rPr>
                      <w:rFonts w:ascii="Cambria Math" w:hAnsi="Cambria Math"/>
                      <w:sz w:val="22"/>
                    </w:rPr>
                    <m:t>1,</m:t>
                  </m:r>
                  <m:r>
                    <w:rPr>
                      <w:rFonts w:ascii="Cambria Math" w:hAnsi="Cambria Math"/>
                      <w:sz w:val="22"/>
                    </w:rPr>
                    <m:rPr>
                      <m:sty m:val="p"/>
                    </m:rPr>
                    <m:t>если</m:t>
                  </m:r>
                  <m:sSub>
                    <m:e>
                      <m:r>
                        <w:rPr>
                          <w:rFonts w:ascii="Cambria Math" w:hAnsi="Cambria Math"/>
                          <w:sz w:val="22"/>
                        </w:rPr>
                        <m:t>∃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</w:rPr>
                    <m:rPr>
                      <m:sty m:val="p"/>
                    </m:rPr>
                    <m:t>Vert</m:t>
                  </m:r>
                  <m:sSubSup>
                    <m:e>
                      <m:limUpp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>D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  <w:sz w:val="22"/>
                            </w:rPr>
                            <m:t>̃</m:t>
                          </m:r>
                        </m:lim>
                      </m:limUpp>
                    </m:e>
                    <m:sub>
                      <m:r>
                        <w:rPr>
                          <w:rFonts w:ascii="Cambria Math" w:hAnsi="Cambria Math"/>
                          <w:sz w:val="22"/>
                        </w:rPr>
                        <m:rPr>
                          <m:sty m:val="p"/>
                        </m:rPr>
                        <m:t>i</m:t>
                      </m:r>
                      <m:r>
                        <w:rPr>
                          <w:rFonts w:ascii="Cambria Math" w:hAnsi="Cambria Math"/>
                          <w:sz w:val="22"/>
                        </w:rPr>
                        <m:rPr>
                          <m:sty m:val="p"/>
                        </m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</w:rPr>
                        <m:t>d</m:t>
                      </m:r>
                    </m:sup>
                  </m:sSubSup>
                  <m:r>
                    <w:rPr>
                      <w:rFonts w:ascii="Cambria Math" w:hAnsi="Cambria Math"/>
                      <w:sz w:val="22"/>
                    </w:rPr>
                    <m:t>∘</m:t>
                  </m:r>
                  <m:sSup>
                    <m:e>
                      <m:r>
                        <w:rPr>
                          <w:rFonts w:ascii="Cambria Math" w:hAnsi="Cambria Math"/>
                          <w:sz w:val="2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22"/>
                    </w:rPr>
                    <m:rPr>
                      <m:sty m:val="p"/>
                    </m:rPr>
                    <m:t>Ver</m:t>
                  </m:r>
                  <m:sSub>
                    <m:e>
                      <m:r>
                        <w:rPr>
                          <w:rFonts w:ascii="Cambria Math" w:hAnsi="Cambria Math"/>
                          <w:sz w:val="22"/>
                        </w:rPr>
                        <m:rPr>
                          <m:sty m:val="p"/>
                        </m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</w:rPr>
                    <m:t>&gt;θ</m:t>
                  </m:r>
                </m:e>
                <m:e>
                  <m:r>
                    <w:rPr>
                      <w:rFonts w:ascii="Cambria Math" w:hAnsi="Cambria Math"/>
                      <w:sz w:val="22"/>
                    </w:rPr>
                    <m:rPr>
                      <m:sty m:val="p"/>
                    </m:rPr>
                    <m:t>иначе</m:t>
                  </m:r>
                  <m:r>
                    <w:rPr>
                      <w:rFonts w:ascii="Cambria Math" w:hAnsi="Cambria Math"/>
                      <w:sz w:val="22"/>
                    </w:rPr>
                    <m:t>0</m:t>
                  </m:r>
                </m:e>
              </m:eqArr>
              <m:d>
                <m:dPr>
                  <m:sepChr m:val=","/>
                </m:dPr>
                <m:e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e>
              </m:d>
            </m:e>
          </m:d>
        </m:oMath>
      </m:oMathPara>
    </w:p>
    <w:p w14:paraId="C6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Где </w:t>
      </w:r>
      <m:oMathPara>
        <m:oMath>
          <m:sSubSup>
            <m:e>
              <m:limUpp>
                <m:e>
                  <m:r>
                    <w:rPr>
                      <w:rFonts w:ascii="Cambria Math" w:hAnsi="Cambria Math"/>
                      <w:sz w:val="22"/>
                    </w:rPr>
                    <m:t>D</m:t>
                  </m:r>
                </m:e>
                <m:lim>
                  <m:r>
                    <w:rPr>
                      <w:rFonts w:ascii="Cambria Math" w:hAnsi="Cambria Math"/>
                      <w:sz w:val="22"/>
                    </w:rPr>
                    <m:t>̃</m:t>
                  </m:r>
                </m:lim>
              </m:limUpp>
            </m:e>
            <m:sub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i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j</m:t>
              </m:r>
            </m:sub>
            <m:sup>
              <m:r>
                <w:rPr>
                  <w:rFonts w:ascii="Cambria Math" w:hAnsi="Cambria Math"/>
                  <w:sz w:val="22"/>
                </w:rPr>
                <m:t>d</m:t>
              </m:r>
            </m:sup>
          </m:sSubSup>
        </m:oMath>
      </m:oMathPara>
      <w:r>
        <w:rPr>
          <w:sz w:val="28"/>
        </w:rPr>
        <w:t xml:space="preserve"> – бинарная матрица, содержащая только синапсы с весом равным единице, </w:t>
      </w:r>
    </w:p>
    <w:p w14:paraId="C7000000">
      <w:pPr>
        <w:spacing w:after="0" w:line="360" w:lineRule="auto"/>
        <w:ind w:firstLine="709"/>
        <w:jc w:val="both"/>
        <w:rPr>
          <w:sz w:val="28"/>
        </w:rPr>
      </w:pPr>
      <m:oMathPara>
        <m:oMath>
          <m:r>
            <w:rPr>
              <w:rFonts w:ascii="Cambria Math" w:hAnsi="Cambria Math"/>
              <w:sz w:val="22"/>
            </w:rPr>
            <m:t>∘</m:t>
          </m:r>
        </m:oMath>
      </m:oMathPara>
      <w:r>
        <w:rPr>
          <w:sz w:val="28"/>
        </w:rPr>
        <w:t xml:space="preserve"> – </w:t>
      </w:r>
      <w:r>
        <w:rPr>
          <w:sz w:val="28"/>
        </w:rPr>
        <w:t>оператор поэлементного перемножения матриц,</w:t>
      </w:r>
    </w:p>
    <w:p w14:paraId="C8000000">
      <w:pPr>
        <w:spacing w:after="0" w:line="360" w:lineRule="auto"/>
        <w:ind w:firstLine="709"/>
        <w:jc w:val="both"/>
        <w:rPr>
          <w:sz w:val="28"/>
        </w:rPr>
      </w:pPr>
      <m:oMathPara>
        <m:oMath>
          <m:r>
            <w:rPr>
              <w:rFonts w:ascii="Cambria Math" w:hAnsi="Cambria Math"/>
              <w:sz w:val="22"/>
            </w:rPr>
            <m:t>θ</m:t>
          </m:r>
        </m:oMath>
      </m:oMathPara>
      <w:r>
        <w:rPr>
          <w:sz w:val="28"/>
        </w:rPr>
        <w:t xml:space="preserve"> – </w:t>
      </w:r>
      <w:r>
        <w:rPr>
          <w:sz w:val="28"/>
        </w:rPr>
        <w:t xml:space="preserve">порог образования </w:t>
      </w:r>
      <w:r>
        <w:rPr>
          <w:sz w:val="28"/>
        </w:rPr>
        <w:t>NMDA</w:t>
      </w:r>
      <w:r>
        <w:rPr>
          <w:sz w:val="28"/>
        </w:rPr>
        <w:t xml:space="preserve"> </w:t>
      </w:r>
      <w:r>
        <w:rPr>
          <w:sz w:val="28"/>
        </w:rPr>
        <w:t>(</w:t>
      </w:r>
      <w:r>
        <w:rPr>
          <w:i w:val="1"/>
          <w:color w:val="202122"/>
          <w:sz w:val="28"/>
          <w:highlight w:val="white"/>
        </w:rPr>
        <w:t>N</w:t>
      </w:r>
      <w:r>
        <w:rPr>
          <w:color w:val="202122"/>
          <w:sz w:val="28"/>
          <w:highlight w:val="white"/>
        </w:rPr>
        <w:t>-метил-D-аспартатный спайк)</w:t>
      </w:r>
      <w:r>
        <w:rPr>
          <w:sz w:val="28"/>
        </w:rPr>
        <w:t xml:space="preserve"> [</w:t>
      </w:r>
      <w:r>
        <w:rPr>
          <w:sz w:val="28"/>
        </w:rPr>
        <w:t>11</w:t>
      </w:r>
      <w:r>
        <w:rPr>
          <w:sz w:val="28"/>
        </w:rPr>
        <w:t>].</w:t>
      </w:r>
      <w:r>
        <w:rPr>
          <w:sz w:val="28"/>
        </w:rPr>
        <w:t xml:space="preserve"> </w:t>
      </w:r>
    </w:p>
    <w:p w14:paraId="C9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Таким образом, мы переводим в состояние прогнозирования только те нейроны, с которыми соединено достаточное количество синапсов (с весом равным единице) дендритов активных клеток. </w:t>
      </w:r>
    </w:p>
    <w:p w14:paraId="CA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Предположим, что н</w:t>
      </w:r>
      <w:r>
        <w:rPr>
          <w:sz w:val="28"/>
        </w:rPr>
        <w:t>а вход поступил символ «А» (</w:t>
      </w:r>
      <w:r>
        <w:rPr>
          <w:sz w:val="28"/>
        </w:rPr>
        <w:t>р</w:t>
      </w:r>
      <w:r>
        <w:rPr>
          <w:sz w:val="28"/>
        </w:rPr>
        <w:t xml:space="preserve">исунок </w:t>
      </w:r>
      <w:r>
        <w:rPr>
          <w:sz w:val="28"/>
        </w:rPr>
        <w:t>12</w:t>
      </w:r>
      <w:r>
        <w:rPr>
          <w:sz w:val="28"/>
        </w:rPr>
        <w:t>, а). Черные клетки – активные, красные – в состоянии прогнозирования. Обращаем внимание, что верно предсказаны нейроны в столбце «</w:t>
      </w:r>
      <w:r>
        <w:rPr>
          <w:sz w:val="28"/>
        </w:rPr>
        <w:t>L</w:t>
      </w:r>
      <w:r>
        <w:rPr>
          <w:sz w:val="28"/>
        </w:rPr>
        <w:t>»</w:t>
      </w:r>
      <w:r>
        <w:rPr>
          <w:sz w:val="28"/>
        </w:rPr>
        <w:t>.</w:t>
      </w:r>
      <w:r>
        <w:rPr>
          <w:sz w:val="28"/>
        </w:rPr>
        <w:t xml:space="preserve"> Так же предсказаны и другие символы. Это объясняется тем, что нет контекста, в котором необходимо выполнять прогнозирование (до символа «А» не было введено никаких данных). </w:t>
      </w:r>
    </w:p>
    <w:p w14:paraId="CB000000">
      <w:pPr>
        <w:numPr>
          <w:ilvl w:val="0"/>
          <w:numId w:val="4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Обновление дендритов и синапсов. Этот этап относится только к обучению. На вход поступает новый символ – «</w:t>
      </w:r>
      <w:r>
        <w:rPr>
          <w:sz w:val="28"/>
        </w:rPr>
        <w:t>L</w:t>
      </w:r>
      <w:r>
        <w:rPr>
          <w:sz w:val="28"/>
        </w:rPr>
        <w:t>»</w:t>
      </w:r>
      <w:r>
        <w:rPr>
          <w:sz w:val="28"/>
        </w:rPr>
        <w:t xml:space="preserve"> (рисунок 12</w:t>
      </w:r>
      <w:r>
        <w:rPr>
          <w:sz w:val="28"/>
        </w:rPr>
        <w:t>, б)</w:t>
      </w:r>
      <w:r>
        <w:rPr>
          <w:sz w:val="28"/>
        </w:rPr>
        <w:t xml:space="preserve">. </w:t>
      </w:r>
      <w:r>
        <w:rPr>
          <w:sz w:val="28"/>
        </w:rPr>
        <w:t>Так как он нейроны были в состоянии прогнозирования</w:t>
      </w:r>
      <w:r>
        <w:rPr>
          <w:sz w:val="28"/>
        </w:rPr>
        <w:t xml:space="preserve">, то </w:t>
      </w:r>
      <w:r>
        <w:rPr>
          <w:sz w:val="28"/>
        </w:rPr>
        <w:t>активируется не весь столбец</w:t>
      </w:r>
      <w:r>
        <w:rPr>
          <w:sz w:val="28"/>
        </w:rPr>
        <w:t>. Иначе пришлось бы активировать весь столбец «</w:t>
      </w:r>
      <w:r>
        <w:rPr>
          <w:sz w:val="28"/>
        </w:rPr>
        <w:t>L</w:t>
      </w:r>
      <w:r>
        <w:rPr>
          <w:sz w:val="28"/>
        </w:rPr>
        <w:t>» и назначить нейрон, который будет «ответственным» за этот паттерн на случай, если он повторится.</w:t>
      </w:r>
    </w:p>
    <w:p w14:paraId="CC000000">
      <w:bookmarkStart w:id="7" w:name="__RefHeading___7"/>
      <w:bookmarkEnd w:id="7"/>
      <w:pPr>
        <w:pStyle w:val="Style_6"/>
      </w:pPr>
      <w:r>
        <w:t xml:space="preserve"> 2.2. </w:t>
      </w:r>
      <w:r>
        <w:t>Пирамидальная организация сетевой модели</w:t>
      </w:r>
    </w:p>
    <w:p w14:paraId="CD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Джефф Хоккинс в одной из следующих работ</w:t>
      </w:r>
      <w:r>
        <w:rPr>
          <w:sz w:val="28"/>
        </w:rPr>
        <w:t xml:space="preserve"> [1]</w:t>
      </w:r>
      <w:r>
        <w:rPr>
          <w:sz w:val="28"/>
        </w:rPr>
        <w:t xml:space="preserve"> дополнил свою теорию. Действия происходят вокруг моторной и сенсорной областей коры. Суть эксперимента в распознавании предметов (сенсорная составляющая) в пространстве (моторная составляющая). </w:t>
      </w:r>
    </w:p>
    <w:p w14:paraId="CE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Новая </w:t>
      </w:r>
      <w:r>
        <w:rPr>
          <w:sz w:val="28"/>
        </w:rPr>
        <w:t>сетевая модель содержит один или несколько латерально связанных корковых столбцов (три</w:t>
      </w:r>
      <w:r>
        <w:rPr>
          <w:sz w:val="28"/>
        </w:rPr>
        <w:t xml:space="preserve"> на рисунке 15</w:t>
      </w:r>
      <w:r>
        <w:rPr>
          <w:sz w:val="28"/>
        </w:rPr>
        <w:t>). Каждый столбец получает сенсорный вход с прямой связ</w:t>
      </w:r>
      <w:r>
        <w:rPr>
          <w:sz w:val="28"/>
        </w:rPr>
        <w:t>ью от другого массива датчиков (</w:t>
      </w:r>
      <w:r>
        <w:rPr>
          <w:sz w:val="28"/>
        </w:rPr>
        <w:t xml:space="preserve">например, разных пальцев или смежных </w:t>
      </w:r>
      <w:r>
        <w:rPr>
          <w:sz w:val="28"/>
        </w:rPr>
        <w:t>областей сетчатки (не показаны))</w:t>
      </w:r>
      <w:r>
        <w:rPr>
          <w:sz w:val="28"/>
        </w:rPr>
        <w:t>. Входной слой сочетает в себе сенсорный ввод с модуляционным вводом местоположения для формирования разреженных представлений, которые соответствуют особенностям в определенных местах на объекте. Выходной слой получает входные данные с прямой связью от входного слоя и сходится к стабильному образцу, представляющему объект (например, кофейную чашку).</w:t>
      </w:r>
      <w:r>
        <w:rPr>
          <w:sz w:val="28"/>
        </w:rPr>
        <w:t xml:space="preserve"> </w:t>
      </w:r>
      <w:r>
        <w:rPr>
          <w:sz w:val="28"/>
        </w:rPr>
        <w:t>Сходимость во втором слое достигается двумя способами. Один из них осуществляется путем интегрирования во времени, когда датчик перемещается относительно объекта, а другой — посредством модулирующих боковых связей между столбцами, которые одновременно обнаруживают разные местоположения на одном и том же объекте (синие стрелки в верхнем слое)</w:t>
      </w:r>
    </w:p>
    <w:p w14:paraId="CF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4954772" cy="3647477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4954772" cy="364747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0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>Рисунок 15 – Схема новой модели сети</w:t>
      </w:r>
      <w:r>
        <w:rPr>
          <w:sz w:val="28"/>
        </w:rPr>
        <w:t xml:space="preserve"> [1]</w:t>
      </w:r>
    </w:p>
    <w:p w14:paraId="D1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рисунке 16 </w:t>
      </w:r>
      <w:r>
        <w:rPr>
          <w:sz w:val="28"/>
        </w:rPr>
        <w:t xml:space="preserve">показано, как два слоя одного коркового столбца взаимодействуют для устранения неоднозначности объектов, имеющих общие черты, </w:t>
      </w:r>
      <w:r>
        <w:rPr>
          <w:sz w:val="28"/>
        </w:rPr>
        <w:t>в данном случае куба и клина. Местонахождение первого воспринятого признака, обозначенное </w:t>
      </w:r>
      <w:r>
        <w:rPr>
          <w:b w:val="0"/>
          <w:sz w:val="28"/>
        </w:rPr>
        <w:t>f</w:t>
      </w:r>
      <w:r>
        <w:rPr>
          <w:sz w:val="28"/>
        </w:rPr>
        <w:t>1, неоднозначно, поскольку оно может быть частью любого объекта. Таким образом, выходной слой одновременно вызывает объединение представлений, по одному для каждого объекта, имеющего эту функцию в этом месте. Обратная связь от выходного слоя к входному слою переводит ячейки в прогнозируемое состояние (показано красным). Предсказанные ячейки представляют собой набор всех местоположений объектов, соответствующих набору объектов, активных в выходном слое. Таким образом, красные ячейки представляют предсказания сети, согласующиеся с ощущениями до этого момента. После второго ощущения, названного</w:t>
      </w:r>
      <w:r>
        <w:rPr>
          <w:sz w:val="28"/>
        </w:rPr>
        <w:t xml:space="preserve"> </w:t>
      </w:r>
      <w:r>
        <w:rPr>
          <w:b w:val="0"/>
          <w:sz w:val="28"/>
        </w:rPr>
        <w:t>f</w:t>
      </w:r>
      <w:r>
        <w:rPr>
          <w:sz w:val="28"/>
        </w:rPr>
        <w:t>2, только подмножество ячеек, которое согласуется с этими предсказаниями и новым признаком, становится активным. Каждое последующее ощущение сужает набор до тех пор, пока в выходном слое не будет представлен только один объект.</w:t>
      </w:r>
    </w:p>
    <w:p w14:paraId="D2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6480174" cy="3345126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7"/>
                    <a:srcRect b="0" l="0" r="0" t="0"/>
                    <a:stretch/>
                  </pic:blipFill>
                  <pic:spPr>
                    <a:xfrm flipH="false" flipV="false" rot="0">
                      <a:ext cx="6480174" cy="334512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3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>Рисунок 16 – Пример устранения неоднозначности</w:t>
      </w:r>
      <w:r>
        <w:rPr>
          <w:sz w:val="28"/>
        </w:rPr>
        <w:t xml:space="preserve"> [1]</w:t>
      </w:r>
    </w:p>
    <w:p w14:paraId="D4000000">
      <w:pPr>
        <w:numPr>
          <w:ilvl w:val="1"/>
        </w:numPr>
        <w:rPr>
          <w:sz w:val="28"/>
        </w:rPr>
      </w:pPr>
    </w:p>
    <w:p w14:paraId="D5000000">
      <w:bookmarkStart w:id="8" w:name="__RefHeading___8"/>
      <w:bookmarkEnd w:id="8"/>
      <w:pPr>
        <w:pStyle w:val="Style_6"/>
      </w:pPr>
      <w:r>
        <w:br w:type="page"/>
      </w:r>
      <w:r>
        <w:t>2.3. Отличия от искусственных нейронных сетей</w:t>
      </w:r>
    </w:p>
    <w:p w14:paraId="D6000000">
      <w:bookmarkStart w:id="9" w:name="__RefHeading___9"/>
      <w:bookmarkEnd w:id="9"/>
      <w:pPr>
        <w:pStyle w:val="Style_5"/>
      </w:pPr>
      <w:r>
        <w:t>3. Реализация</w:t>
      </w:r>
    </w:p>
    <w:p w14:paraId="D7000000">
      <w:pPr>
        <w:numPr>
          <w:ilvl w:val="0"/>
          <w:numId w:val="0"/>
        </w:numPr>
        <w:ind w:firstLine="0" w:left="360"/>
        <w:rPr>
          <w:sz w:val="28"/>
        </w:rPr>
      </w:pPr>
    </w:p>
    <w:p w14:paraId="D8000000">
      <w:pPr>
        <w:spacing w:after="0" w:line="240" w:lineRule="auto"/>
        <w:ind/>
        <w:rPr>
          <w:rFonts w:ascii="Times New Roman" w:hAnsi="Times New Roman"/>
          <w:b w:val="1"/>
          <w:color w:themeColor="text1" w:val="000000"/>
          <w:sz w:val="28"/>
        </w:rPr>
      </w:pPr>
      <w:r>
        <w:rPr>
          <w:sz w:val="28"/>
        </w:rPr>
        <w:br w:type="page"/>
      </w:r>
    </w:p>
    <w:p w14:paraId="D9000000">
      <w:bookmarkStart w:id="10" w:name="__RefHeading___10"/>
      <w:bookmarkEnd w:id="10"/>
      <w:pPr>
        <w:pStyle w:val="Style_5"/>
        <w:ind/>
        <w:jc w:val="center"/>
      </w:pPr>
      <w:r>
        <w:t>Глоссарий</w:t>
      </w:r>
    </w:p>
    <w:p w14:paraId="DA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Головной мозг</w:t>
      </w:r>
      <w:r>
        <w:rPr>
          <w:sz w:val="28"/>
        </w:rPr>
        <w:t xml:space="preserve"> - это часть центральной нервной системы, расположенная внутри черепа. Он играет ключевую роль в обработке информации, управлении движениями, регуляции органов и координации различных функций организма.</w:t>
      </w:r>
    </w:p>
    <w:p w14:paraId="DB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Нервная система</w:t>
      </w:r>
      <w:r>
        <w:rPr>
          <w:sz w:val="28"/>
        </w:rPr>
        <w:t xml:space="preserve"> - это сложная сеть нервных клеток и структур, которые управляют функциями и координацией всех органов и систем организма. Она является основной системой коммуникации и обработки информации в организме. Нервная система состоит из двух основных компонентов: центральной нервной системы (ЦНС) и периферической нервной системы (ПНС).</w:t>
      </w:r>
    </w:p>
    <w:p w14:paraId="DC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Соматосенсорная кора (также известная как сенсорная кора или кора чувств) — это область головного мозга, которая отвечает за обработку тактильных ощущений, температуры, боли и информации о положении тела в пространстве. Она находится в париетальной доле головного мозга и состоит из нескольких подразделов.</w:t>
      </w:r>
    </w:p>
    <w:p w14:paraId="DD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Центральная нервная система (ЦНС) - это основная часть нервной системы, которая состоит из головного и спинного мозга. Она играет важную роль в регуляции и координации всех функций организма.</w:t>
      </w:r>
    </w:p>
    <w:p w14:paraId="DE000000">
      <w:pPr>
        <w:spacing w:after="0" w:line="240" w:lineRule="auto"/>
        <w:ind/>
        <w:rPr>
          <w:rFonts w:ascii="Times New Roman" w:hAnsi="Times New Roman"/>
          <w:sz w:val="28"/>
        </w:rPr>
      </w:pPr>
      <w:r>
        <w:rPr>
          <w:sz w:val="28"/>
        </w:rPr>
        <w:br w:type="page"/>
      </w:r>
    </w:p>
    <w:p w14:paraId="DF000000">
      <w:bookmarkStart w:id="11" w:name="__RefHeading___11"/>
      <w:bookmarkEnd w:id="11"/>
      <w:pPr>
        <w:pStyle w:val="Style_5"/>
        <w:ind w:firstLine="0"/>
        <w:jc w:val="center"/>
      </w:pPr>
      <w:r>
        <w:t>Список использованных источников</w:t>
      </w:r>
    </w:p>
    <w:p w14:paraId="E0000000">
      <w:pPr>
        <w:numPr>
          <w:ilvl w:val="0"/>
          <w:numId w:val="5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Hawkins J., Ahmad S.</w:t>
      </w:r>
      <w:r>
        <w:rPr>
          <w:sz w:val="28"/>
        </w:rPr>
        <w:t>,</w:t>
      </w:r>
      <w:r>
        <w:rPr>
          <w:sz w:val="28"/>
        </w:rPr>
        <w:t xml:space="preserve"> </w:t>
      </w:r>
      <w:r>
        <w:rPr>
          <w:sz w:val="28"/>
        </w:rPr>
        <w:t xml:space="preserve">Cui Y. </w:t>
      </w:r>
      <w:r>
        <w:rPr>
          <w:sz w:val="28"/>
        </w:rPr>
        <w:t>A Theory of How Columns in the Neocortex Enable Learning the Structure of the World</w:t>
      </w:r>
      <w:r>
        <w:rPr>
          <w:sz w:val="28"/>
        </w:rPr>
        <w:t xml:space="preserve"> //</w:t>
      </w:r>
      <w:r>
        <w:rPr>
          <w:sz w:val="28"/>
        </w:rPr>
        <w:t xml:space="preserve"> Front. Neural Circuits</w:t>
      </w:r>
      <w:r>
        <w:rPr>
          <w:sz w:val="28"/>
        </w:rPr>
        <w:t>. – 2017. – Vol. 11.</w:t>
      </w:r>
      <w:r>
        <w:rPr>
          <w:sz w:val="28"/>
        </w:rPr>
        <w:t xml:space="preserve"> </w:t>
      </w:r>
      <w:r>
        <w:rPr>
          <w:sz w:val="28"/>
        </w:rPr>
        <w:t xml:space="preserve">URL: </w:t>
      </w:r>
      <w:r>
        <w:rPr>
          <w:sz w:val="28"/>
        </w:rPr>
        <w:t>https://www.frontiersin.org/articles/10.3389/fncir.2017.00081</w:t>
      </w:r>
    </w:p>
    <w:p w14:paraId="E1000000">
      <w:pPr>
        <w:numPr>
          <w:ilvl w:val="0"/>
          <w:numId w:val="5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Нейрофизиология : учеб. пособие / О. И. Дорогина ; М-во науки и высш. образования Рос. Федерации, Урал. федер. ун-т. — Екатеринбург : Изд-во Урал. ун-та, 2019. — 100 с.</w:t>
      </w:r>
    </w:p>
    <w:p w14:paraId="E2000000">
      <w:pPr>
        <w:numPr>
          <w:ilvl w:val="0"/>
          <w:numId w:val="5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Атлас «Нервная система человека. Строение и нарушения». Под редакцией В.М.Астапова и Ю.В. Микадзе. 4-е издание, перераб. и доп. — М.: ПЕР СЭ, 2004. — 80 с.</w:t>
      </w:r>
    </w:p>
    <w:p w14:paraId="E3000000">
      <w:pPr>
        <w:numPr>
          <w:ilvl w:val="0"/>
          <w:numId w:val="5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Мозг, познание, разум: введение в когнитивные нейронауки [Электронный ресурс] : в 2 ч. Ч. 1 / под ред. Б. Баарса, Н. Гейдж ; пер. с англ. под ред. проф. В. В. Шульговского. — Эл. изд. — Электрон. текстовые дан. (1 файл pdf : 552 с.). — М. : БИНОМ. Лаборатория знаний, 2014.</w:t>
      </w:r>
    </w:p>
    <w:p w14:paraId="E4000000">
      <w:pPr>
        <w:numPr>
          <w:ilvl w:val="0"/>
          <w:numId w:val="5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 xml:space="preserve">Эделмен Дж., </w:t>
      </w:r>
      <w:r>
        <w:rPr>
          <w:sz w:val="28"/>
        </w:rPr>
        <w:t>Маунткасл В., Разумный мозг: Пер. с англ./Перевод Алексеенко Н. Ю.; Под ред. и с предисл. Е. Н. Соколова. – М.: Мир, 1981. – 135 с. с ил.</w:t>
      </w:r>
    </w:p>
    <w:p w14:paraId="E5000000">
      <w:pPr>
        <w:numPr>
          <w:ilvl w:val="0"/>
          <w:numId w:val="5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Козлов В. И., Анатомия нервной системы : учебное пособие для студентов / В. И. Козлов, Т. А. Цехмистренко. — 3-е изд., электрон. — М. : Лаборатория знаний, 2022. — 216 с.</w:t>
      </w:r>
    </w:p>
    <w:p w14:paraId="E6000000">
      <w:pPr>
        <w:numPr>
          <w:ilvl w:val="0"/>
          <w:numId w:val="5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Hawkins J., Ahmad S. Why neurons have thousands of synapses, a theory of sequence memory in neocortex //Frontiers in neu</w:t>
      </w:r>
      <w:r>
        <w:rPr>
          <w:sz w:val="28"/>
        </w:rPr>
        <w:t>ral circuits. – 2016. – Vol. 10.</w:t>
      </w:r>
      <w:r>
        <w:rPr>
          <w:sz w:val="28"/>
        </w:rPr>
        <w:t xml:space="preserve"> URL: </w:t>
      </w:r>
      <w:r>
        <w:rPr>
          <w:sz w:val="28"/>
        </w:rPr>
        <w:t>https://www.frontiersin.org/articles/10.3389/fncir.2016.00023</w:t>
      </w:r>
    </w:p>
    <w:p w14:paraId="E7000000">
      <w:pPr>
        <w:numPr>
          <w:ilvl w:val="0"/>
          <w:numId w:val="5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Ссылка на мою статью (еще не вышла)</w:t>
      </w:r>
    </w:p>
    <w:p w14:paraId="E8000000">
      <w:pPr>
        <w:numPr>
          <w:ilvl w:val="0"/>
          <w:numId w:val="5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 xml:space="preserve">Потапов Д.П., Целебровский О.Б. </w:t>
      </w:r>
      <w:r>
        <w:rPr>
          <w:sz w:val="28"/>
        </w:rPr>
        <w:t>HTM</w:t>
      </w:r>
      <w:r>
        <w:rPr>
          <w:sz w:val="28"/>
        </w:rPr>
        <w:t xml:space="preserve">. </w:t>
      </w:r>
      <w:r>
        <w:rPr>
          <w:sz w:val="28"/>
        </w:rPr>
        <w:t>GitHub</w:t>
      </w:r>
      <w:r>
        <w:rPr>
          <w:sz w:val="28"/>
        </w:rPr>
        <w:t xml:space="preserve"> [Электронный ресурс]. – </w:t>
      </w:r>
      <w:r>
        <w:rPr>
          <w:sz w:val="28"/>
        </w:rPr>
        <w:t>URL</w:t>
      </w:r>
      <w:r>
        <w:rPr>
          <w:sz w:val="28"/>
        </w:rPr>
        <w:t xml:space="preserve">: </w:t>
      </w:r>
      <w:r>
        <w:rPr>
          <w:sz w:val="28"/>
        </w:rPr>
        <w:t>https</w:t>
      </w:r>
      <w:r>
        <w:rPr>
          <w:sz w:val="28"/>
        </w:rPr>
        <w:t>://</w:t>
      </w:r>
      <w:r>
        <w:rPr>
          <w:sz w:val="28"/>
        </w:rPr>
        <w:t>github</w:t>
      </w:r>
      <w:r>
        <w:rPr>
          <w:sz w:val="28"/>
        </w:rPr>
        <w:t>.</w:t>
      </w:r>
      <w:r>
        <w:rPr>
          <w:sz w:val="28"/>
        </w:rPr>
        <w:t>com</w:t>
      </w:r>
      <w:r>
        <w:rPr>
          <w:sz w:val="28"/>
        </w:rPr>
        <w:t>/</w:t>
      </w:r>
      <w:r>
        <w:rPr>
          <w:sz w:val="28"/>
        </w:rPr>
        <w:t>sablist</w:t>
      </w:r>
      <w:r>
        <w:rPr>
          <w:sz w:val="28"/>
        </w:rPr>
        <w:t>99/</w:t>
      </w:r>
      <w:r>
        <w:rPr>
          <w:sz w:val="28"/>
        </w:rPr>
        <w:t>HTM</w:t>
      </w:r>
      <w:r>
        <w:rPr>
          <w:sz w:val="28"/>
        </w:rPr>
        <w:t xml:space="preserve"> (Дата обращения 23.05.2023)</w:t>
      </w:r>
    </w:p>
    <w:p w14:paraId="E9000000">
      <w:pPr>
        <w:numPr>
          <w:ilvl w:val="0"/>
          <w:numId w:val="5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Гусельников В. И. Электрофизиология головного мозга. — М.: Высшая школа, 1976.</w:t>
      </w:r>
    </w:p>
    <w:p w14:paraId="EA000000">
      <w:pPr>
        <w:numPr>
          <w:ilvl w:val="0"/>
          <w:numId w:val="5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color w:val="202020"/>
          <w:sz w:val="28"/>
          <w:highlight w:val="white"/>
        </w:rPr>
        <w:t xml:space="preserve">Antic SD, Zhou WL, Moore AR, Short SM, Ikonomu KD. The decade of the dendritic NMDA spike. </w:t>
      </w:r>
      <w:r>
        <w:rPr>
          <w:color w:val="202020"/>
          <w:sz w:val="28"/>
          <w:highlight w:val="white"/>
        </w:rPr>
        <w:t>J Neurosci Res.</w:t>
      </w:r>
      <w:r>
        <w:rPr>
          <w:color w:val="202020"/>
          <w:sz w:val="28"/>
          <w:highlight w:val="white"/>
        </w:rPr>
        <w:t xml:space="preserve"> –</w:t>
      </w:r>
      <w:r>
        <w:rPr>
          <w:color w:val="202020"/>
          <w:sz w:val="28"/>
          <w:highlight w:val="white"/>
        </w:rPr>
        <w:t xml:space="preserve"> 2010</w:t>
      </w:r>
    </w:p>
    <w:p w14:paraId="EB000000">
      <w:pPr>
        <w:spacing w:after="0" w:line="360" w:lineRule="auto"/>
        <w:ind w:firstLine="709"/>
        <w:jc w:val="both"/>
        <w:rPr>
          <w:sz w:val="28"/>
        </w:rPr>
      </w:pPr>
    </w:p>
    <w:p w14:paraId="EC000000">
      <w:pPr>
        <w:spacing w:after="0" w:line="360" w:lineRule="auto"/>
        <w:ind w:firstLine="709"/>
        <w:jc w:val="both"/>
        <w:rPr>
          <w:sz w:val="28"/>
        </w:rPr>
      </w:pPr>
    </w:p>
    <w:p w14:paraId="ED000000">
      <w:pPr>
        <w:ind w:firstLine="708" w:left="4248"/>
        <w:jc w:val="center"/>
        <w:rPr>
          <w:sz w:val="18"/>
        </w:rPr>
      </w:pPr>
    </w:p>
    <w:sectPr>
      <w:footerReference r:id="rId1" w:type="default"/>
      <w:pgSz w:h="16838" w:orient="portrait" w:w="11906"/>
      <w:pgMar w:bottom="680" w:footer="708" w:gutter="0" w:header="708" w:left="1134" w:right="567" w:top="1134"/>
      <w:pgNumType w:start="1"/>
      <w:titlePg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p>
    <w:pPr>
      <w:framePr w:hAnchor="margin" w:vAnchor="text" w:wrap="around" w:xAlign="center" w:y="1"/>
    </w:pPr>
    <w:r>
      <w:rPr>
        <w:sz w:val="24"/>
      </w:rPr>
      <w:fldChar w:fldCharType="begin"/>
    </w:r>
    <w:r>
      <w:rPr>
        <w:sz w:val="24"/>
      </w:rPr>
      <w:instrText xml:space="preserve">PAGE </w:instrText>
    </w:r>
    <w:r>
      <w:rPr>
        <w:sz w:val="24"/>
      </w:rPr>
      <w:fldChar w:fldCharType="separate"/>
    </w:r>
    <w:r>
      <w:rPr>
        <w:sz w:val="24"/>
      </w:rPr>
      <w:fldChar w:fldCharType="end"/>
    </w:r>
  </w:p>
  <w:p w14:paraId="01000000">
    <w:pPr>
      <w:pStyle w:val="Style_1"/>
      <w:ind/>
      <w:jc w:val="center"/>
      <w:rPr>
        <w:sz w:val="24"/>
      </w:rPr>
    </w:pPr>
  </w:p>
  <w:p w14:paraId="02000000"/>
</w:ftr>
</file>

<file path=word/numbering.xml><?xml version="1.0" encoding="utf-8"?>
<w:numbering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abstractNum w:abstractNumId="0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1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2">
    <w:lvl w:ilvl="0">
      <w:start w:val="1"/>
      <w:numFmt w:val="bullet"/>
      <w:lvlText w:val=""/>
      <w:lvlJc w:val="left"/>
      <w:pPr>
        <w:ind w:hanging="360" w:left="1429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2149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869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3589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4309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5029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749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469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7189"/>
      </w:pPr>
      <w:rPr>
        <w:rFonts w:ascii="Wingdings" w:hAnsi="Wingdings"/>
      </w:rPr>
    </w:lvl>
  </w:abstractNum>
  <w:abstractNum w:abstractNumId="3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4">
    <w:lvl w:ilvl="0">
      <w:start w:val="1"/>
      <w:numFmt w:val="decimal"/>
      <w:lvlText w:val="%1."/>
      <w:lvlJc w:val="left"/>
      <w:pPr>
        <w:ind w:hanging="360" w:left="1429"/>
      </w:pPr>
    </w:lvl>
    <w:lvl w:ilvl="1">
      <w:start w:val="1"/>
      <w:numFmt w:val="lowerLetter"/>
      <w:lvlText w:val="%2."/>
      <w:lvlJc w:val="left"/>
      <w:pPr>
        <w:ind w:hanging="360" w:left="2149"/>
      </w:pPr>
    </w:lvl>
    <w:lvl w:ilvl="2">
      <w:start w:val="1"/>
      <w:numFmt w:val="lowerRoman"/>
      <w:lvlText w:val="%3."/>
      <w:lvlJc w:val="right"/>
      <w:pPr>
        <w:ind w:hanging="180" w:left="2869"/>
      </w:pPr>
    </w:lvl>
    <w:lvl w:ilvl="3">
      <w:start w:val="1"/>
      <w:numFmt w:val="decimal"/>
      <w:lvlText w:val="%4."/>
      <w:lvlJc w:val="left"/>
      <w:pPr>
        <w:ind w:hanging="360" w:left="3589"/>
      </w:pPr>
    </w:lvl>
    <w:lvl w:ilvl="4">
      <w:start w:val="1"/>
      <w:numFmt w:val="lowerLetter"/>
      <w:lvlText w:val="%5."/>
      <w:lvlJc w:val="left"/>
      <w:pPr>
        <w:ind w:hanging="360" w:left="4309"/>
      </w:pPr>
    </w:lvl>
    <w:lvl w:ilvl="5">
      <w:start w:val="1"/>
      <w:numFmt w:val="lowerRoman"/>
      <w:lvlText w:val="%6."/>
      <w:lvlJc w:val="right"/>
      <w:pPr>
        <w:ind w:hanging="180" w:left="5029"/>
      </w:pPr>
    </w:lvl>
    <w:lvl w:ilvl="6">
      <w:start w:val="1"/>
      <w:numFmt w:val="decimal"/>
      <w:lvlText w:val="%7."/>
      <w:lvlJc w:val="left"/>
      <w:pPr>
        <w:ind w:hanging="360" w:left="5749"/>
      </w:pPr>
    </w:lvl>
    <w:lvl w:ilvl="7">
      <w:start w:val="1"/>
      <w:numFmt w:val="lowerLetter"/>
      <w:lvlText w:val="%8."/>
      <w:lvlJc w:val="left"/>
      <w:pPr>
        <w:ind w:hanging="360" w:left="6469"/>
      </w:pPr>
    </w:lvl>
    <w:lvl w:ilvl="8">
      <w:start w:val="1"/>
      <w:numFmt w:val="lowerRoman"/>
      <w:lvlText w:val="%9."/>
      <w:lvlJc w:val="right"/>
      <w:pPr>
        <w:ind w:hanging="180" w:left="7189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efaultTabStop w:val="708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ocDefaults>
    <w:rPrDefault>
      <w:rPr>
        <w:rFonts w:ascii="Times New Roman" w:hAnsi="Times New Roman"/>
        <w:color w:val="000000"/>
        <w:spacing w:val="0"/>
        <w:sz w:val="20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heading 10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toc 10" w:qFormat="0" w:semiHidden="0" w:uiPriority="39" w:unhideWhenUsed="0"/>
    <w:lsdException w:name="Hyperlink" w:qFormat="0" w:semiHidden="0" w:unhideWhenUsed="0"/>
  </w:latentStyles>
  <w:style w:default="1" w:styleId="Style_7" w:type="paragraph">
    <w:name w:val="Normal"/>
    <w:link w:val="Style_7_ch"/>
    <w:uiPriority w:val="0"/>
    <w:qFormat/>
  </w:style>
  <w:style w:default="1" w:styleId="Style_7_ch" w:type="character">
    <w:name w:val="Normal"/>
    <w:link w:val="Style_7"/>
  </w:style>
  <w:style w:styleId="Style_8" w:type="paragraph">
    <w:name w:val="annotation text"/>
    <w:basedOn w:val="Style_7"/>
    <w:link w:val="Style_8_ch"/>
  </w:style>
  <w:style w:styleId="Style_8_ch" w:type="character">
    <w:name w:val="annotation text"/>
    <w:basedOn w:val="Style_7_ch"/>
    <w:link w:val="Style_8"/>
  </w:style>
  <w:style w:styleId="Style_9" w:type="paragraph">
    <w:name w:val="toc 2"/>
    <w:basedOn w:val="Style_10"/>
    <w:next w:val="Style_7"/>
    <w:link w:val="Style_9_ch"/>
    <w:uiPriority w:val="39"/>
    <w:pPr>
      <w:ind w:firstLine="0" w:left="198"/>
    </w:pPr>
  </w:style>
  <w:style w:styleId="Style_9_ch" w:type="character">
    <w:name w:val="toc 2"/>
    <w:basedOn w:val="Style_10_ch"/>
    <w:link w:val="Style_9"/>
  </w:style>
  <w:style w:styleId="Style_11" w:type="paragraph">
    <w:name w:val="List Paragraph"/>
    <w:basedOn w:val="Style_7"/>
    <w:link w:val="Style_11_ch"/>
    <w:pPr>
      <w:ind w:firstLine="0" w:left="720"/>
      <w:contextualSpacing w:val="1"/>
    </w:pPr>
  </w:style>
  <w:style w:styleId="Style_11_ch" w:type="character">
    <w:name w:val="List Paragraph"/>
    <w:basedOn w:val="Style_7_ch"/>
    <w:link w:val="Style_11"/>
  </w:style>
  <w:style w:styleId="Style_12" w:type="paragraph">
    <w:name w:val="toc 4"/>
    <w:next w:val="Style_7"/>
    <w:link w:val="Style_12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12_ch" w:type="character">
    <w:name w:val="toc 4"/>
    <w:link w:val="Style_12"/>
    <w:rPr>
      <w:rFonts w:ascii="XO Thames" w:hAnsi="XO Thames"/>
      <w:sz w:val="28"/>
    </w:rPr>
  </w:style>
  <w:style w:styleId="Style_13" w:type="paragraph">
    <w:name w:val="annotation reference"/>
    <w:basedOn w:val="Style_14"/>
    <w:link w:val="Style_13_ch"/>
    <w:rPr>
      <w:sz w:val="16"/>
    </w:rPr>
  </w:style>
  <w:style w:styleId="Style_13_ch" w:type="character">
    <w:name w:val="annotation reference"/>
    <w:basedOn w:val="Style_14_ch"/>
    <w:link w:val="Style_13"/>
    <w:rPr>
      <w:sz w:val="16"/>
    </w:rPr>
  </w:style>
  <w:style w:styleId="Style_15" w:type="paragraph">
    <w:name w:val="Table Paragraph"/>
    <w:basedOn w:val="Style_7"/>
    <w:link w:val="Style_15_ch"/>
    <w:pPr>
      <w:widowControl w:val="0"/>
      <w:spacing w:line="310" w:lineRule="exact"/>
      <w:ind w:firstLine="0" w:left="109"/>
    </w:pPr>
    <w:rPr>
      <w:sz w:val="22"/>
    </w:rPr>
  </w:style>
  <w:style w:styleId="Style_15_ch" w:type="character">
    <w:name w:val="Table Paragraph"/>
    <w:basedOn w:val="Style_7_ch"/>
    <w:link w:val="Style_15"/>
    <w:rPr>
      <w:sz w:val="22"/>
    </w:rPr>
  </w:style>
  <w:style w:styleId="Style_16" w:type="paragraph">
    <w:name w:val="Подглава"/>
    <w:basedOn w:val="Style_17"/>
    <w:next w:val="Style_10"/>
    <w:link w:val="Style_16_ch"/>
    <w:pPr>
      <w:widowControl w:val="0"/>
      <w:spacing w:before="0" w:line="360" w:lineRule="auto"/>
      <w:ind w:firstLine="709"/>
      <w:contextualSpacing w:val="1"/>
    </w:pPr>
    <w:rPr>
      <w:rFonts w:ascii="Times New Roman" w:hAnsi="Times New Roman"/>
      <w:b w:val="1"/>
      <w:color w:val="000000"/>
      <w:sz w:val="28"/>
    </w:rPr>
  </w:style>
  <w:style w:styleId="Style_16_ch" w:type="character">
    <w:name w:val="Подглава"/>
    <w:basedOn w:val="Style_17_ch"/>
    <w:link w:val="Style_16"/>
    <w:rPr>
      <w:rFonts w:ascii="Times New Roman" w:hAnsi="Times New Roman"/>
      <w:b w:val="1"/>
      <w:color w:val="000000"/>
      <w:sz w:val="28"/>
    </w:rPr>
  </w:style>
  <w:style w:styleId="Style_18" w:type="paragraph">
    <w:name w:val="toc 6"/>
    <w:basedOn w:val="Style_7"/>
    <w:next w:val="Style_7"/>
    <w:link w:val="Style_18_ch"/>
    <w:uiPriority w:val="39"/>
    <w:pPr>
      <w:spacing w:after="100"/>
      <w:ind w:firstLine="0" w:left="1000"/>
    </w:pPr>
  </w:style>
  <w:style w:styleId="Style_18_ch" w:type="character">
    <w:name w:val="toc 6"/>
    <w:basedOn w:val="Style_7_ch"/>
    <w:link w:val="Style_18"/>
  </w:style>
  <w:style w:styleId="Style_19" w:type="paragraph">
    <w:name w:val="toc 7"/>
    <w:basedOn w:val="Style_7"/>
    <w:next w:val="Style_7"/>
    <w:link w:val="Style_19_ch"/>
    <w:uiPriority w:val="39"/>
    <w:pPr>
      <w:spacing w:after="100"/>
      <w:ind w:firstLine="709" w:left="1202"/>
    </w:pPr>
  </w:style>
  <w:style w:styleId="Style_19_ch" w:type="character">
    <w:name w:val="toc 7"/>
    <w:basedOn w:val="Style_7_ch"/>
    <w:link w:val="Style_19"/>
  </w:style>
  <w:style w:styleId="Style_20" w:type="paragraph">
    <w:name w:val="heading 3"/>
    <w:basedOn w:val="Style_7"/>
    <w:next w:val="Style_7"/>
    <w:link w:val="Style_20_ch"/>
    <w:uiPriority w:val="9"/>
    <w:qFormat/>
    <w:pPr>
      <w:keepNext w:val="1"/>
      <w:keepLines w:val="1"/>
      <w:spacing w:before="40"/>
      <w:ind/>
      <w:outlineLvl w:val="2"/>
    </w:pPr>
    <w:rPr>
      <w:rFonts w:ascii="Calibri Light" w:hAnsi="Calibri Light"/>
      <w:color w:val="1F3763"/>
      <w:sz w:val="24"/>
    </w:rPr>
  </w:style>
  <w:style w:styleId="Style_20_ch" w:type="character">
    <w:name w:val="heading 3"/>
    <w:basedOn w:val="Style_7_ch"/>
    <w:link w:val="Style_20"/>
    <w:rPr>
      <w:rFonts w:ascii="Calibri Light" w:hAnsi="Calibri Light"/>
      <w:color w:val="1F3763"/>
      <w:sz w:val="24"/>
    </w:rPr>
  </w:style>
  <w:style w:styleId="Style_21" w:type="paragraph">
    <w:name w:val="annotation subject"/>
    <w:basedOn w:val="Style_8"/>
    <w:next w:val="Style_8"/>
    <w:link w:val="Style_21_ch"/>
    <w:rPr>
      <w:b w:val="1"/>
    </w:rPr>
  </w:style>
  <w:style w:styleId="Style_21_ch" w:type="character">
    <w:name w:val="annotation subject"/>
    <w:basedOn w:val="Style_8_ch"/>
    <w:link w:val="Style_21"/>
    <w:rPr>
      <w:b w:val="1"/>
    </w:rPr>
  </w:style>
  <w:style w:styleId="Style_22" w:type="paragraph">
    <w:name w:val="header"/>
    <w:basedOn w:val="Style_7"/>
    <w:link w:val="Style_22_ch"/>
    <w:pPr>
      <w:tabs>
        <w:tab w:leader="none" w:pos="4677" w:val="center"/>
        <w:tab w:leader="none" w:pos="9355" w:val="right"/>
      </w:tabs>
      <w:ind/>
    </w:pPr>
  </w:style>
  <w:style w:styleId="Style_22_ch" w:type="character">
    <w:name w:val="header"/>
    <w:basedOn w:val="Style_7_ch"/>
    <w:link w:val="Style_22"/>
  </w:style>
  <w:style w:styleId="Style_23" w:type="paragraph">
    <w:name w:val="Emphasis"/>
    <w:basedOn w:val="Style_14"/>
    <w:link w:val="Style_23_ch"/>
    <w:rPr>
      <w:i w:val="1"/>
    </w:rPr>
  </w:style>
  <w:style w:styleId="Style_23_ch" w:type="character">
    <w:name w:val="Emphasis"/>
    <w:basedOn w:val="Style_14_ch"/>
    <w:link w:val="Style_23"/>
    <w:rPr>
      <w:i w:val="1"/>
    </w:rPr>
  </w:style>
  <w:style w:styleId="Style_4" w:type="paragraph">
    <w:name w:val="toc 3"/>
    <w:basedOn w:val="Style_7"/>
    <w:next w:val="Style_7"/>
    <w:link w:val="Style_4_ch"/>
    <w:uiPriority w:val="39"/>
    <w:pPr>
      <w:spacing w:line="360" w:lineRule="auto"/>
      <w:ind w:firstLine="709" w:left="397"/>
      <w:jc w:val="both"/>
    </w:pPr>
    <w:rPr>
      <w:sz w:val="28"/>
    </w:rPr>
  </w:style>
  <w:style w:styleId="Style_4_ch" w:type="character">
    <w:name w:val="toc 3"/>
    <w:basedOn w:val="Style_7_ch"/>
    <w:link w:val="Style_4"/>
    <w:rPr>
      <w:sz w:val="28"/>
    </w:rPr>
  </w:style>
  <w:style w:styleId="Style_24" w:type="paragraph">
    <w:name w:val="Обычный1"/>
    <w:link w:val="Style_24_ch"/>
    <w:pPr>
      <w:widowControl w:val="0"/>
      <w:spacing w:line="312" w:lineRule="auto"/>
      <w:ind w:firstLine="440"/>
    </w:pPr>
    <w:rPr>
      <w:sz w:val="18"/>
    </w:rPr>
  </w:style>
  <w:style w:styleId="Style_24_ch" w:type="character">
    <w:name w:val="Обычный1"/>
    <w:link w:val="Style_24"/>
    <w:rPr>
      <w:sz w:val="18"/>
    </w:rPr>
  </w:style>
  <w:style w:styleId="Style_25" w:type="paragraph">
    <w:name w:val="No Spacing"/>
    <w:link w:val="Style_25_ch"/>
    <w:rPr>
      <w:rFonts w:ascii="Calibri" w:hAnsi="Calibri"/>
      <w:sz w:val="22"/>
    </w:rPr>
  </w:style>
  <w:style w:styleId="Style_25_ch" w:type="character">
    <w:name w:val="No Spacing"/>
    <w:link w:val="Style_25"/>
    <w:rPr>
      <w:rFonts w:ascii="Calibri" w:hAnsi="Calibri"/>
      <w:sz w:val="22"/>
    </w:rPr>
  </w:style>
  <w:style w:styleId="Style_26" w:type="paragraph">
    <w:name w:val="Обычный текст диплом"/>
    <w:basedOn w:val="Style_7"/>
    <w:link w:val="Style_26_ch"/>
    <w:pPr>
      <w:spacing w:line="360" w:lineRule="auto"/>
      <w:ind w:firstLine="709"/>
      <w:jc w:val="both"/>
    </w:pPr>
    <w:rPr>
      <w:sz w:val="28"/>
    </w:rPr>
  </w:style>
  <w:style w:styleId="Style_26_ch" w:type="character">
    <w:name w:val="Обычный текст диплом"/>
    <w:basedOn w:val="Style_7_ch"/>
    <w:link w:val="Style_26"/>
    <w:rPr>
      <w:sz w:val="28"/>
    </w:rPr>
  </w:style>
  <w:style w:styleId="Style_14" w:type="paragraph">
    <w:name w:val="Default Paragraph Font"/>
    <w:link w:val="Style_14_ch"/>
  </w:style>
  <w:style w:styleId="Style_14_ch" w:type="character">
    <w:name w:val="Default Paragraph Font"/>
    <w:link w:val="Style_14"/>
  </w:style>
  <w:style w:styleId="Style_5" w:type="paragraph">
    <w:name w:val="Глава"/>
    <w:basedOn w:val="Style_27"/>
    <w:next w:val="Style_10"/>
    <w:link w:val="Style_5_ch"/>
    <w:pPr>
      <w:keepNext w:val="1"/>
      <w:keepLines w:val="1"/>
      <w:widowControl w:val="0"/>
      <w:spacing w:after="0" w:before="240" w:line="360" w:lineRule="auto"/>
      <w:ind w:firstLine="0" w:left="0" w:right="0"/>
      <w:contextualSpacing w:val="1"/>
      <w:jc w:val="left"/>
      <w:outlineLvl w:val="0"/>
    </w:pPr>
    <w:rPr>
      <w:rFonts w:ascii="Times New Roman" w:hAnsi="Times New Roman"/>
      <w:b w:val="1"/>
      <w:color w:val="000000"/>
      <w:spacing w:val="0"/>
      <w:sz w:val="32"/>
    </w:rPr>
  </w:style>
  <w:style w:styleId="Style_5_ch" w:type="character">
    <w:name w:val="Глава"/>
    <w:basedOn w:val="Style_27_ch"/>
    <w:link w:val="Style_5"/>
    <w:rPr>
      <w:rFonts w:ascii="Times New Roman" w:hAnsi="Times New Roman"/>
      <w:b w:val="1"/>
      <w:color w:val="000000"/>
      <w:spacing w:val="0"/>
      <w:sz w:val="32"/>
    </w:rPr>
  </w:style>
  <w:style w:styleId="Style_28" w:type="paragraph">
    <w:name w:val="heading 5"/>
    <w:next w:val="Style_7"/>
    <w:link w:val="Style_2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28_ch" w:type="character">
    <w:name w:val="heading 5"/>
    <w:link w:val="Style_28"/>
    <w:rPr>
      <w:rFonts w:ascii="XO Thames" w:hAnsi="XO Thames"/>
      <w:b w:val="1"/>
      <w:sz w:val="22"/>
    </w:rPr>
  </w:style>
  <w:style w:styleId="Style_27" w:type="paragraph">
    <w:name w:val="heading 1"/>
    <w:basedOn w:val="Style_7"/>
    <w:next w:val="Style_7"/>
    <w:link w:val="Style_27_ch"/>
    <w:uiPriority w:val="9"/>
    <w:qFormat/>
    <w:pPr>
      <w:keepNext w:val="1"/>
      <w:keepLines w:val="1"/>
      <w:spacing w:before="240"/>
      <w:ind/>
      <w:outlineLvl w:val="0"/>
    </w:pPr>
    <w:rPr>
      <w:rFonts w:ascii="Calibri Light" w:hAnsi="Calibri Light"/>
      <w:color w:val="2F5496"/>
      <w:sz w:val="32"/>
    </w:rPr>
  </w:style>
  <w:style w:styleId="Style_27_ch" w:type="character">
    <w:name w:val="heading 1"/>
    <w:basedOn w:val="Style_7_ch"/>
    <w:link w:val="Style_27"/>
    <w:rPr>
      <w:rFonts w:ascii="Calibri Light" w:hAnsi="Calibri Light"/>
      <w:color w:val="2F5496"/>
      <w:sz w:val="32"/>
    </w:rPr>
  </w:style>
  <w:style w:styleId="Style_1" w:type="paragraph">
    <w:name w:val="footer"/>
    <w:basedOn w:val="Style_7"/>
    <w:link w:val="Style_1_ch"/>
    <w:pPr>
      <w:tabs>
        <w:tab w:leader="none" w:pos="4677" w:val="center"/>
        <w:tab w:leader="none" w:pos="9355" w:val="right"/>
      </w:tabs>
      <w:ind/>
    </w:pPr>
  </w:style>
  <w:style w:styleId="Style_1_ch" w:type="character">
    <w:name w:val="footer"/>
    <w:basedOn w:val="Style_7_ch"/>
    <w:link w:val="Style_1"/>
  </w:style>
  <w:style w:styleId="Style_29" w:type="paragraph">
    <w:name w:val="Hyperlink"/>
    <w:basedOn w:val="Style_14"/>
    <w:link w:val="Style_29_ch"/>
    <w:rPr>
      <w:color w:val="0563C1"/>
      <w:u w:val="single"/>
    </w:rPr>
  </w:style>
  <w:style w:styleId="Style_29_ch" w:type="character">
    <w:name w:val="Hyperlink"/>
    <w:basedOn w:val="Style_14_ch"/>
    <w:link w:val="Style_29"/>
    <w:rPr>
      <w:color w:val="0563C1"/>
      <w:u w:val="single"/>
    </w:rPr>
  </w:style>
  <w:style w:styleId="Style_30" w:type="paragraph">
    <w:name w:val="Footnote"/>
    <w:link w:val="Style_30_ch"/>
    <w:pPr>
      <w:ind w:firstLine="851" w:left="0"/>
      <w:jc w:val="both"/>
    </w:pPr>
    <w:rPr>
      <w:rFonts w:ascii="XO Thames" w:hAnsi="XO Thames"/>
      <w:sz w:val="22"/>
    </w:rPr>
  </w:style>
  <w:style w:styleId="Style_30_ch" w:type="character">
    <w:name w:val="Footnote"/>
    <w:link w:val="Style_30"/>
    <w:rPr>
      <w:rFonts w:ascii="XO Thames" w:hAnsi="XO Thames"/>
      <w:sz w:val="22"/>
    </w:rPr>
  </w:style>
  <w:style w:styleId="Style_3" w:type="paragraph">
    <w:name w:val="toc 1"/>
    <w:basedOn w:val="Style_10"/>
    <w:next w:val="Style_7"/>
    <w:link w:val="Style_3_ch"/>
    <w:uiPriority w:val="39"/>
    <w:pPr>
      <w:tabs>
        <w:tab w:leader="dot" w:pos="10880" w:val="right"/>
      </w:tabs>
      <w:ind/>
    </w:pPr>
  </w:style>
  <w:style w:styleId="Style_3_ch" w:type="character">
    <w:name w:val="toc 1"/>
    <w:basedOn w:val="Style_10_ch"/>
    <w:link w:val="Style_3"/>
  </w:style>
  <w:style w:styleId="Style_31" w:type="paragraph">
    <w:name w:val="Placeholder Text"/>
    <w:basedOn w:val="Style_14"/>
    <w:link w:val="Style_31_ch"/>
    <w:rPr>
      <w:color w:val="808080"/>
    </w:rPr>
  </w:style>
  <w:style w:styleId="Style_31_ch" w:type="character">
    <w:name w:val="Placeholder Text"/>
    <w:basedOn w:val="Style_14_ch"/>
    <w:link w:val="Style_31"/>
    <w:rPr>
      <w:color w:val="808080"/>
    </w:rPr>
  </w:style>
  <w:style w:styleId="Style_32" w:type="paragraph">
    <w:name w:val="Header and Footer"/>
    <w:link w:val="Style_32_ch"/>
    <w:pPr>
      <w:spacing w:line="240" w:lineRule="auto"/>
      <w:ind/>
      <w:jc w:val="both"/>
    </w:pPr>
    <w:rPr>
      <w:rFonts w:ascii="XO Thames" w:hAnsi="XO Thames"/>
      <w:sz w:val="20"/>
    </w:rPr>
  </w:style>
  <w:style w:styleId="Style_32_ch" w:type="character">
    <w:name w:val="Header and Footer"/>
    <w:link w:val="Style_32"/>
    <w:rPr>
      <w:rFonts w:ascii="XO Thames" w:hAnsi="XO Thames"/>
      <w:sz w:val="20"/>
    </w:rPr>
  </w:style>
  <w:style w:styleId="Style_33" w:type="paragraph">
    <w:name w:val="Balloon Text"/>
    <w:basedOn w:val="Style_7"/>
    <w:link w:val="Style_33_ch"/>
    <w:rPr>
      <w:rFonts w:ascii="Tahoma" w:hAnsi="Tahoma"/>
      <w:sz w:val="16"/>
    </w:rPr>
  </w:style>
  <w:style w:styleId="Style_33_ch" w:type="character">
    <w:name w:val="Balloon Text"/>
    <w:basedOn w:val="Style_7_ch"/>
    <w:link w:val="Style_33"/>
    <w:rPr>
      <w:rFonts w:ascii="Tahoma" w:hAnsi="Tahoma"/>
      <w:sz w:val="16"/>
    </w:rPr>
  </w:style>
  <w:style w:styleId="Style_34" w:type="paragraph">
    <w:name w:val="Body Text"/>
    <w:basedOn w:val="Style_7"/>
    <w:link w:val="Style_34_ch"/>
    <w:pPr>
      <w:widowControl w:val="0"/>
      <w:ind/>
    </w:pPr>
  </w:style>
  <w:style w:styleId="Style_34_ch" w:type="character">
    <w:name w:val="Body Text"/>
    <w:basedOn w:val="Style_7_ch"/>
    <w:link w:val="Style_34"/>
  </w:style>
  <w:style w:styleId="Style_35" w:type="paragraph">
    <w:name w:val="toc 9"/>
    <w:next w:val="Style_7"/>
    <w:link w:val="Style_3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35_ch" w:type="character">
    <w:name w:val="toc 9"/>
    <w:link w:val="Style_35"/>
    <w:rPr>
      <w:rFonts w:ascii="XO Thames" w:hAnsi="XO Thames"/>
      <w:sz w:val="28"/>
    </w:rPr>
  </w:style>
  <w:style w:styleId="Style_36" w:type="paragraph">
    <w:name w:val="toc 8"/>
    <w:next w:val="Style_7"/>
    <w:link w:val="Style_3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36_ch" w:type="character">
    <w:name w:val="toc 8"/>
    <w:link w:val="Style_36"/>
    <w:rPr>
      <w:rFonts w:ascii="XO Thames" w:hAnsi="XO Thames"/>
      <w:sz w:val="28"/>
    </w:rPr>
  </w:style>
  <w:style w:styleId="Style_37" w:type="paragraph">
    <w:name w:val="TOC Heading"/>
    <w:basedOn w:val="Style_27"/>
    <w:next w:val="Style_7"/>
    <w:link w:val="Style_37_ch"/>
    <w:pPr>
      <w:spacing w:line="264" w:lineRule="auto"/>
      <w:ind/>
      <w:outlineLvl w:val="8"/>
    </w:pPr>
  </w:style>
  <w:style w:styleId="Style_37_ch" w:type="character">
    <w:name w:val="TOC Heading"/>
    <w:basedOn w:val="Style_27_ch"/>
    <w:link w:val="Style_37"/>
  </w:style>
  <w:style w:styleId="Style_38" w:type="paragraph">
    <w:name w:val="toc 5"/>
    <w:next w:val="Style_7"/>
    <w:link w:val="Style_38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38_ch" w:type="character">
    <w:name w:val="toc 5"/>
    <w:link w:val="Style_38"/>
    <w:rPr>
      <w:rFonts w:ascii="XO Thames" w:hAnsi="XO Thames"/>
      <w:sz w:val="28"/>
    </w:rPr>
  </w:style>
  <w:style w:styleId="Style_39" w:type="paragraph">
    <w:name w:val="м.текст"/>
    <w:basedOn w:val="Style_7"/>
    <w:link w:val="Style_39_ch"/>
    <w:pPr>
      <w:spacing w:after="160" w:line="360" w:lineRule="auto"/>
      <w:ind w:firstLine="709"/>
      <w:jc w:val="both"/>
    </w:pPr>
    <w:rPr>
      <w:sz w:val="28"/>
    </w:rPr>
  </w:style>
  <w:style w:styleId="Style_39_ch" w:type="character">
    <w:name w:val="м.текст"/>
    <w:basedOn w:val="Style_7_ch"/>
    <w:link w:val="Style_39"/>
    <w:rPr>
      <w:sz w:val="28"/>
    </w:rPr>
  </w:style>
  <w:style w:styleId="Style_6" w:type="paragraph">
    <w:name w:val="Subtitle"/>
    <w:basedOn w:val="Style_20"/>
    <w:next w:val="Style_10"/>
    <w:link w:val="Style_6_ch"/>
    <w:uiPriority w:val="11"/>
    <w:qFormat/>
    <w:pPr>
      <w:keepNext w:val="1"/>
      <w:keepLines w:val="1"/>
      <w:numPr>
        <w:ilvl w:val="1"/>
      </w:numPr>
      <w:spacing w:after="0" w:before="0" w:line="360" w:lineRule="auto"/>
      <w:ind w:firstLine="0" w:left="0" w:right="0"/>
      <w:jc w:val="left"/>
      <w:outlineLvl w:val="2"/>
    </w:pPr>
    <w:rPr>
      <w:rFonts w:ascii="Times New Roman" w:hAnsi="Times New Roman"/>
      <w:b w:val="1"/>
      <w:color w:val="000000"/>
      <w:spacing w:val="0"/>
      <w:sz w:val="28"/>
    </w:rPr>
  </w:style>
  <w:style w:styleId="Style_6_ch" w:type="character">
    <w:name w:val="Subtitle"/>
    <w:basedOn w:val="Style_20_ch"/>
    <w:link w:val="Style_6"/>
    <w:rPr>
      <w:rFonts w:ascii="Times New Roman" w:hAnsi="Times New Roman"/>
      <w:b w:val="1"/>
      <w:color w:val="000000"/>
      <w:spacing w:val="0"/>
      <w:sz w:val="28"/>
    </w:rPr>
  </w:style>
  <w:style w:styleId="Style_40" w:type="paragraph">
    <w:name w:val="toc 10"/>
    <w:next w:val="Style_7"/>
    <w:link w:val="Style_40_ch"/>
    <w:uiPriority w:val="39"/>
    <w:pPr>
      <w:ind w:firstLine="0" w:left="1800"/>
      <w:jc w:val="left"/>
    </w:pPr>
    <w:rPr>
      <w:rFonts w:ascii="XO Thames" w:hAnsi="XO Thames"/>
      <w:sz w:val="28"/>
    </w:rPr>
  </w:style>
  <w:style w:styleId="Style_40_ch" w:type="character">
    <w:name w:val="toc 10"/>
    <w:link w:val="Style_40"/>
    <w:rPr>
      <w:rFonts w:ascii="XO Thames" w:hAnsi="XO Thames"/>
      <w:sz w:val="28"/>
    </w:rPr>
  </w:style>
  <w:style w:styleId="Style_41" w:type="paragraph">
    <w:name w:val="Title"/>
    <w:basedOn w:val="Style_7"/>
    <w:next w:val="Style_7"/>
    <w:link w:val="Style_41_ch"/>
    <w:uiPriority w:val="10"/>
    <w:qFormat/>
    <w:pPr>
      <w:ind/>
      <w:contextualSpacing w:val="1"/>
    </w:pPr>
    <w:rPr>
      <w:rFonts w:ascii="Calibri Light" w:hAnsi="Calibri Light"/>
      <w:spacing w:val="-10"/>
      <w:sz w:val="56"/>
    </w:rPr>
  </w:style>
  <w:style w:styleId="Style_41_ch" w:type="character">
    <w:name w:val="Title"/>
    <w:basedOn w:val="Style_7_ch"/>
    <w:link w:val="Style_41"/>
    <w:rPr>
      <w:rFonts w:ascii="Calibri Light" w:hAnsi="Calibri Light"/>
      <w:spacing w:val="-10"/>
      <w:sz w:val="56"/>
    </w:rPr>
  </w:style>
  <w:style w:styleId="Style_42" w:type="paragraph">
    <w:name w:val="heading 4"/>
    <w:next w:val="Style_7"/>
    <w:link w:val="Style_42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42_ch" w:type="character">
    <w:name w:val="heading 4"/>
    <w:link w:val="Style_42"/>
    <w:rPr>
      <w:rFonts w:ascii="XO Thames" w:hAnsi="XO Thames"/>
      <w:b w:val="1"/>
      <w:sz w:val="24"/>
    </w:rPr>
  </w:style>
  <w:style w:styleId="Style_10" w:type="paragraph">
    <w:name w:val="ГОСТ"/>
    <w:basedOn w:val="Style_7"/>
    <w:link w:val="Style_10_ch"/>
    <w:pPr>
      <w:widowControl w:val="0"/>
      <w:spacing w:after="120" w:line="360" w:lineRule="auto"/>
      <w:ind w:firstLine="709"/>
      <w:jc w:val="both"/>
    </w:pPr>
    <w:rPr>
      <w:sz w:val="28"/>
    </w:rPr>
  </w:style>
  <w:style w:styleId="Style_10_ch" w:type="character">
    <w:name w:val="ГОСТ"/>
    <w:basedOn w:val="Style_7_ch"/>
    <w:link w:val="Style_10"/>
    <w:rPr>
      <w:sz w:val="28"/>
    </w:rPr>
  </w:style>
  <w:style w:styleId="Style_17" w:type="paragraph">
    <w:name w:val="heading 2"/>
    <w:basedOn w:val="Style_7"/>
    <w:next w:val="Style_7"/>
    <w:link w:val="Style_17_ch"/>
    <w:uiPriority w:val="9"/>
    <w:qFormat/>
    <w:pPr>
      <w:keepNext w:val="1"/>
      <w:keepLines w:val="1"/>
      <w:spacing w:before="40"/>
      <w:ind/>
      <w:outlineLvl w:val="1"/>
    </w:pPr>
    <w:rPr>
      <w:rFonts w:ascii="Calibri Light" w:hAnsi="Calibri Light"/>
      <w:color w:val="2F5496"/>
      <w:sz w:val="26"/>
    </w:rPr>
  </w:style>
  <w:style w:styleId="Style_17_ch" w:type="character">
    <w:name w:val="heading 2"/>
    <w:basedOn w:val="Style_7_ch"/>
    <w:link w:val="Style_17"/>
    <w:rPr>
      <w:rFonts w:ascii="Calibri Light" w:hAnsi="Calibri Light"/>
      <w:color w:val="2F5496"/>
      <w:sz w:val="26"/>
    </w:rPr>
  </w:style>
  <w:style w:styleId="Style_43" w:type="paragraph">
    <w:name w:val="Unresolved Mention"/>
    <w:basedOn w:val="Style_14"/>
    <w:link w:val="Style_43_ch"/>
    <w:rPr>
      <w:color w:val="605E5C"/>
      <w:shd w:fill="E1DFDD" w:val="clear"/>
    </w:rPr>
  </w:style>
  <w:style w:styleId="Style_43_ch" w:type="character">
    <w:name w:val="Unresolved Mention"/>
    <w:basedOn w:val="Style_14_ch"/>
    <w:link w:val="Style_43"/>
    <w:rPr>
      <w:color w:val="605E5C"/>
      <w:shd w:fill="E1DFDD" w:val="clear"/>
    </w:rPr>
  </w:style>
  <w:style w:styleId="Style_44" w:type="paragraph">
    <w:name w:val="ГОСТ мини"/>
    <w:link w:val="Style_44_ch"/>
    <w:pPr>
      <w:tabs>
        <w:tab w:leader="none" w:pos="0" w:val="left"/>
        <w:tab w:leader="none" w:pos="1440" w:val="left"/>
        <w:tab w:leader="none" w:pos="2880" w:val="left"/>
        <w:tab w:leader="none" w:pos="4320" w:val="left"/>
        <w:tab w:leader="none" w:pos="5760" w:val="left"/>
        <w:tab w:leader="none" w:pos="7200" w:val="left"/>
        <w:tab w:leader="none" w:pos="8640" w:val="left"/>
        <w:tab w:leader="none" w:pos="10080" w:val="left"/>
        <w:tab w:leader="none" w:pos="11520" w:val="left"/>
        <w:tab w:leader="none" w:pos="12960" w:val="left"/>
        <w:tab w:leader="none" w:pos="14400" w:val="left"/>
        <w:tab w:leader="none" w:pos="15840" w:val="left"/>
      </w:tabs>
      <w:ind w:firstLine="709"/>
    </w:pPr>
    <w:rPr>
      <w:color w:val="000000"/>
      <w:sz w:val="24"/>
    </w:rPr>
  </w:style>
  <w:style w:styleId="Style_44_ch" w:type="character">
    <w:name w:val="ГОСТ мини"/>
    <w:link w:val="Style_44"/>
    <w:rPr>
      <w:color w:val="000000"/>
      <w:sz w:val="24"/>
    </w:rPr>
  </w:style>
  <w:style w:styleId="Style_45" w:type="paragraph">
    <w:name w:val="FollowedHyperlink"/>
    <w:basedOn w:val="Style_14"/>
    <w:link w:val="Style_45_ch"/>
    <w:rPr>
      <w:color w:val="954F72"/>
      <w:u w:val="single"/>
    </w:rPr>
  </w:style>
  <w:style w:styleId="Style_45_ch" w:type="character">
    <w:name w:val="FollowedHyperlink"/>
    <w:basedOn w:val="Style_14_ch"/>
    <w:link w:val="Style_45"/>
    <w:rPr>
      <w:color w:val="954F72"/>
      <w:u w:val="single"/>
    </w:rPr>
  </w:style>
  <w:style w:styleId="Style_46" w:type="table">
    <w:name w:val="Table Normal"/>
    <w:pPr>
      <w:widowControl w:val="0"/>
      <w:ind/>
    </w:pPr>
    <w:rPr>
      <w:rFonts w:ascii="Calibri" w:hAnsi="Calibri"/>
      <w:sz w:val="22"/>
    </w:rPr>
    <w:tblPr>
      <w:tblInd w:type="dxa" w:w="0"/>
      <w:tblCellMar>
        <w:top w:type="dxa" w:w="0"/>
        <w:left w:type="dxa" w:w="0"/>
        <w:bottom w:type="dxa" w:w="0"/>
        <w:right w:type="dxa" w:w="0"/>
      </w:tblCellMar>
    </w:tblPr>
  </w:style>
  <w:style w:default="1" w:styleId="Style_2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47" w:type="table">
    <w:name w:val="Table Grid"/>
    <w:basedOn w:val="Style_2"/>
    <w:rPr>
      <w:rFonts w:ascii="Calibri" w:hAnsi="Calibri"/>
      <w:sz w:val="22"/>
    </w:rPr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4" Target="numbering.xml" Type="http://schemas.openxmlformats.org/officeDocument/2006/relationships/numbering"/>
  <Relationship Id="rId23" Target="theme/theme1.xml" Type="http://schemas.openxmlformats.org/officeDocument/2006/relationships/theme"/>
  <Relationship Id="rId21" Target="stylesWithEffects.xml" Type="http://schemas.microsoft.com/office/2007/relationships/stylesWithEffects"/>
  <Relationship Id="rId19" Target="settings.xml" Type="http://schemas.openxmlformats.org/officeDocument/2006/relationships/settings"/>
  <Relationship Id="rId18" Target="fontTable.xml" Type="http://schemas.openxmlformats.org/officeDocument/2006/relationships/fontTable"/>
  <Relationship Id="rId17" Target="media/16.jpeg" Type="http://schemas.openxmlformats.org/officeDocument/2006/relationships/image"/>
  <Relationship Id="rId15" Target="media/14.png" Type="http://schemas.openxmlformats.org/officeDocument/2006/relationships/image"/>
  <Relationship Id="rId11" Target="media/10.png" Type="http://schemas.openxmlformats.org/officeDocument/2006/relationships/image"/>
  <Relationship Id="rId16" Target="media/15.png" Type="http://schemas.openxmlformats.org/officeDocument/2006/relationships/image"/>
  <Relationship Id="rId22" Target="webSettings.xml" Type="http://schemas.openxmlformats.org/officeDocument/2006/relationships/webSettings"/>
  <Relationship Id="rId10" Target="media/9.png" Type="http://schemas.openxmlformats.org/officeDocument/2006/relationships/image"/>
  <Relationship Id="rId7" Target="media/6.png" Type="http://schemas.openxmlformats.org/officeDocument/2006/relationships/image"/>
  <Relationship Id="rId14" Target="media/13.png" Type="http://schemas.openxmlformats.org/officeDocument/2006/relationships/image"/>
  <Relationship Id="rId6" Target="media/5.emf" Type="http://schemas.openxmlformats.org/officeDocument/2006/relationships/image"/>
  <Relationship Id="rId13" Target="media/12.png" Type="http://schemas.openxmlformats.org/officeDocument/2006/relationships/image"/>
  <Relationship Id="rId5" Target="media/4.jpeg" Type="http://schemas.openxmlformats.org/officeDocument/2006/relationships/image"/>
  <Relationship Id="rId9" Target="media/8.emf" Type="http://schemas.openxmlformats.org/officeDocument/2006/relationships/image"/>
  <Relationship Id="rId4" Target="media/3.png" Type="http://schemas.openxmlformats.org/officeDocument/2006/relationships/image"/>
  <Relationship Id="rId8" Target="media/7.png" Type="http://schemas.openxmlformats.org/officeDocument/2006/relationships/image"/>
  <Relationship Id="rId3" Target="media/2.png" Type="http://schemas.openxmlformats.org/officeDocument/2006/relationships/image"/>
  <Relationship Id="rId12" Target="media/11.png" Type="http://schemas.openxmlformats.org/officeDocument/2006/relationships/image"/>
  <Relationship Id="rId2" Target="media/1.png" Type="http://schemas.openxmlformats.org/officeDocument/2006/relationships/image"/>
  <Relationship Id="rId20" Target="styles.xml" Type="http://schemas.openxmlformats.org/officeDocument/2006/relationships/styles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2024-04-30T13:34:08Z</dcterms:modified>
</cp:coreProperties>
</file>