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One</w:t>
      </w:r>
    </w:p>
    <w:p>
      <w:pPr>
        <w:pStyle w:val="Heading2"/>
      </w:pPr>
      <w:r>
        <w:t xml:space="preserve">A Section</w:t>
      </w:r>
    </w:p>
    <w:p>
      <w:pPr>
        <w:pStyle w:val="Heading3"/>
      </w:pPr>
      <w:r>
        <w:t xml:space="preserve">A Subsection</w:t>
      </w:r>
    </w:p>
    <w:p>
      <w:r>
        <w:rPr>
          <w:b/>
          <w:bCs/>
        </w:rPr>
        <w:t xml:space="preserve">This word is bold.</w:t>
      </w:r>
      <w:r>
        <w:t xml:space="preserve"> </w:t>
      </w:r>
      <w:r>
        <w:rPr>
          <w:i/>
          <w:iCs/>
        </w:rPr>
        <w:t xml:space="preserve">This word is italic.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2026-09-13T19:29:26.512Z</dcterms:created>
  <dcterms:modified xsi:type="dcterms:W3CDTF">2026-09-13T19:29:26.512Z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