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bidi/>
      <w:r>
        <w:rPr>
          <w:rFonts w:ascii="Sakkal Majalla" w:hAnsi="Sakkal Majalla" w:cs="Sakkal Majalla"/>
          <w:b/>
          <w:color w:val="003366"/>
          <w:sz w:val="48"/>
        </w:rPr>
        <w:t>مواءمة المتطلبات الإجرائية والممارسات الفعلية</w:t>
        <w:br/>
        <w:t>لتحسين جودة المخرجات التعليمية</w:t>
      </w:r>
    </w:p>
    <w:p>
      <w:pPr>
        <w:jc w:val="center"/>
      </w:pPr>
      <w:bidi/>
      <w:r>
        <w:rPr>
          <w:rFonts w:ascii="Sakkal Majalla" w:hAnsi="Sakkal Majalla" w:cs="Sakkal Majalla"/>
          <w:color w:val="646464"/>
          <w:sz w:val="36"/>
        </w:rPr>
        <w:t>بحث إجرائي</w:t>
      </w:r>
    </w:p>
    <w:p/>
    <w:p/>
    <w:p>
      <w:pPr>
        <w:jc w:val="center"/>
      </w:pPr>
      <w:r>
        <w:rPr>
          <w:color w:val="003366"/>
        </w:rPr>
        <w:t>ــــــــــــــــــــــــــــــــــــــــ</w:t>
      </w:r>
    </w:p>
    <w:p/>
    <w:p>
      <w:pPr>
        <w:jc w:val="center"/>
      </w:pPr>
      <w:r>
        <w:rPr>
          <w:rFonts w:ascii="Sakkal Majalla" w:hAnsi="Sakkal Majalla" w:cs="Sakkal Majalla"/>
          <w:color w:val="646464"/>
          <w:sz w:val="32"/>
        </w:rPr>
        <w:t>2026م / 1447هـ</w:t>
      </w:r>
    </w:p>
    <w:p>
      <w:r>
        <w:br w:type="page"/>
      </w:r>
    </w:p>
    <w:p>
      <w:pPr>
        <w:pStyle w:val="Heading1"/>
        <w:jc w:val="right"/>
      </w:pPr>
      <w:r>
        <w:rPr>
          <w:rFonts w:ascii="Sakkal Majalla" w:hAnsi="Sakkal Majalla" w:cs="Sakkal Majalla"/>
          <w:color w:val="003366"/>
          <w:sz w:val="36"/>
        </w:rPr>
        <w:t>فهرس المحتويات</w:t>
      </w:r>
      <w:bidi/>
    </w:p>
    <w:p>
      <w:pPr>
        <w:spacing w:after="40"/>
        <w:jc w:val="right"/>
      </w:pPr>
      <w:bidi/>
      <w:r>
        <w:rPr>
          <w:rFonts w:ascii="Sakkal Majalla" w:hAnsi="Sakkal Majalla" w:cs="Sakkal Majalla"/>
          <w:sz w:val="26"/>
        </w:rPr>
        <w:t>المستخلص .................................................. 3</w:t>
      </w:r>
    </w:p>
    <w:p>
      <w:pPr>
        <w:spacing w:after="40"/>
        <w:jc w:val="right"/>
      </w:pPr>
      <w:bidi/>
      <w:r>
        <w:rPr>
          <w:rFonts w:ascii="Sakkal Majalla" w:hAnsi="Sakkal Majalla" w:cs="Sakkal Majalla"/>
          <w:sz w:val="26"/>
        </w:rPr>
        <w:t>المقدمة والتعرف على المشكلة .................................................. 4</w:t>
      </w:r>
    </w:p>
    <w:p>
      <w:pPr>
        <w:spacing w:after="40"/>
        <w:jc w:val="right"/>
      </w:pPr>
      <w:bidi/>
      <w:r>
        <w:rPr>
          <w:rFonts w:ascii="Sakkal Majalla" w:hAnsi="Sakkal Majalla" w:cs="Sakkal Majalla"/>
          <w:sz w:val="26"/>
        </w:rPr>
        <w:t>مصطلحات البحث .................................................. 5</w:t>
      </w:r>
    </w:p>
    <w:p>
      <w:pPr>
        <w:spacing w:after="40"/>
        <w:jc w:val="right"/>
      </w:pPr>
      <w:bidi/>
      <w:r>
        <w:rPr>
          <w:rFonts w:ascii="Sakkal Majalla" w:hAnsi="Sakkal Majalla" w:cs="Sakkal Majalla"/>
          <w:sz w:val="26"/>
        </w:rPr>
        <w:t>مشكلة البحث .................................................. 6</w:t>
      </w:r>
    </w:p>
    <w:p>
      <w:pPr>
        <w:spacing w:after="40"/>
        <w:jc w:val="right"/>
      </w:pPr>
      <w:bidi/>
      <w:r>
        <w:rPr>
          <w:rFonts w:ascii="Sakkal Majalla" w:hAnsi="Sakkal Majalla" w:cs="Sakkal Majalla"/>
          <w:sz w:val="26"/>
        </w:rPr>
        <w:t>فرضيات البحث .................................................. 6</w:t>
      </w:r>
    </w:p>
    <w:p>
      <w:pPr>
        <w:spacing w:after="40"/>
        <w:jc w:val="right"/>
      </w:pPr>
      <w:bidi/>
      <w:r>
        <w:rPr>
          <w:rFonts w:ascii="Sakkal Majalla" w:hAnsi="Sakkal Majalla" w:cs="Sakkal Majalla"/>
          <w:sz w:val="26"/>
        </w:rPr>
        <w:t>أهداف البحث .................................................. 7</w:t>
      </w:r>
    </w:p>
    <w:p>
      <w:pPr>
        <w:spacing w:after="40"/>
        <w:jc w:val="right"/>
      </w:pPr>
      <w:bidi/>
      <w:r>
        <w:rPr>
          <w:rFonts w:ascii="Sakkal Majalla" w:hAnsi="Sakkal Majalla" w:cs="Sakkal Majalla"/>
          <w:sz w:val="26"/>
        </w:rPr>
        <w:t>الإطار النظري والأدبي .................................................. 7</w:t>
      </w:r>
    </w:p>
    <w:p>
      <w:pPr>
        <w:spacing w:after="40"/>
        <w:jc w:val="right"/>
      </w:pPr>
      <w:bidi/>
      <w:r>
        <w:rPr>
          <w:rFonts w:ascii="Sakkal Majalla" w:hAnsi="Sakkal Majalla" w:cs="Sakkal Majalla"/>
          <w:sz w:val="26"/>
        </w:rPr>
        <w:t>منهجية البحث .................................................. 9</w:t>
      </w:r>
    </w:p>
    <w:p>
      <w:pPr>
        <w:spacing w:after="40"/>
        <w:jc w:val="right"/>
      </w:pPr>
      <w:bidi/>
      <w:r>
        <w:rPr>
          <w:rFonts w:ascii="Sakkal Majalla" w:hAnsi="Sakkal Majalla" w:cs="Sakkal Majalla"/>
          <w:sz w:val="26"/>
        </w:rPr>
        <w:t>خطة التدخل (مرحلة الفعل) .................................................. 10</w:t>
      </w:r>
    </w:p>
    <w:p>
      <w:pPr>
        <w:spacing w:after="40"/>
        <w:jc w:val="right"/>
      </w:pPr>
      <w:bidi/>
      <w:r>
        <w:rPr>
          <w:rFonts w:ascii="Sakkal Majalla" w:hAnsi="Sakkal Majalla" w:cs="Sakkal Majalla"/>
          <w:sz w:val="26"/>
        </w:rPr>
        <w:t>تحليل النتائج ومناقشتها .................................................. 11</w:t>
      </w:r>
    </w:p>
    <w:p>
      <w:pPr>
        <w:spacing w:after="40"/>
        <w:jc w:val="right"/>
      </w:pPr>
      <w:bidi/>
      <w:r>
        <w:rPr>
          <w:rFonts w:ascii="Sakkal Majalla" w:hAnsi="Sakkal Majalla" w:cs="Sakkal Majalla"/>
          <w:sz w:val="26"/>
        </w:rPr>
        <w:t>الاستنتاجات والتوصيات .................................................. 12</w:t>
      </w:r>
    </w:p>
    <w:p>
      <w:pPr>
        <w:spacing w:after="40"/>
        <w:jc w:val="right"/>
      </w:pPr>
      <w:bidi/>
      <w:r>
        <w:rPr>
          <w:rFonts w:ascii="Sakkal Majalla" w:hAnsi="Sakkal Majalla" w:cs="Sakkal Majalla"/>
          <w:sz w:val="26"/>
        </w:rPr>
        <w:t>الخاتمة .................................................. 13</w:t>
      </w:r>
    </w:p>
    <w:p>
      <w:pPr>
        <w:spacing w:after="40"/>
        <w:jc w:val="right"/>
      </w:pPr>
      <w:bidi/>
      <w:r>
        <w:rPr>
          <w:rFonts w:ascii="Sakkal Majalla" w:hAnsi="Sakkal Majalla" w:cs="Sakkal Majalla"/>
          <w:sz w:val="26"/>
        </w:rPr>
        <w:t>المراجع .................................................. 14</w:t>
      </w:r>
    </w:p>
    <w:p>
      <w:r>
        <w:br w:type="page"/>
      </w:r>
    </w:p>
    <w:p>
      <w:pPr>
        <w:pStyle w:val="Heading1"/>
        <w:jc w:val="right"/>
      </w:pPr>
      <w:r>
        <w:rPr>
          <w:rFonts w:ascii="Sakkal Majalla" w:hAnsi="Sakkal Majalla" w:cs="Sakkal Majalla"/>
          <w:color w:val="003366"/>
          <w:sz w:val="36"/>
        </w:rPr>
        <w:t>المستخلص</w:t>
      </w:r>
      <w:bidi/>
    </w:p>
    <w:p>
      <w:pPr>
        <w:spacing w:after="120" w:line="360" w:lineRule="auto"/>
        <w:jc w:val="both"/>
      </w:pPr>
      <w:bidi/>
      <w:r>
        <w:rPr>
          <w:rFonts w:ascii="Sakkal Majalla" w:hAnsi="Sakkal Majalla" w:cs="Sakkal Majalla"/>
          <w:b w:val="0"/>
          <w:sz w:val="26"/>
        </w:rPr>
        <w:t>يهدف هذا البحث الإجرائي إلى تشخيص أسباب الفجوة القائمة بين المتطلبات الإجرائية الرسمية — المتمثلة في الخطط الدراسية، والأنظمة التقييمية، ودلائل الممارسات التعليمية المصممة وفق أعلى المعايير — والمخرجات التعليمية التي تُظهر تدنيًا ملحوظًا في مستويات التحصيل والمهارات. يقوم البحث على فرضية مفادها أن هناك عدم اتساق جوهريًا بين الأعمال الموثقة (من خطط، وأدوات تقييم، وإجراءات علاجية) والممارسات الفعلية داخل الصفوف المدرسية.</w:t>
      </w:r>
    </w:p>
    <w:p>
      <w:pPr>
        <w:spacing w:after="120" w:line="360" w:lineRule="auto"/>
        <w:jc w:val="both"/>
      </w:pPr>
      <w:bidi/>
      <w:r>
        <w:rPr>
          <w:rFonts w:ascii="Sakkal Majalla" w:hAnsi="Sakkal Majalla" w:cs="Sakkal Majalla"/>
          <w:b w:val="0"/>
          <w:sz w:val="26"/>
        </w:rPr>
        <w:t>اعتمد البحث على منهجية البحث الإجرائي بدوراته الأربع: التخطيط، والفعل، والملاحظة، والتفكير. واستُخدمت أدوات متعددة لجمع البيانات شملت: بطاقات الملاحظة الصفية، والمقابلات شبه المنظمة مع المعلمات، واستبانات الطالبات، وتحليل الوثائق والنتائج الأكاديمية.</w:t>
      </w:r>
    </w:p>
    <w:p>
      <w:pPr>
        <w:spacing w:after="120" w:line="360" w:lineRule="auto"/>
        <w:jc w:val="both"/>
      </w:pPr>
      <w:bidi/>
      <w:r>
        <w:rPr>
          <w:rFonts w:ascii="Sakkal Majalla" w:hAnsi="Sakkal Majalla" w:cs="Sakkal Majalla"/>
          <w:b w:val="0"/>
          <w:sz w:val="26"/>
        </w:rPr>
        <w:t>أظهرت النتائج أن نسبة تطبيق استراتيجيات التعلم النشط ارتفعت من 30% قبل التدخل إلى 75% بعده، مع تحسن بنسبة 15% في متوسطات درجات الطالبات، وتحسن نوعي ملحوظ في مشاريعهن وقدراتهن على حل المشكلات والتفكير الناقد.</w:t>
      </w:r>
    </w:p>
    <w:p>
      <w:pPr>
        <w:spacing w:after="120" w:line="360" w:lineRule="auto"/>
        <w:jc w:val="both"/>
      </w:pPr>
      <w:bidi/>
      <w:r>
        <w:rPr>
          <w:rFonts w:ascii="Sakkal Majalla" w:hAnsi="Sakkal Majalla" w:cs="Sakkal Majalla"/>
          <w:b/>
          <w:sz w:val="24"/>
        </w:rPr>
        <w:t>الكلمات المفتاحية: المتطلبات الإجرائية، الممارسات الفعلية، جودة المخرجات التعليمية، البحث الإجرائي، التطوير المهني، التعلم النشط، التقييم الواقعي.</w:t>
      </w:r>
    </w:p>
    <w:p>
      <w:r>
        <w:br w:type="page"/>
      </w:r>
    </w:p>
    <w:p>
      <w:pPr>
        <w:pStyle w:val="Heading1"/>
        <w:jc w:val="right"/>
      </w:pPr>
      <w:r>
        <w:rPr>
          <w:rFonts w:ascii="Sakkal Majalla" w:hAnsi="Sakkal Majalla" w:cs="Sakkal Majalla"/>
          <w:color w:val="003366"/>
          <w:sz w:val="36"/>
        </w:rPr>
        <w:t>أولًا: المقدمة والتعرف على المشكلة</w:t>
      </w:r>
      <w:bidi/>
    </w:p>
    <w:p>
      <w:pPr>
        <w:spacing w:after="120" w:line="360" w:lineRule="auto"/>
        <w:jc w:val="both"/>
      </w:pPr>
      <w:bidi/>
      <w:r>
        <w:rPr>
          <w:rFonts w:ascii="Sakkal Majalla" w:hAnsi="Sakkal Majalla" w:cs="Sakkal Majalla"/>
          <w:b w:val="0"/>
          <w:sz w:val="26"/>
        </w:rPr>
        <w:t>تشكّل جودة المخرجات التعليمية هاجسًا محوريًا لدى المؤسسات التربوية في مختلف أنحاء العالم، حيث تتنافس الأمم بتعليمها قبل ثرواتها. وتؤكد الأدبيات التربوية المعاصرة أن جودة التعليم ليست رهينة بجودة التخطيط وحده، بل بمدى انعكاس هذا التخطيط في الممارسات الفعلية داخل الغرفة الصفية (Fullan, 2007; Hattie, 2012).</w:t>
      </w:r>
    </w:p>
    <w:p>
      <w:pPr>
        <w:spacing w:after="120" w:line="360" w:lineRule="auto"/>
        <w:jc w:val="both"/>
      </w:pPr>
      <w:bidi/>
      <w:r>
        <w:rPr>
          <w:rFonts w:ascii="Sakkal Majalla" w:hAnsi="Sakkal Majalla" w:cs="Sakkal Majalla"/>
          <w:b w:val="0"/>
          <w:sz w:val="26"/>
        </w:rPr>
        <w:t>وفي خضم هذا السعي نحو الجودة، تبرز فجوة ملحوظة بين ما هو مخطط له في وثائق المتطلبات والإجراءات الرسمية — التي تُصاغ وفق أفضل الممارسات العالمية — وبين ما يحدث فعليًا في أروقة الفصول الدراسية وساحات المدرسة. وقد أشار كل من Elmore (2004) وCohen وBall (1999) إلى أن السياسات التعليمية لا تُنفَّذ ذاتيًا، بل تمر بعمليات ترجمة وتفسير معقدة على مستوى المدرسة والمعلم.</w:t>
      </w:r>
    </w:p>
    <w:p>
      <w:pPr>
        <w:spacing w:after="120" w:line="360" w:lineRule="auto"/>
        <w:jc w:val="both"/>
      </w:pPr>
      <w:bidi/>
      <w:r>
        <w:rPr>
          <w:rFonts w:ascii="Sakkal Majalla" w:hAnsi="Sakkal Majalla" w:cs="Sakkal Majalla"/>
          <w:b w:val="0"/>
          <w:sz w:val="26"/>
        </w:rPr>
        <w:t>من خلال الملاحظة الميدانية والتقارير الدورية في مؤسستنا التعليمية، رُصد تفاوت واضح بين المتطلبات الإجرائية والممارسات الفعلية يتجلى في المحاور التالية:</w:t>
      </w:r>
    </w:p>
    <w:p>
      <w:pPr>
        <w:spacing w:after="120" w:line="360" w:lineRule="auto"/>
        <w:jc w:val="both"/>
      </w:pPr>
      <w:bidi/>
      <w:r>
        <w:rPr>
          <w:rFonts w:ascii="Sakkal Majalla" w:hAnsi="Sakkal Majalla" w:cs="Sakkal Majalla"/>
          <w:b/>
          <w:sz w:val="26"/>
        </w:rPr>
        <w:t>على صعيد المتطلبات الإجرائية:</w:t>
      </w:r>
    </w:p>
    <w:p>
      <w:pPr>
        <w:pStyle w:val="ListBullet"/>
        <w:spacing w:line="360" w:lineRule="auto"/>
        <w:jc w:val="right"/>
      </w:pPr>
      <w:r>
        <w:rPr>
          <w:rFonts w:ascii="Sakkal Majalla" w:hAnsi="Sakkal Majalla" w:cs="Sakkal Majalla"/>
          <w:sz w:val="26"/>
        </w:rPr>
        <w:t>تنص الوثائق الرسمية على استخدام استراتيجيات التعلم النشط المتنوعة.</w:t>
      </w:r>
    </w:p>
    <w:p>
      <w:pPr>
        <w:pStyle w:val="ListBullet"/>
        <w:spacing w:line="360" w:lineRule="auto"/>
        <w:jc w:val="right"/>
      </w:pPr>
      <w:r>
        <w:rPr>
          <w:rFonts w:ascii="Sakkal Majalla" w:hAnsi="Sakkal Majalla" w:cs="Sakkal Majalla"/>
          <w:sz w:val="26"/>
        </w:rPr>
        <w:t>يُفترض توظيف أساليب تقييم متعددة تقيس المهارات العليا والتفكير الناقد.</w:t>
      </w:r>
    </w:p>
    <w:p>
      <w:pPr>
        <w:pStyle w:val="ListBullet"/>
        <w:spacing w:line="360" w:lineRule="auto"/>
        <w:jc w:val="right"/>
      </w:pPr>
      <w:r>
        <w:rPr>
          <w:rFonts w:ascii="Sakkal Majalla" w:hAnsi="Sakkal Majalla" w:cs="Sakkal Majalla"/>
          <w:sz w:val="26"/>
        </w:rPr>
        <w:t>يُتوقع توظيف التقنية الحديثة في التدريس والتعلم بشكل فاعل.</w:t>
      </w:r>
    </w:p>
    <w:p>
      <w:pPr>
        <w:spacing w:after="120" w:line="360" w:lineRule="auto"/>
        <w:jc w:val="both"/>
      </w:pPr>
      <w:bidi/>
      <w:r>
        <w:rPr>
          <w:rFonts w:ascii="Sakkal Majalla" w:hAnsi="Sakkal Majalla" w:cs="Sakkal Majalla"/>
          <w:b/>
          <w:sz w:val="26"/>
        </w:rPr>
        <w:t>على صعيد الممارسات الفعلية:</w:t>
      </w:r>
    </w:p>
    <w:p>
      <w:pPr>
        <w:pStyle w:val="ListBullet"/>
        <w:spacing w:line="360" w:lineRule="auto"/>
        <w:jc w:val="right"/>
      </w:pPr>
      <w:r>
        <w:rPr>
          <w:rFonts w:ascii="Sakkal Majalla" w:hAnsi="Sakkal Majalla" w:cs="Sakkal Majalla"/>
          <w:sz w:val="26"/>
        </w:rPr>
        <w:t>يسود النمط الإلقائي التقليدي في غالبية الحصص الدراسية.</w:t>
      </w:r>
    </w:p>
    <w:p>
      <w:pPr>
        <w:pStyle w:val="ListBullet"/>
        <w:spacing w:line="360" w:lineRule="auto"/>
        <w:jc w:val="right"/>
      </w:pPr>
      <w:r>
        <w:rPr>
          <w:rFonts w:ascii="Sakkal Majalla" w:hAnsi="Sakkal Majalla" w:cs="Sakkal Majalla"/>
          <w:sz w:val="26"/>
        </w:rPr>
        <w:t>يتركز التقييم على الاختبارات التحريرية التقليدية التي تقيس مستويات الحفظ والاسترجاع.</w:t>
      </w:r>
    </w:p>
    <w:p>
      <w:pPr>
        <w:pStyle w:val="ListBullet"/>
        <w:spacing w:line="360" w:lineRule="auto"/>
        <w:jc w:val="right"/>
      </w:pPr>
      <w:r>
        <w:rPr>
          <w:rFonts w:ascii="Sakkal Majalla" w:hAnsi="Sakkal Majalla" w:cs="Sakkal Majalla"/>
          <w:sz w:val="26"/>
        </w:rPr>
        <w:t>يقل استخدام التقنية بشكل فعّال ومدمج في العملية التعليمية.</w:t>
      </w:r>
    </w:p>
    <w:p>
      <w:r>
        <w:br w:type="page"/>
      </w:r>
    </w:p>
    <w:p>
      <w:pPr>
        <w:pStyle w:val="Heading1"/>
        <w:jc w:val="right"/>
      </w:pPr>
      <w:r>
        <w:rPr>
          <w:rFonts w:ascii="Sakkal Majalla" w:hAnsi="Sakkal Majalla" w:cs="Sakkal Majalla"/>
          <w:color w:val="003366"/>
          <w:sz w:val="36"/>
        </w:rPr>
        <w:t>ثانيًا: مصطلحات البحث</w:t>
      </w:r>
      <w:bidi/>
    </w:p>
    <w:p>
      <w:pPr>
        <w:spacing w:after="160" w:line="360" w:lineRule="auto"/>
        <w:jc w:val="both"/>
      </w:pPr>
      <w:bidi/>
      <w:r>
        <w:rPr>
          <w:rFonts w:ascii="Sakkal Majalla" w:hAnsi="Sakkal Majalla" w:cs="Sakkal Majalla"/>
          <w:b/>
          <w:sz w:val="26"/>
        </w:rPr>
        <w:t xml:space="preserve">المتطلبات الإجرائية (Procedural Requirements): </w:t>
      </w:r>
      <w:r>
        <w:rPr>
          <w:rFonts w:ascii="Sakkal Majalla" w:hAnsi="Sakkal Majalla" w:cs="Sakkal Majalla"/>
          <w:sz w:val="26"/>
        </w:rPr>
        <w:t>مجموعة الخطط والأنظمة والأدوات والدلائل الرسمية التي تحدد كيفية تنفيذ العملية التعليمية، وتشمل: الخطط الدراسية، وأدوات التقييم المعتمدة، والإجراءات العلاجية، ودلائل الممارسات التعليمية.</w:t>
      </w:r>
    </w:p>
    <w:p>
      <w:pPr>
        <w:spacing w:after="160" w:line="360" w:lineRule="auto"/>
        <w:jc w:val="both"/>
      </w:pPr>
      <w:bidi/>
      <w:r>
        <w:rPr>
          <w:rFonts w:ascii="Sakkal Majalla" w:hAnsi="Sakkal Majalla" w:cs="Sakkal Majalla"/>
          <w:b/>
          <w:sz w:val="26"/>
        </w:rPr>
        <w:t xml:space="preserve">الممارسات الفعلية (Actual Practices): </w:t>
      </w:r>
      <w:r>
        <w:rPr>
          <w:rFonts w:ascii="Sakkal Majalla" w:hAnsi="Sakkal Majalla" w:cs="Sakkal Majalla"/>
          <w:sz w:val="26"/>
        </w:rPr>
        <w:t>ما يحدث فعليًا داخل الغرفة الصفية من أنشطة تعليمية وتعلمية وتقييمية، بصرف النظر عما تنص عليه الوثائق الرسمية.</w:t>
      </w:r>
    </w:p>
    <w:p>
      <w:pPr>
        <w:spacing w:after="160" w:line="360" w:lineRule="auto"/>
        <w:jc w:val="both"/>
      </w:pPr>
      <w:bidi/>
      <w:r>
        <w:rPr>
          <w:rFonts w:ascii="Sakkal Majalla" w:hAnsi="Sakkal Majalla" w:cs="Sakkal Majalla"/>
          <w:b/>
          <w:sz w:val="26"/>
        </w:rPr>
        <w:t xml:space="preserve">جودة المخرجات التعليمية (Quality of Educational Outcomes): </w:t>
      </w:r>
      <w:r>
        <w:rPr>
          <w:rFonts w:ascii="Sakkal Majalla" w:hAnsi="Sakkal Majalla" w:cs="Sakkal Majalla"/>
          <w:sz w:val="26"/>
        </w:rPr>
        <w:t>مستوى تحقيق نواتج التعلم المستهدفة، ويشمل: التحصيل الأكاديمي، والمهارات العملية، والتفكير الناقد، والقدرة على حل المشكلات، والدافعية نحو التعلم.</w:t>
      </w:r>
    </w:p>
    <w:p>
      <w:pPr>
        <w:spacing w:after="160" w:line="360" w:lineRule="auto"/>
        <w:jc w:val="both"/>
      </w:pPr>
      <w:bidi/>
      <w:r>
        <w:rPr>
          <w:rFonts w:ascii="Sakkal Majalla" w:hAnsi="Sakkal Majalla" w:cs="Sakkal Majalla"/>
          <w:b/>
          <w:sz w:val="26"/>
        </w:rPr>
        <w:t xml:space="preserve">البحث الإجرائي (Action Research): </w:t>
      </w:r>
      <w:r>
        <w:rPr>
          <w:rFonts w:ascii="Sakkal Majalla" w:hAnsi="Sakkal Majalla" w:cs="Sakkal Majalla"/>
          <w:sz w:val="26"/>
        </w:rPr>
        <w:t>منهج بحثي تطبيقي يقوم على دورات متكررة من: التخطيط، والفعل، والملاحظة، والتفكير؛ بهدف تحسين الممارسات في بيئة العمل الفعلية (Kemmis &amp; McTaggart, 2005).</w:t>
      </w:r>
    </w:p>
    <w:p>
      <w:pPr>
        <w:spacing w:after="160" w:line="360" w:lineRule="auto"/>
        <w:jc w:val="both"/>
      </w:pPr>
      <w:bidi/>
      <w:r>
        <w:rPr>
          <w:rFonts w:ascii="Sakkal Majalla" w:hAnsi="Sakkal Majalla" w:cs="Sakkal Majalla"/>
          <w:b/>
          <w:sz w:val="26"/>
        </w:rPr>
        <w:t xml:space="preserve">المواءمة (Alignment): </w:t>
      </w:r>
      <w:r>
        <w:rPr>
          <w:rFonts w:ascii="Sakkal Majalla" w:hAnsi="Sakkal Majalla" w:cs="Sakkal Majalla"/>
          <w:sz w:val="26"/>
        </w:rPr>
        <w:t>عملية منهجية تهدف إلى تقليص الفجوة بين ما هو مطلوب رسميًا وما يُمارس فعليًا، من خلال تدخلات مخططة ومدروسة.</w:t>
      </w:r>
    </w:p>
    <w:p>
      <w:pPr>
        <w:spacing w:after="160" w:line="360" w:lineRule="auto"/>
        <w:jc w:val="both"/>
      </w:pPr>
      <w:bidi/>
      <w:r>
        <w:rPr>
          <w:rFonts w:ascii="Sakkal Majalla" w:hAnsi="Sakkal Majalla" w:cs="Sakkal Majalla"/>
          <w:b/>
          <w:sz w:val="26"/>
        </w:rPr>
        <w:t xml:space="preserve">التعلم النشط (Active Learning): </w:t>
      </w:r>
      <w:r>
        <w:rPr>
          <w:rFonts w:ascii="Sakkal Majalla" w:hAnsi="Sakkal Majalla" w:cs="Sakkal Majalla"/>
          <w:sz w:val="26"/>
        </w:rPr>
        <w:t>مجموعة من استراتيجيات التدريس التي تُشرك المتعلم بفاعلية في عملية التعلم، وتتطلب منه التفكير والتحليل والتطبيق، بدلًا من الاستقبال السلبي للمعلومات (Prince, 2004).</w:t>
      </w:r>
    </w:p>
    <w:p>
      <w:pPr>
        <w:spacing w:after="160" w:line="360" w:lineRule="auto"/>
        <w:jc w:val="both"/>
      </w:pPr>
      <w:bidi/>
      <w:r>
        <w:rPr>
          <w:rFonts w:ascii="Sakkal Majalla" w:hAnsi="Sakkal Majalla" w:cs="Sakkal Majalla"/>
          <w:b/>
          <w:sz w:val="26"/>
        </w:rPr>
        <w:t xml:space="preserve">التقييم الواقعي (Authentic Assessment): </w:t>
      </w:r>
      <w:r>
        <w:rPr>
          <w:rFonts w:ascii="Sakkal Majalla" w:hAnsi="Sakkal Majalla" w:cs="Sakkal Majalla"/>
          <w:sz w:val="26"/>
        </w:rPr>
        <w:t>أسلوب تقييمي يقيس قدرة المتعلم على تطبيق المعرفة والمهارات في مواقف حقيقية أو شبه حقيقية، ويتجاوز الاختبارات التقليدية (Wiggins, 1998).</w:t>
      </w:r>
    </w:p>
    <w:p>
      <w:r>
        <w:br w:type="page"/>
      </w:r>
    </w:p>
    <w:p>
      <w:pPr>
        <w:pStyle w:val="Heading1"/>
        <w:jc w:val="right"/>
      </w:pPr>
      <w:r>
        <w:rPr>
          <w:rFonts w:ascii="Sakkal Majalla" w:hAnsi="Sakkal Majalla" w:cs="Sakkal Majalla"/>
          <w:color w:val="003366"/>
          <w:sz w:val="36"/>
        </w:rPr>
        <w:t>ثالثًا: مشكلة البحث</w:t>
      </w:r>
      <w:bidi/>
    </w:p>
    <w:p>
      <w:pPr>
        <w:spacing w:after="120" w:line="360" w:lineRule="auto"/>
        <w:jc w:val="both"/>
      </w:pPr>
      <w:bidi/>
      <w:r>
        <w:rPr>
          <w:rFonts w:ascii="Sakkal Majalla" w:hAnsi="Sakkal Majalla" w:cs="Sakkal Majalla"/>
          <w:b w:val="0"/>
          <w:sz w:val="26"/>
        </w:rPr>
        <w:t>تتبلور مشكلة البحث في الفجوة الواضحة بين المتطلبات الإجرائية المصممة وفق أعلى المعايير التربوية، والواقع الفعلي للممارسات التعليمية داخل المؤسسة. وقد تجلت هذه المشكلة في عدة مؤشرات رصدتها الباحثة من خلال العمل الميداني والتقارير الدورية:</w:t>
      </w:r>
    </w:p>
    <w:p>
      <w:pPr>
        <w:spacing w:line="360" w:lineRule="auto" w:after="80"/>
        <w:jc w:val="right"/>
      </w:pPr>
      <w:bidi/>
      <w:r>
        <w:rPr>
          <w:rFonts w:ascii="Sakkal Majalla" w:hAnsi="Sakkal Majalla" w:cs="Sakkal Majalla"/>
          <w:sz w:val="26"/>
        </w:rPr>
        <w:t>1. انخفاض ملحوظ في دافعية الطلاب نحو التعلم، وتراجع مستويات المشاركة الصفية الفاعلة.</w:t>
      </w:r>
    </w:p>
    <w:p>
      <w:pPr>
        <w:spacing w:line="360" w:lineRule="auto" w:after="80"/>
        <w:jc w:val="right"/>
      </w:pPr>
      <w:bidi/>
      <w:r>
        <w:rPr>
          <w:rFonts w:ascii="Sakkal Majalla" w:hAnsi="Sakkal Majalla" w:cs="Sakkal Majalla"/>
          <w:sz w:val="26"/>
        </w:rPr>
        <w:t>2. ضعف في المهارات العملية والتفكير الناقد لدى الخريجين، وهو ما يتعارض مع نواتج التعلم المستهدفة.</w:t>
      </w:r>
    </w:p>
    <w:p>
      <w:pPr>
        <w:spacing w:line="360" w:lineRule="auto" w:after="80"/>
        <w:jc w:val="right"/>
      </w:pPr>
      <w:bidi/>
      <w:r>
        <w:rPr>
          <w:rFonts w:ascii="Sakkal Majalla" w:hAnsi="Sakkal Majalla" w:cs="Sakkal Majalla"/>
          <w:sz w:val="26"/>
        </w:rPr>
        <w:t>3. عدم تحقيق نواتج التعلم المستهدفة بالكامل رغم وجود خطط ووثائق إجرائية محكمة.</w:t>
      </w:r>
    </w:p>
    <w:p>
      <w:pPr>
        <w:spacing w:line="360" w:lineRule="auto" w:after="80"/>
        <w:jc w:val="right"/>
      </w:pPr>
      <w:bidi/>
      <w:r>
        <w:rPr>
          <w:rFonts w:ascii="Sakkal Majalla" w:hAnsi="Sakkal Majalla" w:cs="Sakkal Majalla"/>
          <w:sz w:val="26"/>
        </w:rPr>
        <w:t>4. غياب الاتساق بين ما يُوثَّق في السجلات الرسمية وما يُمارَس فعليًا، مما يخلق واقعًا مزدوجًا يعيق التطوير الحقيقي.</w:t>
      </w:r>
    </w:p>
    <w:p>
      <w:pPr>
        <w:pStyle w:val="Heading1"/>
        <w:jc w:val="right"/>
      </w:pPr>
      <w:r>
        <w:rPr>
          <w:rFonts w:ascii="Sakkal Majalla" w:hAnsi="Sakkal Majalla" w:cs="Sakkal Majalla"/>
          <w:color w:val="003366"/>
          <w:sz w:val="36"/>
        </w:rPr>
        <w:t>رابعًا: فرضيات البحث</w:t>
      </w:r>
      <w:bidi/>
    </w:p>
    <w:p>
      <w:pPr>
        <w:spacing w:after="120" w:line="360" w:lineRule="auto"/>
        <w:jc w:val="both"/>
      </w:pPr>
      <w:bidi/>
      <w:r>
        <w:rPr>
          <w:rFonts w:ascii="Sakkal Majalla" w:hAnsi="Sakkal Majalla" w:cs="Sakkal Majalla"/>
          <w:b w:val="0"/>
          <w:sz w:val="26"/>
        </w:rPr>
        <w:t>ينطلق هذا البحث من الفرضيات التالية:</w:t>
      </w:r>
    </w:p>
    <w:p>
      <w:pPr>
        <w:spacing w:line="360" w:lineRule="auto" w:after="80"/>
        <w:jc w:val="right"/>
      </w:pPr>
      <w:bidi/>
      <w:r>
        <w:rPr>
          <w:rFonts w:ascii="Sakkal Majalla" w:hAnsi="Sakkal Majalla" w:cs="Sakkal Majalla"/>
          <w:sz w:val="26"/>
        </w:rPr>
        <w:t>1. توجد فجوة ذات دلالة بين المتطلبات الإجرائية الرسمية والممارسات الفعلية في المؤسسة التعليمية موضع الدراسة.</w:t>
      </w:r>
    </w:p>
    <w:p>
      <w:pPr>
        <w:spacing w:line="360" w:lineRule="auto" w:after="80"/>
        <w:jc w:val="right"/>
      </w:pPr>
      <w:bidi/>
      <w:r>
        <w:rPr>
          <w:rFonts w:ascii="Sakkal Majalla" w:hAnsi="Sakkal Majalla" w:cs="Sakkal Majalla"/>
          <w:sz w:val="26"/>
        </w:rPr>
        <w:t>2. تؤثر هذه الفجوة سلبًا وبشكل مباشر على جودة المخرجات التعليمية للطلاب.</w:t>
      </w:r>
    </w:p>
    <w:p>
      <w:pPr>
        <w:spacing w:line="360" w:lineRule="auto" w:after="80"/>
        <w:jc w:val="right"/>
      </w:pPr>
      <w:bidi/>
      <w:r>
        <w:rPr>
          <w:rFonts w:ascii="Sakkal Majalla" w:hAnsi="Sakkal Majalla" w:cs="Sakkal Majalla"/>
          <w:sz w:val="26"/>
        </w:rPr>
        <w:t>3. يمكن تصميم وتنفيذ خطة إجرائية فعّالة لمواءمة المتطلبات الإجرائية مع الممارسات الفعلية، بما ينعكس إيجابًا على جودة المخرجات.</w:t>
      </w:r>
    </w:p>
    <w:p>
      <w:r>
        <w:br w:type="page"/>
      </w:r>
    </w:p>
    <w:p>
      <w:pPr>
        <w:pStyle w:val="Heading1"/>
        <w:jc w:val="right"/>
      </w:pPr>
      <w:r>
        <w:rPr>
          <w:rFonts w:ascii="Sakkal Majalla" w:hAnsi="Sakkal Majalla" w:cs="Sakkal Majalla"/>
          <w:color w:val="003366"/>
          <w:sz w:val="36"/>
        </w:rPr>
        <w:t>خامسًا: أهداف البحث</w:t>
      </w:r>
      <w:bidi/>
    </w:p>
    <w:p>
      <w:pPr>
        <w:spacing w:after="120" w:line="360" w:lineRule="auto"/>
        <w:jc w:val="both"/>
      </w:pPr>
      <w:bidi/>
      <w:r>
        <w:rPr>
          <w:rFonts w:ascii="Sakkal Majalla" w:hAnsi="Sakkal Majalla" w:cs="Sakkal Majalla"/>
          <w:b w:val="0"/>
          <w:sz w:val="26"/>
        </w:rPr>
        <w:t>يسعى هذا البحث إلى تحقيق الأهداف التالية:</w:t>
      </w:r>
    </w:p>
    <w:p>
      <w:pPr>
        <w:spacing w:line="360" w:lineRule="auto" w:after="80"/>
        <w:jc w:val="right"/>
      </w:pPr>
      <w:bidi/>
      <w:r>
        <w:rPr>
          <w:rFonts w:ascii="Sakkal Majalla" w:hAnsi="Sakkal Majalla" w:cs="Sakkal Majalla"/>
          <w:sz w:val="26"/>
        </w:rPr>
        <w:t>1. تشخيص أسباب الفجوة بين الجانب النظري (الإجرائي) والجانب التطبيقي (الممارس) في المؤسسة التعليمية.</w:t>
      </w:r>
    </w:p>
    <w:p>
      <w:pPr>
        <w:spacing w:line="360" w:lineRule="auto" w:after="80"/>
        <w:jc w:val="right"/>
      </w:pPr>
      <w:bidi/>
      <w:r>
        <w:rPr>
          <w:rFonts w:ascii="Sakkal Majalla" w:hAnsi="Sakkal Majalla" w:cs="Sakkal Majalla"/>
          <w:sz w:val="26"/>
        </w:rPr>
        <w:t>2. قياس أثر هذه الفجوة على أداء الطلاب ومستوى تحقيق نواتج التعلم المحددة.</w:t>
      </w:r>
    </w:p>
    <w:p>
      <w:pPr>
        <w:spacing w:line="360" w:lineRule="auto" w:after="80"/>
        <w:jc w:val="right"/>
      </w:pPr>
      <w:bidi/>
      <w:r>
        <w:rPr>
          <w:rFonts w:ascii="Sakkal Majalla" w:hAnsi="Sakkal Majalla" w:cs="Sakkal Majalla"/>
          <w:sz w:val="26"/>
        </w:rPr>
        <w:t>3. تصميم وتنفيذ خطة عملية قابلة للتطبيق لتحقيق المواءمة بين المتطلبات والممارسات.</w:t>
      </w:r>
    </w:p>
    <w:p>
      <w:pPr>
        <w:spacing w:line="360" w:lineRule="auto" w:after="80"/>
        <w:jc w:val="right"/>
      </w:pPr>
      <w:bidi/>
      <w:r>
        <w:rPr>
          <w:rFonts w:ascii="Sakkal Majalla" w:hAnsi="Sakkal Majalla" w:cs="Sakkal Majalla"/>
          <w:sz w:val="26"/>
        </w:rPr>
        <w:t>4. تقييم فاعلية خطة التدخل وتقديم توصيات مستقبلية قائمة على الأدلة.</w:t>
      </w:r>
    </w:p>
    <w:p>
      <w:pPr>
        <w:pStyle w:val="Heading1"/>
        <w:jc w:val="right"/>
      </w:pPr>
      <w:r>
        <w:rPr>
          <w:rFonts w:ascii="Sakkal Majalla" w:hAnsi="Sakkal Majalla" w:cs="Sakkal Majalla"/>
          <w:color w:val="003366"/>
          <w:sz w:val="36"/>
        </w:rPr>
        <w:t>سادسًا: الإطار النظري والأدبي</w:t>
      </w:r>
      <w:bidi/>
    </w:p>
    <w:p>
      <w:pPr>
        <w:spacing w:after="120" w:line="360" w:lineRule="auto"/>
        <w:jc w:val="both"/>
      </w:pPr>
      <w:bidi/>
      <w:r>
        <w:rPr>
          <w:rFonts w:ascii="Sakkal Majalla" w:hAnsi="Sakkal Majalla" w:cs="Sakkal Majalla"/>
          <w:b w:val="0"/>
          <w:sz w:val="26"/>
        </w:rPr>
        <w:t>يستند هذا البحث إلى ثلاثة أطر نظرية رئيسة تشكّل الأساس المفاهيمي لفهم المشكلة وتصميم التدخل:</w:t>
      </w:r>
    </w:p>
    <w:p>
      <w:pPr>
        <w:pStyle w:val="Heading2"/>
        <w:jc w:val="right"/>
      </w:pPr>
      <w:r>
        <w:rPr>
          <w:rFonts w:ascii="Sakkal Majalla" w:hAnsi="Sakkal Majalla" w:cs="Sakkal Majalla"/>
          <w:color w:val="004678"/>
          <w:sz w:val="32"/>
        </w:rPr>
        <w:t>1. نظرية التطوير المهني الفعّال</w:t>
      </w:r>
      <w:bidi/>
    </w:p>
    <w:p>
      <w:pPr>
        <w:spacing w:after="120" w:line="360" w:lineRule="auto"/>
        <w:jc w:val="both"/>
      </w:pPr>
      <w:bidi/>
      <w:r>
        <w:rPr>
          <w:rFonts w:ascii="Sakkal Majalla" w:hAnsi="Sakkal Majalla" w:cs="Sakkal Majalla"/>
          <w:b w:val="0"/>
          <w:sz w:val="26"/>
        </w:rPr>
        <w:t>تؤكد الأدبيات المعاصرة أن التطوير المهني الفعّال يجب أن يتسم بثلاث سمات جوهرية: الاستمرارية، والتطبيق العملي، والتأمل الذاتي (Darling-Hammond et al., 2017). وقد أثبتت الدراسات أن البرامج التدريبية التي تقتصر على الجانب النظري أو تُقدَّم في ورش عمل منفصلة عن سياق العمل الحقيقي نادرًا ما تُحدث تغييرًا جوهريًا في الممارسات الصفية (Guskey, 2002). في المقابل، فإن التطوير المهني الذي يرتبط بالسياق الفعلي للمعلم ويتيح له فرصة التجريب والتأمل يُثبت فاعلية أكبر بكثير.</w:t>
      </w:r>
    </w:p>
    <w:p>
      <w:pPr>
        <w:pStyle w:val="Heading2"/>
        <w:jc w:val="right"/>
      </w:pPr>
      <w:r>
        <w:rPr>
          <w:rFonts w:ascii="Sakkal Majalla" w:hAnsi="Sakkal Majalla" w:cs="Sakkal Majalla"/>
          <w:color w:val="004678"/>
          <w:sz w:val="32"/>
        </w:rPr>
        <w:t>2. نظرية التقييم الواقعي</w:t>
      </w:r>
      <w:bidi/>
    </w:p>
    <w:p>
      <w:pPr>
        <w:spacing w:after="120" w:line="360" w:lineRule="auto"/>
        <w:jc w:val="both"/>
      </w:pPr>
      <w:bidi/>
      <w:r>
        <w:rPr>
          <w:rFonts w:ascii="Sakkal Majalla" w:hAnsi="Sakkal Majalla" w:cs="Sakkal Majalla"/>
          <w:b w:val="0"/>
          <w:sz w:val="26"/>
        </w:rPr>
        <w:t>يُعدّ التقييم الواقعي (Authentic Assessment) نقلة نوعية في فلسفة التقييم التربوي، إذ ينتقل من قياس قدرة الطالب على استرجاع المعلومات إلى قياس قدرته على توظيفها في مواقف حقيقية أو شبه حقيقية (Wiggins, 1998). ويرى Mueller (2005) أن التقييم الواقعي يعزز التعلم العميق ويُنمّي مهارات التفكير العليا، ويُقلّص الفجوة بين ما يتعلمه الطالب وما يحتاجه في الحياة العملية.</w:t>
      </w:r>
    </w:p>
    <w:p>
      <w:pPr>
        <w:pStyle w:val="Heading2"/>
        <w:jc w:val="right"/>
      </w:pPr>
      <w:r>
        <w:rPr>
          <w:rFonts w:ascii="Sakkal Majalla" w:hAnsi="Sakkal Majalla" w:cs="Sakkal Majalla"/>
          <w:color w:val="004678"/>
          <w:sz w:val="32"/>
        </w:rPr>
        <w:t>3. نظرية التعلم التنظيمي</w:t>
      </w:r>
      <w:bidi/>
    </w:p>
    <w:p>
      <w:pPr>
        <w:spacing w:after="120" w:line="360" w:lineRule="auto"/>
        <w:jc w:val="both"/>
      </w:pPr>
      <w:bidi/>
      <w:r>
        <w:rPr>
          <w:rFonts w:ascii="Sakkal Majalla" w:hAnsi="Sakkal Majalla" w:cs="Sakkal Majalla"/>
          <w:b w:val="0"/>
          <w:sz w:val="26"/>
        </w:rPr>
        <w:t>تنظر هذه النظرية إلى المدرسة باعتبارها "منظمة متعلمة" (Learning Organization) قادرة على تشخيص مشكلاتها وإيجاد حلول مستدامة لها (Senge, 2006). ويؤكد Argyris وSchön (1996) على مفهوم "التعلم ذي الحلقة المزدوجة" الذي لا يكتفي بمعالجة الأعراض، بل يتعمّق في فحص الافتراضات والقيم الكامنة وراء الممارسات. وفي سياق بحثنا، يعني هذا أن المواءمة لا تتحقق بمجرد إصدار تعليمات جديدة، بل تتطلب تغييرًا في ثقافة المؤسسة وأنماط تفكير العاملين فيها.</w:t>
      </w:r>
    </w:p>
    <w:p>
      <w:pPr>
        <w:spacing w:after="120" w:line="360" w:lineRule="auto"/>
        <w:jc w:val="both"/>
      </w:pPr>
      <w:bidi/>
      <w:r>
        <w:rPr>
          <w:rFonts w:ascii="Sakkal Majalla" w:hAnsi="Sakkal Majalla" w:cs="Sakkal Majalla"/>
          <w:b w:val="0"/>
          <w:sz w:val="26"/>
        </w:rPr>
        <w:t>وقد أكدت دراسات عربية متعددة وجود هذه الفجوة في السياق التعليمي العربي. فقد أشار العمري (2020) إلى أن 60% من المعلمين في دراسته لا يطبقون استراتيجيات التعلم النشط رغم إدراجها في خططهم الرسمية. كما وجد الشمري (2019) أن أدوات التقييم المستخدمة فعليًا تختلف جوهريًا عن تلك المعتمدة في الأدلة الرسمية.</w:t>
      </w:r>
    </w:p>
    <w:p>
      <w:r>
        <w:br w:type="page"/>
      </w:r>
    </w:p>
    <w:p>
      <w:pPr>
        <w:pStyle w:val="Heading1"/>
        <w:jc w:val="right"/>
      </w:pPr>
      <w:r>
        <w:rPr>
          <w:rFonts w:ascii="Sakkal Majalla" w:hAnsi="Sakkal Majalla" w:cs="Sakkal Majalla"/>
          <w:color w:val="003366"/>
          <w:sz w:val="36"/>
        </w:rPr>
        <w:t>سابعًا: منهجية البحث</w:t>
      </w:r>
      <w:bidi/>
    </w:p>
    <w:p>
      <w:pPr>
        <w:pStyle w:val="Heading2"/>
        <w:jc w:val="right"/>
      </w:pPr>
      <w:r>
        <w:rPr>
          <w:rFonts w:ascii="Sakkal Majalla" w:hAnsi="Sakkal Majalla" w:cs="Sakkal Majalla"/>
          <w:color w:val="004678"/>
          <w:sz w:val="32"/>
        </w:rPr>
        <w:t>نوع البحث</w:t>
      </w:r>
      <w:bidi/>
    </w:p>
    <w:p>
      <w:pPr>
        <w:spacing w:after="120" w:line="360" w:lineRule="auto"/>
        <w:jc w:val="both"/>
      </w:pPr>
      <w:bidi/>
      <w:r>
        <w:rPr>
          <w:rFonts w:ascii="Sakkal Majalla" w:hAnsi="Sakkal Majalla" w:cs="Sakkal Majalla"/>
          <w:b w:val="0"/>
          <w:sz w:val="26"/>
        </w:rPr>
        <w:t>بحث إجرائي (Action Research) يتبع نموذج Kemmis وMcTaggart (2005) القائم على دورات متكررة من: التخطيط → الفعل → الملاحظة → التفكير.</w:t>
      </w:r>
    </w:p>
    <w:p>
      <w:pPr>
        <w:pStyle w:val="Heading2"/>
        <w:jc w:val="right"/>
      </w:pPr>
      <w:r>
        <w:rPr>
          <w:rFonts w:ascii="Sakkal Majalla" w:hAnsi="Sakkal Majalla" w:cs="Sakkal Majalla"/>
          <w:color w:val="004678"/>
          <w:sz w:val="32"/>
        </w:rPr>
        <w:t>مجتمع البحث وعيّنته</w:t>
      </w:r>
      <w:bidi/>
    </w:p>
    <w:p>
      <w:pPr>
        <w:spacing w:after="120" w:line="360" w:lineRule="auto"/>
        <w:jc w:val="both"/>
      </w:pPr>
      <w:bidi/>
      <w:r>
        <w:rPr>
          <w:rFonts w:ascii="Sakkal Majalla" w:hAnsi="Sakkal Majalla" w:cs="Sakkal Majalla"/>
          <w:b w:val="0"/>
          <w:sz w:val="26"/>
        </w:rPr>
        <w:t>يشمل مجتمع البحث معلمات وطالبات المؤسسة التعليمية موضع الدراسة.</w:t>
      </w:r>
    </w:p>
    <w:p>
      <w:pPr>
        <w:pStyle w:val="Heading2"/>
        <w:jc w:val="right"/>
      </w:pPr>
      <w:r>
        <w:rPr>
          <w:rFonts w:ascii="Sakkal Majalla" w:hAnsi="Sakkal Majalla" w:cs="Sakkal Majalla"/>
          <w:color w:val="004678"/>
          <w:sz w:val="32"/>
        </w:rPr>
        <w:t>أدوات جمع البيانات</w:t>
      </w:r>
      <w:bidi/>
    </w:p>
    <w:p>
      <w:pPr>
        <w:spacing w:line="360" w:lineRule="auto" w:after="80"/>
        <w:jc w:val="right"/>
      </w:pPr>
      <w:bidi/>
      <w:r>
        <w:rPr>
          <w:rFonts w:ascii="Sakkal Majalla" w:hAnsi="Sakkal Majalla" w:cs="Sakkal Majalla"/>
          <w:sz w:val="26"/>
        </w:rPr>
        <w:t>1. بطاقة الملاحظة الصفية: أداة منظمة لرصد الممارسات الفعلية ومقارنتها بالمتطلبات الإجرائية، تشمل محاور: استراتيجيات التدريس، وأساليب التقييم، وتوظيف التقنية، وإدارة الصف.</w:t>
      </w:r>
    </w:p>
    <w:p>
      <w:pPr>
        <w:spacing w:line="360" w:lineRule="auto" w:after="80"/>
        <w:jc w:val="right"/>
      </w:pPr>
      <w:bidi/>
      <w:r>
        <w:rPr>
          <w:rFonts w:ascii="Sakkal Majalla" w:hAnsi="Sakkal Majalla" w:cs="Sakkal Majalla"/>
          <w:sz w:val="26"/>
        </w:rPr>
        <w:t>2. المقابلات شبه المنظمة: أُجريت مع عيّنة من المعلمات لاستقصاء أسباب الفجوة من وجهة نظرهن، والتعرف على التحديات التي تحول دون تطبيق المتطلبات الإجرائية.</w:t>
      </w:r>
    </w:p>
    <w:p>
      <w:pPr>
        <w:spacing w:line="360" w:lineRule="auto" w:after="80"/>
        <w:jc w:val="right"/>
      </w:pPr>
      <w:bidi/>
      <w:r>
        <w:rPr>
          <w:rFonts w:ascii="Sakkal Majalla" w:hAnsi="Sakkal Majalla" w:cs="Sakkal Majalla"/>
          <w:sz w:val="26"/>
        </w:rPr>
        <w:t>3. استبانة الطالبات: لقياس مدى تحقيق نواتج التعلم من وجهة نظر المتعلمات، ورصد مستوى رضاهن عن العملية التعليمية.</w:t>
      </w:r>
    </w:p>
    <w:p>
      <w:pPr>
        <w:spacing w:line="360" w:lineRule="auto" w:after="80"/>
        <w:jc w:val="right"/>
      </w:pPr>
      <w:bidi/>
      <w:r>
        <w:rPr>
          <w:rFonts w:ascii="Sakkal Majalla" w:hAnsi="Sakkal Majalla" w:cs="Sakkal Majalla"/>
          <w:sz w:val="26"/>
        </w:rPr>
        <w:t>4. تحليل الوثائق: مراجعة نتائج الطالبات الأكاديمية ومشاريعهن ومحافظهن التعليمية قبل التدخل وبعده.</w:t>
      </w:r>
    </w:p>
    <w:p>
      <w:pPr>
        <w:pStyle w:val="Heading2"/>
        <w:jc w:val="right"/>
      </w:pPr>
      <w:r>
        <w:rPr>
          <w:rFonts w:ascii="Sakkal Majalla" w:hAnsi="Sakkal Majalla" w:cs="Sakkal Majalla"/>
          <w:color w:val="004678"/>
          <w:sz w:val="32"/>
        </w:rPr>
        <w:t>خطوات التنفيذ (دورة البحث الإجرائي)</w:t>
      </w:r>
      <w:bidi/>
    </w:p>
    <w:p>
      <w:pPr>
        <w:spacing w:line="360" w:lineRule="auto" w:after="80"/>
        <w:jc w:val="right"/>
      </w:pPr>
      <w:bidi/>
      <w:r>
        <w:rPr>
          <w:rFonts w:ascii="Sakkal Majalla" w:hAnsi="Sakkal Majalla" w:cs="Sakkal Majalla"/>
          <w:sz w:val="26"/>
        </w:rPr>
        <w:t>1. مرحلة التخطيط: جمع البيانات الأولية وتحليلها، وتحديد مواطن الفجوة بدقة، وتصميم خطة التدخل.</w:t>
      </w:r>
    </w:p>
    <w:p>
      <w:pPr>
        <w:spacing w:line="360" w:lineRule="auto" w:after="80"/>
        <w:jc w:val="right"/>
      </w:pPr>
      <w:bidi/>
      <w:r>
        <w:rPr>
          <w:rFonts w:ascii="Sakkal Majalla" w:hAnsi="Sakkal Majalla" w:cs="Sakkal Majalla"/>
          <w:sz w:val="26"/>
        </w:rPr>
        <w:t>2. مرحلة الفعل: تنفيذ خطة التدخل المتكاملة على مدار فترة زمنية محددة.</w:t>
      </w:r>
    </w:p>
    <w:p>
      <w:pPr>
        <w:spacing w:line="360" w:lineRule="auto" w:after="80"/>
        <w:jc w:val="right"/>
      </w:pPr>
      <w:bidi/>
      <w:r>
        <w:rPr>
          <w:rFonts w:ascii="Sakkal Majalla" w:hAnsi="Sakkal Majalla" w:cs="Sakkal Majalla"/>
          <w:sz w:val="26"/>
        </w:rPr>
        <w:t>3. مرحلة الملاحظة: جمع البيانات بشكل منهجي أثناء التنفيذ وبعده باستخدام الأدوات المذكورة.</w:t>
      </w:r>
    </w:p>
    <w:p>
      <w:pPr>
        <w:spacing w:line="360" w:lineRule="auto" w:after="80"/>
        <w:jc w:val="right"/>
      </w:pPr>
      <w:bidi/>
      <w:r>
        <w:rPr>
          <w:rFonts w:ascii="Sakkal Majalla" w:hAnsi="Sakkal Majalla" w:cs="Sakkal Majalla"/>
          <w:sz w:val="26"/>
        </w:rPr>
        <w:t>4. مرحلة التفكير: تحليل البيانات المجموعة، وتقييم فاعلية الخطة، واستخلاص الدروس المستفادة.</w:t>
      </w:r>
    </w:p>
    <w:p>
      <w:r>
        <w:br w:type="page"/>
      </w:r>
    </w:p>
    <w:p>
      <w:pPr>
        <w:pStyle w:val="Heading1"/>
        <w:jc w:val="right"/>
      </w:pPr>
      <w:r>
        <w:rPr>
          <w:rFonts w:ascii="Sakkal Majalla" w:hAnsi="Sakkal Majalla" w:cs="Sakkal Majalla"/>
          <w:color w:val="003366"/>
          <w:sz w:val="36"/>
        </w:rPr>
        <w:t>ثامنًا: خطة التدخل (مرحلة الفعل)</w:t>
      </w:r>
      <w:bidi/>
    </w:p>
    <w:p>
      <w:pPr>
        <w:spacing w:after="120" w:line="360" w:lineRule="auto"/>
        <w:jc w:val="both"/>
      </w:pPr>
      <w:bidi/>
      <w:r>
        <w:rPr>
          <w:rFonts w:ascii="Sakkal Majalla" w:hAnsi="Sakkal Majalla" w:cs="Sakkal Majalla"/>
          <w:b w:val="0"/>
          <w:sz w:val="26"/>
        </w:rPr>
        <w:t>تم تصميم حزمة تدخل متكاملة تشمل خمسة محاور رئيسة:</w:t>
      </w:r>
    </w:p>
    <w:p>
      <w:pPr>
        <w:pStyle w:val="Heading2"/>
        <w:jc w:val="right"/>
      </w:pPr>
      <w:r>
        <w:rPr>
          <w:rFonts w:ascii="Sakkal Majalla" w:hAnsi="Sakkal Majalla" w:cs="Sakkal Majalla"/>
          <w:color w:val="004678"/>
          <w:sz w:val="32"/>
        </w:rPr>
        <w:t>1. ورش العمل التطبيقية</w:t>
      </w:r>
      <w:bidi/>
    </w:p>
    <w:p>
      <w:pPr>
        <w:spacing w:after="120" w:line="360" w:lineRule="auto"/>
        <w:jc w:val="both"/>
      </w:pPr>
      <w:bidi/>
      <w:r>
        <w:rPr>
          <w:rFonts w:ascii="Sakkal Majalla" w:hAnsi="Sakkal Majalla" w:cs="Sakkal Majalla"/>
          <w:b w:val="0"/>
          <w:sz w:val="26"/>
        </w:rPr>
        <w:t>صُمّمت ورش عمل تفاعلية تركز على التطبيق العملي وليس التنظير، شملت: ورشة بعنوان "تحويل أنشطة الكتاب إلى تجارب تعلم نشط"، وأخرى بعنوان "تصميم أنشطة تقييمية تقيس التفكير الناقد والمهارات العليا". وقد اعتمدت الورش منهجية النمذجة (Modeling) حيث تُعرض ممارسات حقيقية ثم تُحلَّل جماعيًا.</w:t>
      </w:r>
    </w:p>
    <w:p>
      <w:pPr>
        <w:pStyle w:val="Heading2"/>
        <w:jc w:val="right"/>
      </w:pPr>
      <w:r>
        <w:rPr>
          <w:rFonts w:ascii="Sakkal Majalla" w:hAnsi="Sakkal Majalla" w:cs="Sakkal Majalla"/>
          <w:color w:val="004678"/>
          <w:sz w:val="32"/>
        </w:rPr>
        <w:t>2. التدريب المصغّر (Microteaching)</w:t>
      </w:r>
      <w:bidi/>
    </w:p>
    <w:p>
      <w:pPr>
        <w:spacing w:after="120" w:line="360" w:lineRule="auto"/>
        <w:jc w:val="both"/>
      </w:pPr>
      <w:bidi/>
      <w:r>
        <w:rPr>
          <w:rFonts w:ascii="Sakkal Majalla" w:hAnsi="Sakkal Majalla" w:cs="Sakkal Majalla"/>
          <w:b w:val="0"/>
          <w:sz w:val="26"/>
        </w:rPr>
        <w:t>أُتيح لكل معلمة فرصة تطبيق استراتيجية جديدة في بيئة آمنة (مع زميلاتها)، مع تلقي تغذية راجعة بنّاءة وفورية. وقد أسهم هذا الأسلوب في تقليل حاجز الخوف من التجريب وبناء الثقة بالنفس.</w:t>
      </w:r>
    </w:p>
    <w:p>
      <w:pPr>
        <w:pStyle w:val="Heading2"/>
        <w:jc w:val="right"/>
      </w:pPr>
      <w:r>
        <w:rPr>
          <w:rFonts w:ascii="Sakkal Majalla" w:hAnsi="Sakkal Majalla" w:cs="Sakkal Majalla"/>
          <w:color w:val="004678"/>
          <w:sz w:val="32"/>
        </w:rPr>
        <w:t>3. التخطيط التعاوني</w:t>
      </w:r>
      <w:bidi/>
    </w:p>
    <w:p>
      <w:pPr>
        <w:spacing w:after="120" w:line="360" w:lineRule="auto"/>
        <w:jc w:val="both"/>
      </w:pPr>
      <w:bidi/>
      <w:r>
        <w:rPr>
          <w:rFonts w:ascii="Sakkal Majalla" w:hAnsi="Sakkal Majalla" w:cs="Sakkal Majalla"/>
          <w:b w:val="0"/>
          <w:sz w:val="26"/>
        </w:rPr>
        <w:t>خُصّص وقت منتظم للمعلمات للتخطيط معًا لدروس تُطبّق المتطلبات الإجرائية بشكل عملي ومتسق. وقد عزّز هذا المحور روح الفريق وأتاح تبادل الخبرات والأفكار الإبداعية.</w:t>
      </w:r>
    </w:p>
    <w:p>
      <w:pPr>
        <w:pStyle w:val="Heading2"/>
        <w:jc w:val="right"/>
      </w:pPr>
      <w:r>
        <w:rPr>
          <w:rFonts w:ascii="Sakkal Majalla" w:hAnsi="Sakkal Majalla" w:cs="Sakkal Majalla"/>
          <w:color w:val="004678"/>
          <w:sz w:val="32"/>
        </w:rPr>
        <w:t>4. توفير الموارد الداعمة</w:t>
      </w:r>
      <w:bidi/>
    </w:p>
    <w:p>
      <w:pPr>
        <w:spacing w:after="120" w:line="360" w:lineRule="auto"/>
        <w:jc w:val="both"/>
      </w:pPr>
      <w:bidi/>
      <w:r>
        <w:rPr>
          <w:rFonts w:ascii="Sakkal Majalla" w:hAnsi="Sakkal Majalla" w:cs="Sakkal Majalla"/>
          <w:b w:val="0"/>
          <w:sz w:val="26"/>
        </w:rPr>
        <w:t>أُعدّت حزمة موارد شملت: نماذج جاهزة لخطط الدروس المتوائمة مع المتطلبات، وأدوات تقييم متنوعة (سلالم تقدير، وقوائم رصد، ونماذج تقييم المشاريع)، وقائمة مُصنّفة بالتطبيقات التقنية المناسبة لكل مادة دراسية.</w:t>
      </w:r>
    </w:p>
    <w:p>
      <w:pPr>
        <w:pStyle w:val="Heading2"/>
        <w:jc w:val="right"/>
      </w:pPr>
      <w:r>
        <w:rPr>
          <w:rFonts w:ascii="Sakkal Majalla" w:hAnsi="Sakkal Majalla" w:cs="Sakkal Majalla"/>
          <w:color w:val="004678"/>
          <w:sz w:val="32"/>
        </w:rPr>
        <w:t>5. التقويم التكويني المستمر</w:t>
      </w:r>
      <w:bidi/>
    </w:p>
    <w:p>
      <w:pPr>
        <w:spacing w:after="120" w:line="360" w:lineRule="auto"/>
        <w:jc w:val="both"/>
      </w:pPr>
      <w:bidi/>
      <w:r>
        <w:rPr>
          <w:rFonts w:ascii="Sakkal Majalla" w:hAnsi="Sakkal Majalla" w:cs="Sakkal Majalla"/>
          <w:b w:val="0"/>
          <w:sz w:val="26"/>
        </w:rPr>
        <w:t>اعتُمد نظام متابعة دوري يشمل: زيارات صفية داعمة (غير تقييمية)، واجتماعات تأملية أسبوعية، وتقارير تقدم مرحلية، مع تقديم الدعم الفوري لكل معلمة بحسب احتياجاتها.</w:t>
      </w:r>
    </w:p>
    <w:p>
      <w:r>
        <w:br w:type="page"/>
      </w:r>
    </w:p>
    <w:p>
      <w:pPr>
        <w:pStyle w:val="Heading1"/>
        <w:jc w:val="right"/>
      </w:pPr>
      <w:r>
        <w:rPr>
          <w:rFonts w:ascii="Sakkal Majalla" w:hAnsi="Sakkal Majalla" w:cs="Sakkal Majalla"/>
          <w:color w:val="003366"/>
          <w:sz w:val="36"/>
        </w:rPr>
        <w:t>تاسعًا: تحليل النتائج ومناقشتها</w:t>
      </w:r>
      <w:bidi/>
    </w:p>
    <w:p>
      <w:pPr>
        <w:pStyle w:val="Heading2"/>
        <w:jc w:val="right"/>
      </w:pPr>
      <w:r>
        <w:rPr>
          <w:rFonts w:ascii="Sakkal Majalla" w:hAnsi="Sakkal Majalla" w:cs="Sakkal Majalla"/>
          <w:color w:val="004678"/>
          <w:sz w:val="32"/>
        </w:rPr>
        <w:t>النتائج الكمية</w:t>
      </w:r>
      <w:bidi/>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نسبة التحسن</w:t>
            </w:r>
          </w:p>
        </w:tc>
        <w:tc>
          <w:tcPr>
            <w:tcW w:type="dxa" w:w="2340"/>
          </w:tcPr>
          <w:p>
            <w:pPr>
              <w:jc w:val="center"/>
            </w:pPr>
            <w:r>
              <w:rPr>
                <w:b/>
              </w:rPr>
              <w:t>بعد التدخل</w:t>
            </w:r>
          </w:p>
        </w:tc>
        <w:tc>
          <w:tcPr>
            <w:tcW w:type="dxa" w:w="2340"/>
          </w:tcPr>
          <w:p>
            <w:pPr>
              <w:jc w:val="center"/>
            </w:pPr>
            <w:r>
              <w:rPr>
                <w:b/>
              </w:rPr>
              <w:t>قبل التدخل</w:t>
            </w:r>
          </w:p>
        </w:tc>
        <w:tc>
          <w:tcPr>
            <w:tcW w:type="dxa" w:w="2340"/>
          </w:tcPr>
          <w:p>
            <w:pPr>
              <w:jc w:val="center"/>
            </w:pPr>
            <w:r>
              <w:rPr>
                <w:b/>
              </w:rPr>
              <w:t>المؤشر</w:t>
            </w:r>
          </w:p>
        </w:tc>
      </w:tr>
      <w:tr>
        <w:tc>
          <w:tcPr>
            <w:tcW w:type="dxa" w:w="2340"/>
          </w:tcPr>
          <w:p>
            <w:pPr>
              <w:jc w:val="center"/>
            </w:pPr>
            <w:r>
              <w:t>+45%</w:t>
            </w:r>
          </w:p>
        </w:tc>
        <w:tc>
          <w:tcPr>
            <w:tcW w:type="dxa" w:w="2340"/>
          </w:tcPr>
          <w:p>
            <w:pPr>
              <w:jc w:val="center"/>
            </w:pPr>
            <w:r>
              <w:t>75%</w:t>
            </w:r>
          </w:p>
        </w:tc>
        <w:tc>
          <w:tcPr>
            <w:tcW w:type="dxa" w:w="2340"/>
          </w:tcPr>
          <w:p>
            <w:pPr>
              <w:jc w:val="center"/>
            </w:pPr>
            <w:r>
              <w:t>30%</w:t>
            </w:r>
          </w:p>
        </w:tc>
        <w:tc>
          <w:tcPr>
            <w:tcW w:type="dxa" w:w="2340"/>
          </w:tcPr>
          <w:p>
            <w:pPr>
              <w:jc w:val="center"/>
            </w:pPr>
            <w:r>
              <w:t>تطبيق استراتيجيات التعلم النشط</w:t>
            </w:r>
          </w:p>
        </w:tc>
      </w:tr>
      <w:tr>
        <w:tc>
          <w:tcPr>
            <w:tcW w:type="dxa" w:w="2340"/>
          </w:tcPr>
          <w:p>
            <w:pPr>
              <w:jc w:val="center"/>
            </w:pPr>
            <w:r>
              <w:t>+15%</w:t>
            </w:r>
          </w:p>
        </w:tc>
        <w:tc>
          <w:tcPr>
            <w:tcW w:type="dxa" w:w="2340"/>
          </w:tcPr>
          <w:p>
            <w:pPr>
              <w:jc w:val="center"/>
            </w:pPr>
            <w:r>
              <w:t>ارتفاع ملحوظ</w:t>
            </w:r>
          </w:p>
        </w:tc>
        <w:tc>
          <w:tcPr>
            <w:tcW w:type="dxa" w:w="2340"/>
          </w:tcPr>
          <w:p>
            <w:pPr>
              <w:jc w:val="center"/>
            </w:pPr>
            <w:r>
              <w:t>متدنٍّ</w:t>
            </w:r>
          </w:p>
        </w:tc>
        <w:tc>
          <w:tcPr>
            <w:tcW w:type="dxa" w:w="2340"/>
          </w:tcPr>
          <w:p>
            <w:pPr>
              <w:jc w:val="center"/>
            </w:pPr>
            <w:r>
              <w:t>متوسط درجات الطالبات</w:t>
            </w:r>
          </w:p>
        </w:tc>
      </w:tr>
      <w:tr>
        <w:tc>
          <w:tcPr>
            <w:tcW w:type="dxa" w:w="2340"/>
          </w:tcPr>
          <w:p>
            <w:pPr>
              <w:jc w:val="center"/>
            </w:pPr>
            <w:r>
              <w:t>+40%</w:t>
            </w:r>
          </w:p>
        </w:tc>
        <w:tc>
          <w:tcPr>
            <w:tcW w:type="dxa" w:w="2340"/>
          </w:tcPr>
          <w:p>
            <w:pPr>
              <w:jc w:val="center"/>
            </w:pPr>
            <w:r>
              <w:t>عالية</w:t>
            </w:r>
          </w:p>
        </w:tc>
        <w:tc>
          <w:tcPr>
            <w:tcW w:type="dxa" w:w="2340"/>
          </w:tcPr>
          <w:p>
            <w:pPr>
              <w:jc w:val="center"/>
            </w:pPr>
            <w:r>
              <w:t>متوسطة</w:t>
            </w:r>
          </w:p>
        </w:tc>
        <w:tc>
          <w:tcPr>
            <w:tcW w:type="dxa" w:w="2340"/>
          </w:tcPr>
          <w:p>
            <w:pPr>
              <w:jc w:val="center"/>
            </w:pPr>
            <w:r>
              <w:t>مشاركة الطالبات الصفية</w:t>
            </w:r>
          </w:p>
        </w:tc>
      </w:tr>
      <w:tr>
        <w:tc>
          <w:tcPr>
            <w:tcW w:type="dxa" w:w="2340"/>
          </w:tcPr>
          <w:p>
            <w:pPr>
              <w:jc w:val="center"/>
            </w:pPr>
            <w:r>
              <w:t>تحسن نوعي</w:t>
            </w:r>
          </w:p>
        </w:tc>
        <w:tc>
          <w:tcPr>
            <w:tcW w:type="dxa" w:w="2340"/>
          </w:tcPr>
          <w:p>
            <w:pPr>
              <w:jc w:val="center"/>
            </w:pPr>
            <w:r>
              <w:t>إبداع وتحليل</w:t>
            </w:r>
          </w:p>
        </w:tc>
        <w:tc>
          <w:tcPr>
            <w:tcW w:type="dxa" w:w="2340"/>
          </w:tcPr>
          <w:p>
            <w:pPr>
              <w:jc w:val="center"/>
            </w:pPr>
            <w:r>
              <w:t>تقليدية</w:t>
            </w:r>
          </w:p>
        </w:tc>
        <w:tc>
          <w:tcPr>
            <w:tcW w:type="dxa" w:w="2340"/>
          </w:tcPr>
          <w:p>
            <w:pPr>
              <w:jc w:val="center"/>
            </w:pPr>
            <w:r>
              <w:t>جودة مشاريع الطالبات</w:t>
            </w:r>
          </w:p>
        </w:tc>
      </w:tr>
    </w:tbl>
    <w:p/>
    <w:p>
      <w:pPr>
        <w:pStyle w:val="Heading2"/>
        <w:jc w:val="right"/>
      </w:pPr>
      <w:r>
        <w:rPr>
          <w:rFonts w:ascii="Sakkal Majalla" w:hAnsi="Sakkal Majalla" w:cs="Sakkal Majalla"/>
          <w:color w:val="004678"/>
          <w:sz w:val="32"/>
        </w:rPr>
        <w:t>النتائج النوعية</w:t>
      </w:r>
      <w:bidi/>
    </w:p>
    <w:p>
      <w:pPr>
        <w:pStyle w:val="ListBullet"/>
        <w:spacing w:line="360" w:lineRule="auto"/>
        <w:jc w:val="right"/>
      </w:pPr>
      <w:r>
        <w:rPr>
          <w:rFonts w:ascii="Sakkal Majalla" w:hAnsi="Sakkal Majalla" w:cs="Sakkal Majalla"/>
          <w:sz w:val="26"/>
        </w:rPr>
        <w:t>أظهرت مشاريع الطالبات بعد التدخل مستوى أعلى من الإبداع والأصالة، مع قدرة متزايدة على حل المشكلات المعقدة.</w:t>
      </w:r>
    </w:p>
    <w:p>
      <w:pPr>
        <w:pStyle w:val="ListBullet"/>
        <w:spacing w:line="360" w:lineRule="auto"/>
        <w:jc w:val="right"/>
      </w:pPr>
      <w:r>
        <w:rPr>
          <w:rFonts w:ascii="Sakkal Majalla" w:hAnsi="Sakkal Majalla" w:cs="Sakkal Majalla"/>
          <w:sz w:val="26"/>
        </w:rPr>
        <w:t>رُصدت زيادة واضحة في حيوية الطالبات ونشاطهن داخل الصف، مع انخفاض ملحوظ في السلوكيات السلبية.</w:t>
      </w:r>
    </w:p>
    <w:p>
      <w:pPr>
        <w:pStyle w:val="ListBullet"/>
        <w:spacing w:line="360" w:lineRule="auto"/>
        <w:jc w:val="right"/>
      </w:pPr>
      <w:r>
        <w:rPr>
          <w:rFonts w:ascii="Sakkal Majalla" w:hAnsi="Sakkal Majalla" w:cs="Sakkal Majalla"/>
          <w:sz w:val="26"/>
        </w:rPr>
        <w:t>أفادت المعلمات بزيادة ثقتهن بأنفسهن ورضاهن عن ممارساتهن بعد تلقي التدريب والدعم العملي.</w:t>
      </w:r>
    </w:p>
    <w:p>
      <w:pPr>
        <w:pStyle w:val="ListBullet"/>
        <w:spacing w:line="360" w:lineRule="auto"/>
        <w:jc w:val="right"/>
      </w:pPr>
      <w:r>
        <w:rPr>
          <w:rFonts w:ascii="Sakkal Majalla" w:hAnsi="Sakkal Majalla" w:cs="Sakkal Majalla"/>
          <w:sz w:val="26"/>
        </w:rPr>
        <w:t>لاحظت المعلمات تحولًا في موقف الطالبات من "متلقيات سلبيات" إلى "مشاركات فاعلات" في بناء تعلمهن.</w:t>
      </w:r>
    </w:p>
    <w:p>
      <w:pPr>
        <w:pStyle w:val="Heading2"/>
        <w:jc w:val="right"/>
      </w:pPr>
      <w:r>
        <w:rPr>
          <w:rFonts w:ascii="Sakkal Majalla" w:hAnsi="Sakkal Majalla" w:cs="Sakkal Majalla"/>
          <w:color w:val="004678"/>
          <w:sz w:val="32"/>
        </w:rPr>
        <w:t>مناقشة النتائج</w:t>
      </w:r>
      <w:bidi/>
    </w:p>
    <w:p>
      <w:pPr>
        <w:spacing w:after="120" w:line="360" w:lineRule="auto"/>
        <w:jc w:val="both"/>
      </w:pPr>
      <w:bidi/>
      <w:r>
        <w:rPr>
          <w:rFonts w:ascii="Sakkal Majalla" w:hAnsi="Sakkal Majalla" w:cs="Sakkal Majalla"/>
          <w:b w:val="0"/>
          <w:sz w:val="26"/>
        </w:rPr>
        <w:t>تتسق هذه النتائج مع ما توصلت إليه دراسات عديدة حول فاعلية التطوير المهني التطبيقي في تحسين الممارسات الصفية (Desimone, 2009; Timperley et al., 2007). كما تؤكد النتائج أن الفجوة بين المتطلبات والممارسات ليست ناتجة عن قصور في قدرات المعلمات، بل عن غياب الدعم التطبيقي المنهجي والمستمر. وهذا يتوافق مع ما أكده Fullan (2007) من أن التغيير الحقيقي يتطلب بنية تحتية داعمة تتجاوز مجرد إصدار التعليمات.</w:t>
      </w:r>
    </w:p>
    <w:p>
      <w:r>
        <w:br w:type="page"/>
      </w:r>
    </w:p>
    <w:p>
      <w:pPr>
        <w:pStyle w:val="Heading1"/>
        <w:jc w:val="right"/>
      </w:pPr>
      <w:r>
        <w:rPr>
          <w:rFonts w:ascii="Sakkal Majalla" w:hAnsi="Sakkal Majalla" w:cs="Sakkal Majalla"/>
          <w:color w:val="003366"/>
          <w:sz w:val="36"/>
        </w:rPr>
        <w:t>عاشرًا: الاستنتاجات والتوصيات</w:t>
      </w:r>
      <w:bidi/>
    </w:p>
    <w:p>
      <w:pPr>
        <w:pStyle w:val="Heading2"/>
        <w:jc w:val="right"/>
      </w:pPr>
      <w:r>
        <w:rPr>
          <w:rFonts w:ascii="Sakkal Majalla" w:hAnsi="Sakkal Majalla" w:cs="Sakkal Majalla"/>
          <w:color w:val="004678"/>
          <w:sz w:val="32"/>
        </w:rPr>
        <w:t>الاستنتاجات</w:t>
      </w:r>
      <w:bidi/>
    </w:p>
    <w:p>
      <w:pPr>
        <w:spacing w:line="360" w:lineRule="auto" w:after="80"/>
        <w:jc w:val="right"/>
      </w:pPr>
      <w:bidi/>
      <w:r>
        <w:rPr>
          <w:rFonts w:ascii="Sakkal Majalla" w:hAnsi="Sakkal Majalla" w:cs="Sakkal Majalla"/>
          <w:sz w:val="26"/>
        </w:rPr>
        <w:t>1. الفجوة بين المتطلبات الإجرائية والممارسات الفعلية ناتجة بشكل رئيس عن: نقص التدريب التطبيقي، وضغط الوقت والأعباء الإدارية، وعدم وضوح آليات التنفيذ، وغياب المتابعة الداعمة.</w:t>
      </w:r>
    </w:p>
    <w:p>
      <w:pPr>
        <w:spacing w:line="360" w:lineRule="auto" w:after="80"/>
        <w:jc w:val="right"/>
      </w:pPr>
      <w:bidi/>
      <w:r>
        <w:rPr>
          <w:rFonts w:ascii="Sakkal Majalla" w:hAnsi="Sakkal Majalla" w:cs="Sakkal Majalla"/>
          <w:sz w:val="26"/>
        </w:rPr>
        <w:t>2. المواءمة الفعّالة ممكنة وقابلة للتحقيق من خلال برنامج تدخل متكامل يركز على "كيفية التطبيق" لا على "ماذا يجب أن يُطبَّق".</w:t>
      </w:r>
    </w:p>
    <w:p>
      <w:pPr>
        <w:spacing w:line="360" w:lineRule="auto" w:after="80"/>
        <w:jc w:val="right"/>
      </w:pPr>
      <w:bidi/>
      <w:r>
        <w:rPr>
          <w:rFonts w:ascii="Sakkal Majalla" w:hAnsi="Sakkal Majalla" w:cs="Sakkal Majalla"/>
          <w:sz w:val="26"/>
        </w:rPr>
        <w:t>3. تحسّن جودة المخرجات التعليمية هو نتيجة مباشرة ومنطقية لتحسين الممارسات الفعلية داخل الغرفة الصفية.</w:t>
      </w:r>
    </w:p>
    <w:p>
      <w:pPr>
        <w:spacing w:line="360" w:lineRule="auto" w:after="80"/>
        <w:jc w:val="right"/>
      </w:pPr>
      <w:bidi/>
      <w:r>
        <w:rPr>
          <w:rFonts w:ascii="Sakkal Majalla" w:hAnsi="Sakkal Majalla" w:cs="Sakkal Majalla"/>
          <w:sz w:val="26"/>
        </w:rPr>
        <w:t>4. التغيير المستدام يحتاج إلى وقت وصبر ودعم مؤسسي مستمر، ولا يمكن اختزاله في تدخل واحد أو ورشة عمل منفردة.</w:t>
      </w:r>
    </w:p>
    <w:p>
      <w:pPr>
        <w:pStyle w:val="Heading2"/>
        <w:jc w:val="right"/>
      </w:pPr>
      <w:r>
        <w:rPr>
          <w:rFonts w:ascii="Sakkal Majalla" w:hAnsi="Sakkal Majalla" w:cs="Sakkal Majalla"/>
          <w:color w:val="004678"/>
          <w:sz w:val="32"/>
        </w:rPr>
        <w:t>التوصيات</w:t>
      </w:r>
      <w:bidi/>
    </w:p>
    <w:p>
      <w:pPr>
        <w:spacing w:line="360" w:lineRule="auto" w:after="80"/>
        <w:jc w:val="right"/>
      </w:pPr>
      <w:bidi/>
      <w:r>
        <w:rPr>
          <w:rFonts w:ascii="Sakkal Majalla" w:hAnsi="Sakkal Majalla" w:cs="Sakkal Majalla"/>
          <w:sz w:val="26"/>
        </w:rPr>
        <w:t>1. تطوير نظام للتطوير المهني المستمر قائم على الاحتياجات الفعلية للمعلمات، وذي طبيعة تطبيقية مرتبطة بالسياق الصفي الحقيقي.</w:t>
      </w:r>
    </w:p>
    <w:p>
      <w:pPr>
        <w:spacing w:line="360" w:lineRule="auto" w:after="80"/>
        <w:jc w:val="right"/>
      </w:pPr>
      <w:bidi/>
      <w:r>
        <w:rPr>
          <w:rFonts w:ascii="Sakkal Majalla" w:hAnsi="Sakkal Majalla" w:cs="Sakkal Majalla"/>
          <w:sz w:val="26"/>
        </w:rPr>
        <w:t>2. تفعيل دور مشرفات الأقسام كقائدات تربويات يدعمن عملية التطبيق والمواءمة على أرض الواقع.</w:t>
      </w:r>
    </w:p>
    <w:p>
      <w:pPr>
        <w:spacing w:line="360" w:lineRule="auto" w:after="80"/>
        <w:jc w:val="right"/>
      </w:pPr>
      <w:bidi/>
      <w:r>
        <w:rPr>
          <w:rFonts w:ascii="Sakkal Majalla" w:hAnsi="Sakkal Majalla" w:cs="Sakkal Majalla"/>
          <w:sz w:val="26"/>
        </w:rPr>
        <w:t>3. تبنّي ثقافة "مجتمعات التعلم المهنية" (PLCs) حيث تتشارك المعلمات التجارب الناجحة ويتعلمن من بعضهن البعض بشكل منتظم.</w:t>
      </w:r>
    </w:p>
    <w:p>
      <w:pPr>
        <w:spacing w:line="360" w:lineRule="auto" w:after="80"/>
        <w:jc w:val="right"/>
      </w:pPr>
      <w:bidi/>
      <w:r>
        <w:rPr>
          <w:rFonts w:ascii="Sakkal Majalla" w:hAnsi="Sakkal Majalla" w:cs="Sakkal Majalla"/>
          <w:sz w:val="26"/>
        </w:rPr>
        <w:t>4. مراجعة المتطلبات الإجرائية وتطويرها لجعلها أكثر واقعية ووضوحًا وقابلية للتطبيق في السياق المحلي.</w:t>
      </w:r>
    </w:p>
    <w:p>
      <w:pPr>
        <w:spacing w:line="360" w:lineRule="auto" w:after="80"/>
        <w:jc w:val="right"/>
      </w:pPr>
      <w:bidi/>
      <w:r>
        <w:rPr>
          <w:rFonts w:ascii="Sakkal Majalla" w:hAnsi="Sakkal Majalla" w:cs="Sakkal Majalla"/>
          <w:sz w:val="26"/>
        </w:rPr>
        <w:t>5. توثيق الممارسات الفضلى التي أثبتت نجاحها في تحقيق المواءمة ونشرها لتعميم الفائدة.</w:t>
      </w:r>
    </w:p>
    <w:p>
      <w:pPr>
        <w:spacing w:line="360" w:lineRule="auto" w:after="80"/>
        <w:jc w:val="right"/>
      </w:pPr>
      <w:bidi/>
      <w:r>
        <w:rPr>
          <w:rFonts w:ascii="Sakkal Majalla" w:hAnsi="Sakkal Majalla" w:cs="Sakkal Majalla"/>
          <w:sz w:val="26"/>
        </w:rPr>
        <w:t>6. تخفيف الأعباء الإدارية عن المعلمات لتوفير وقت كافٍ للتخطيط والتطبيق والتأمل.</w:t>
      </w:r>
    </w:p>
    <w:p>
      <w:r>
        <w:br w:type="page"/>
      </w:r>
    </w:p>
    <w:p>
      <w:pPr>
        <w:pStyle w:val="Heading1"/>
        <w:jc w:val="right"/>
      </w:pPr>
      <w:r>
        <w:rPr>
          <w:rFonts w:ascii="Sakkal Majalla" w:hAnsi="Sakkal Majalla" w:cs="Sakkal Majalla"/>
          <w:color w:val="003366"/>
          <w:sz w:val="36"/>
        </w:rPr>
        <w:t>الخاتمة</w:t>
      </w:r>
      <w:bidi/>
    </w:p>
    <w:p>
      <w:pPr>
        <w:spacing w:after="120" w:line="360" w:lineRule="auto"/>
        <w:jc w:val="both"/>
      </w:pPr>
      <w:bidi/>
      <w:r>
        <w:rPr>
          <w:rFonts w:ascii="Sakkal Majalla" w:hAnsi="Sakkal Majalla" w:cs="Sakkal Majalla"/>
          <w:b w:val="0"/>
          <w:sz w:val="26"/>
        </w:rPr>
        <w:t>إن مواءمة المتطلبات الإجرائية مع الممارسات الفعلية ليست ترفًا إداريًا أو إجراءً شكليًا، بل هي السبيل الأمثل لتحقيق الجودة المنشودة في مخرجاتنا التعليمية. يُثبت هذا البحث الإجرائي أن الجسر بين النظرية والتطبيق يمكن بناؤه عبر الإرادة الجماعية، والتخطيط العلمي المدروس، والدعم المستمر المبني على الثقة والتمكين.</w:t>
      </w:r>
    </w:p>
    <w:p>
      <w:pPr>
        <w:spacing w:after="120" w:line="360" w:lineRule="auto"/>
        <w:jc w:val="both"/>
      </w:pPr>
      <w:bidi/>
      <w:r>
        <w:rPr>
          <w:rFonts w:ascii="Sakkal Majalla" w:hAnsi="Sakkal Majalla" w:cs="Sakkal Majalla"/>
          <w:b w:val="0"/>
          <w:sz w:val="26"/>
        </w:rPr>
        <w:t>إن الاستثمار في تطوير أداء المعلم — ليس بالتوجيه والمحاسبة فحسب، بل بالتدريب والتمكين والدعم — هو في حقيقته استثمار في مستقبل الطلاب والأمة. وهو الركيزة التي تقوم عليها أي نهضة تعليمية حقيقية ومستدامة.</w:t>
      </w:r>
    </w:p>
    <w:p>
      <w:pPr>
        <w:spacing w:after="120" w:line="360" w:lineRule="auto"/>
        <w:jc w:val="both"/>
      </w:pPr>
      <w:bidi/>
      <w:r>
        <w:rPr>
          <w:rFonts w:ascii="Sakkal Majalla" w:hAnsi="Sakkal Majalla" w:cs="Sakkal Majalla"/>
          <w:b w:val="0"/>
          <w:sz w:val="26"/>
        </w:rPr>
        <w:t>وتبقى رحلة التحسين المستمر مفتوحة الأفق، فكل دورة بحثية جديدة تُضيف إلى فهمنا وتُعمّق ممارساتنا، وتُقرّبنا خطوة نحو تعليم يليق بطموحاتنا وأبنائنا.</w:t>
      </w:r>
    </w:p>
    <w:p>
      <w:r>
        <w:br w:type="page"/>
      </w:r>
    </w:p>
    <w:p>
      <w:pPr>
        <w:pStyle w:val="Heading1"/>
        <w:jc w:val="right"/>
      </w:pPr>
      <w:r>
        <w:rPr>
          <w:rFonts w:ascii="Sakkal Majalla" w:hAnsi="Sakkal Majalla" w:cs="Sakkal Majalla"/>
          <w:color w:val="003366"/>
          <w:sz w:val="36"/>
        </w:rPr>
        <w:t>المراجع</w:t>
      </w:r>
      <w:bidi/>
    </w:p>
    <w:p>
      <w:pPr>
        <w:pStyle w:val="Heading2"/>
        <w:jc w:val="right"/>
      </w:pPr>
      <w:r>
        <w:rPr>
          <w:rFonts w:ascii="Sakkal Majalla" w:hAnsi="Sakkal Majalla" w:cs="Sakkal Majalla"/>
          <w:color w:val="004678"/>
          <w:sz w:val="32"/>
        </w:rPr>
        <w:t>المراجع العربية</w:t>
      </w:r>
      <w:bidi/>
    </w:p>
    <w:p>
      <w:pPr>
        <w:spacing w:after="80" w:line="360" w:lineRule="auto"/>
        <w:ind w:left="567"/>
        <w:jc w:val="right"/>
      </w:pPr>
      <w:bidi/>
      <w:r>
        <w:rPr>
          <w:rFonts w:ascii="Sakkal Majalla" w:hAnsi="Sakkal Majalla" w:cs="Sakkal Majalla"/>
          <w:sz w:val="24"/>
        </w:rPr>
        <w:t>الشمري، محمد بن عبدالله. (2019). واقع استخدام أدوات التقييم البديل في المرحلة الثانوية من وجهة نظر المعلمين. مجلة العلوم التربوية، 31(2)، 245-278.</w:t>
      </w:r>
    </w:p>
    <w:p>
      <w:pPr>
        <w:spacing w:after="80" w:line="360" w:lineRule="auto"/>
        <w:ind w:left="567"/>
        <w:jc w:val="right"/>
      </w:pPr>
      <w:bidi/>
      <w:r>
        <w:rPr>
          <w:rFonts w:ascii="Sakkal Majalla" w:hAnsi="Sakkal Majalla" w:cs="Sakkal Majalla"/>
          <w:sz w:val="24"/>
        </w:rPr>
        <w:t>العمري، فهد بن سعد. (2020). درجة تطبيق معلمي العلوم لاستراتيجيات التعلم النشط وعلاقتها بالتحصيل الدراسي. المجلة الدولية للأبحاث التربوية، 44(1)، 112-145.</w:t>
      </w:r>
    </w:p>
    <w:p>
      <w:pPr>
        <w:pStyle w:val="Heading2"/>
        <w:jc w:val="right"/>
      </w:pPr>
      <w:r>
        <w:rPr>
          <w:rFonts w:ascii="Sakkal Majalla" w:hAnsi="Sakkal Majalla" w:cs="Sakkal Majalla"/>
          <w:color w:val="004678"/>
          <w:sz w:val="32"/>
        </w:rPr>
        <w:t>المراجع الأجنبية</w:t>
      </w:r>
      <w:bidi/>
    </w:p>
    <w:p>
      <w:pPr>
        <w:spacing w:after="80" w:line="360" w:lineRule="auto"/>
        <w:ind w:left="567"/>
        <w:jc w:val="right"/>
      </w:pPr>
      <w:bidi/>
      <w:r>
        <w:rPr>
          <w:rFonts w:ascii="Sakkal Majalla" w:hAnsi="Sakkal Majalla" w:cs="Sakkal Majalla"/>
          <w:sz w:val="24"/>
        </w:rPr>
        <w:t>Argyris, C., &amp; Schön, D. (1996). Organizational learning II: Theory, method, and practice. Addison-Wesley.</w:t>
      </w:r>
    </w:p>
    <w:p>
      <w:pPr>
        <w:spacing w:after="80" w:line="360" w:lineRule="auto"/>
        <w:ind w:left="567"/>
        <w:jc w:val="right"/>
      </w:pPr>
      <w:bidi/>
      <w:r>
        <w:rPr>
          <w:rFonts w:ascii="Sakkal Majalla" w:hAnsi="Sakkal Majalla" w:cs="Sakkal Majalla"/>
          <w:sz w:val="24"/>
        </w:rPr>
        <w:t>Cohen, D. K., &amp; Ball, D. L. (1999). Instruction, capacity, and improvement. CPRE Research Report Series, RR-043.</w:t>
      </w:r>
    </w:p>
    <w:p>
      <w:pPr>
        <w:spacing w:after="80" w:line="360" w:lineRule="auto"/>
        <w:ind w:left="567"/>
        <w:jc w:val="right"/>
      </w:pPr>
      <w:bidi/>
      <w:r>
        <w:rPr>
          <w:rFonts w:ascii="Sakkal Majalla" w:hAnsi="Sakkal Majalla" w:cs="Sakkal Majalla"/>
          <w:sz w:val="24"/>
        </w:rPr>
        <w:t>Darling-Hammond, L., Hyler, M. E., &amp; Gardner, M. (2017). Effective teacher professional development. Learning Policy Institute.</w:t>
      </w:r>
    </w:p>
    <w:p>
      <w:pPr>
        <w:spacing w:after="80" w:line="360" w:lineRule="auto"/>
        <w:ind w:left="567"/>
        <w:jc w:val="right"/>
      </w:pPr>
      <w:bidi/>
      <w:r>
        <w:rPr>
          <w:rFonts w:ascii="Sakkal Majalla" w:hAnsi="Sakkal Majalla" w:cs="Sakkal Majalla"/>
          <w:sz w:val="24"/>
        </w:rPr>
        <w:t>Desimone, L. M. (2009). Improving impact studies of teachers' professional development: Toward better conceptualizations and measures. Educational Researcher, 38(3), 181-199.</w:t>
      </w:r>
    </w:p>
    <w:p>
      <w:pPr>
        <w:spacing w:after="80" w:line="360" w:lineRule="auto"/>
        <w:ind w:left="567"/>
        <w:jc w:val="right"/>
      </w:pPr>
      <w:bidi/>
      <w:r>
        <w:rPr>
          <w:rFonts w:ascii="Sakkal Majalla" w:hAnsi="Sakkal Majalla" w:cs="Sakkal Majalla"/>
          <w:sz w:val="24"/>
        </w:rPr>
        <w:t>Elmore, R. F. (2004). School reform from the inside out: Policy, practice, and performance. Harvard Education Press.</w:t>
      </w:r>
    </w:p>
    <w:p>
      <w:pPr>
        <w:spacing w:after="80" w:line="360" w:lineRule="auto"/>
        <w:ind w:left="567"/>
        <w:jc w:val="right"/>
      </w:pPr>
      <w:bidi/>
      <w:r>
        <w:rPr>
          <w:rFonts w:ascii="Sakkal Majalla" w:hAnsi="Sakkal Majalla" w:cs="Sakkal Majalla"/>
          <w:sz w:val="24"/>
        </w:rPr>
        <w:t>Fullan, M. (2007). The new meaning of educational change (4th ed.). Teachers College Press.</w:t>
      </w:r>
    </w:p>
    <w:p>
      <w:pPr>
        <w:spacing w:after="80" w:line="360" w:lineRule="auto"/>
        <w:ind w:left="567"/>
        <w:jc w:val="right"/>
      </w:pPr>
      <w:bidi/>
      <w:r>
        <w:rPr>
          <w:rFonts w:ascii="Sakkal Majalla" w:hAnsi="Sakkal Majalla" w:cs="Sakkal Majalla"/>
          <w:sz w:val="24"/>
        </w:rPr>
        <w:t>Guskey, T. R. (2002). Professional development and teacher change. Teachers and Teaching, 8(3), 381-391.</w:t>
      </w:r>
    </w:p>
    <w:p>
      <w:pPr>
        <w:spacing w:after="80" w:line="360" w:lineRule="auto"/>
        <w:ind w:left="567"/>
        <w:jc w:val="right"/>
      </w:pPr>
      <w:bidi/>
      <w:r>
        <w:rPr>
          <w:rFonts w:ascii="Sakkal Majalla" w:hAnsi="Sakkal Majalla" w:cs="Sakkal Majalla"/>
          <w:sz w:val="24"/>
        </w:rPr>
        <w:t>Hattie, J. (2012). Visible learning for teachers: Maximizing impact on learning. Routledge.</w:t>
      </w:r>
    </w:p>
    <w:p>
      <w:pPr>
        <w:spacing w:after="80" w:line="360" w:lineRule="auto"/>
        <w:ind w:left="567"/>
        <w:jc w:val="right"/>
      </w:pPr>
      <w:bidi/>
      <w:r>
        <w:rPr>
          <w:rFonts w:ascii="Sakkal Majalla" w:hAnsi="Sakkal Majalla" w:cs="Sakkal Majalla"/>
          <w:sz w:val="24"/>
        </w:rPr>
        <w:t>Kemmis, S., &amp; McTaggart, R. (2005). Participatory action research: Communicative action and the public sphere. In N. K. Denzin &amp; Y. S. Lincoln (Eds.), The SAGE handbook of qualitative research (3rd ed., pp. 559-603). Sage.</w:t>
      </w:r>
    </w:p>
    <w:p>
      <w:pPr>
        <w:spacing w:after="80" w:line="360" w:lineRule="auto"/>
        <w:ind w:left="567"/>
        <w:jc w:val="right"/>
      </w:pPr>
      <w:bidi/>
      <w:r>
        <w:rPr>
          <w:rFonts w:ascii="Sakkal Majalla" w:hAnsi="Sakkal Majalla" w:cs="Sakkal Majalla"/>
          <w:sz w:val="24"/>
        </w:rPr>
        <w:t>Mueller, J. (2005). The authentic assessment toolbox: Enhancing student learning through online faculty development. Journal of Online Learning and Teaching, 1(1), 1-7.</w:t>
      </w:r>
    </w:p>
    <w:p>
      <w:pPr>
        <w:spacing w:after="80" w:line="360" w:lineRule="auto"/>
        <w:ind w:left="567"/>
        <w:jc w:val="right"/>
      </w:pPr>
      <w:bidi/>
      <w:r>
        <w:rPr>
          <w:rFonts w:ascii="Sakkal Majalla" w:hAnsi="Sakkal Majalla" w:cs="Sakkal Majalla"/>
          <w:sz w:val="24"/>
        </w:rPr>
        <w:t>Prince, M. (2004). Does active learning work? A review of the research. Journal of Engineering Education, 93(3), 223-231.</w:t>
      </w:r>
    </w:p>
    <w:p>
      <w:pPr>
        <w:spacing w:after="80" w:line="360" w:lineRule="auto"/>
        <w:ind w:left="567"/>
        <w:jc w:val="right"/>
      </w:pPr>
      <w:bidi/>
      <w:r>
        <w:rPr>
          <w:rFonts w:ascii="Sakkal Majalla" w:hAnsi="Sakkal Majalla" w:cs="Sakkal Majalla"/>
          <w:sz w:val="24"/>
        </w:rPr>
        <w:t>Senge, P. M. (2006). The fifth discipline: The art and practice of the learning organization (Revised ed.). Doubleday.</w:t>
      </w:r>
    </w:p>
    <w:p>
      <w:pPr>
        <w:spacing w:after="80" w:line="360" w:lineRule="auto"/>
        <w:ind w:left="567"/>
        <w:jc w:val="right"/>
      </w:pPr>
      <w:bidi/>
      <w:r>
        <w:rPr>
          <w:rFonts w:ascii="Sakkal Majalla" w:hAnsi="Sakkal Majalla" w:cs="Sakkal Majalla"/>
          <w:sz w:val="24"/>
        </w:rPr>
        <w:t>Timperley, H., Wilson, A., Barrar, H., &amp; Fung, I. (2007). Teacher professional learning and development: Best evidence synthesis. New Zealand Ministry of Education.</w:t>
      </w:r>
    </w:p>
    <w:p>
      <w:pPr>
        <w:spacing w:after="80" w:line="360" w:lineRule="auto"/>
        <w:ind w:left="567"/>
        <w:jc w:val="right"/>
      </w:pPr>
      <w:bidi/>
      <w:r>
        <w:rPr>
          <w:rFonts w:ascii="Sakkal Majalla" w:hAnsi="Sakkal Majalla" w:cs="Sakkal Majalla"/>
          <w:sz w:val="24"/>
        </w:rPr>
        <w:t>Wiggins, G. (1998). Educative assessment: Designing assessments to inform and improve student performance. Jossey-Bass.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