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1155cc"/>
          <w:sz w:val="30"/>
          <w:szCs w:val="30"/>
          <w:u w:val="none"/>
          <w:shd w:fill="auto" w:val="clear"/>
          <w:vertAlign w:val="baseline"/>
        </w:rPr>
      </w:pPr>
      <w:r w:rsidDel="00000000" w:rsidR="00000000" w:rsidRPr="00000000">
        <w:rPr>
          <w:rFonts w:ascii="Lato" w:cs="Lato" w:eastAsia="Lato" w:hAnsi="Lato"/>
          <w:color w:val="1155cc"/>
          <w:sz w:val="30"/>
          <w:szCs w:val="30"/>
          <w:u w:val="single"/>
          <w:rtl w:val="0"/>
        </w:rPr>
        <w:t xml:space="preserve">C</w:t>
      </w:r>
      <w:r w:rsidDel="00000000" w:rsidR="00000000" w:rsidRPr="00000000">
        <w:rPr>
          <w:rFonts w:ascii="Lato" w:cs="Lato" w:eastAsia="Lato" w:hAnsi="Lato"/>
          <w:b w:val="0"/>
          <w:bCs w:val="0"/>
          <w:i w:val="0"/>
          <w:iCs w:val="0"/>
          <w:smallCaps w:val="0"/>
          <w:strike w:val="0"/>
          <w:color w:val="1155cc"/>
          <w:sz w:val="30"/>
          <w:szCs w:val="30"/>
          <w:u w:val="single"/>
          <w:shd w:fill="auto" w:val="clear"/>
          <w:vertAlign w:val="baseline"/>
          <w:rtl w:val="0"/>
        </w:rPr>
        <w:t xml:space="preserve">areer Cell</w:t>
      </w:r>
      <w:r w:rsidDel="00000000" w:rsidR="00000000" w:rsidRPr="00000000">
        <w:rPr>
          <w:rFonts w:ascii="Lato" w:cs="Lato" w:eastAsia="Lato" w:hAnsi="Lato"/>
          <w:b w:val="0"/>
          <w:bCs w:val="0"/>
          <w:i w:val="0"/>
          <w:iCs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7099609375" w:line="240" w:lineRule="auto"/>
        <w:ind w:left="11.67999267578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Work done so far:</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9277343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Learners’ Space - Igniting Curiosity, Inspiring Excellence</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39.9044132232666" w:lineRule="auto"/>
        <w:ind w:left="735.2799987792969" w:right="633.948974609375" w:hanging="344.400024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Ninth Edition</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was organized to serve as a platform for students to learn and upskill themselves during the summer, offering carefully curated courses across various topics, catering to their tastes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731.6799926757812" w:right="515.1513671875" w:hanging="340.800018310546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Hosted on the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Gymkhana Moodle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with the assistance of Web Team; registration through website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747.5199890136719" w:right="1046.86401367187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Partnered with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28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student bodies, broadened to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Schools, offering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44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courses,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6K+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registrations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Learners’ Space Website</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Gymkhana Moodle</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720"/>
        <w:gridCol w:w="2920.0006103515625"/>
        <w:gridCol w:w="1979.9993896484375"/>
        <w:tblGridChange w:id="0">
          <w:tblGrid>
            <w:gridCol w:w="2820"/>
            <w:gridCol w:w="2720"/>
            <w:gridCol w:w="2920.0006103515625"/>
            <w:gridCol w:w="197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233032226562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Summer School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71264648437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No. of Student Bodies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014526367187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No. of Courses Offered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Registrations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065307617187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CS and 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2111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Sciences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920</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Sports and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436</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7077026367188"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Sustainability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351</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366577148437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726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0079345703125" w:firstLine="0"/>
              <w:jc w:val="righ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1.4990234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999633789062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4"/>
                <w:szCs w:val="24"/>
                <w:highlight w:val="white"/>
                <w:u w:val="none"/>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1511</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Intern and Placement Connect:</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867919921875" w:line="239.9430513381958" w:lineRule="auto"/>
        <w:ind w:left="22.72003173828125" w:right="477.4609375" w:firstLine="1.4399719238281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Career Cell launched Intern and Placement Connect to facilitate networking among students across different cities through city-wise groups and location-based information, accessible via IITB LDAP ID.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0356445312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Intern Connect Community</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Placement Connect Community</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77197265625" w:line="240" w:lineRule="auto"/>
        <w:ind w:left="31.6000366210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Internship Preparation Program:</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69543457031" w:line="239.90389823913574" w:lineRule="auto"/>
        <w:ind w:left="13.119964599609375" w:right="250.00244140625" w:firstLine="7.680053710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Career Cell successfully conducted a comprehensive Internship Preparation Program to ease students into the internship process and provide clarity about various career opportunities, via the following initiatives: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390.8799743652344" w:right="1345.38208007812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Preparation Sessions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(Average attendance: 100+ participants across all sessions)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Core Preparation Sessions (Chemical, Electrical and Mechanical Core)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798828125" w:line="239.90339756011963" w:lineRule="auto"/>
        <w:ind w:left="1473.280029296875" w:right="304.46533203125" w:hanging="362.400054931640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Profile-based Preparation Sessions: Finance, IT/Software, Consult, FMCG, Analytics, Product Management and Quant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11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Resume Making Session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796875" w:line="240" w:lineRule="auto"/>
        <w:ind w:left="390.8799743652344"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Internships on ReaCH: Senior Guides and Resources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9567756652832" w:lineRule="auto"/>
        <w:ind w:left="735.7600402832031" w:right="116.16943359375" w:firstLine="8.399963378906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Career Cell launched the third edition of Internship Guide 101 on the institute's ReaCH portal (accessible via IITB SSO login). This marked the launch of the Career Hub on ReaCH. The guide provides comprehensive preparation strategies and senior insights across diverse profiles.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296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Internships Section on ReaCH</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7109375" w:line="240" w:lineRule="auto"/>
        <w:ind w:left="390.8799743652344"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Internship Resume Repository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737.2000122070312" w:right="139.31396484375" w:firstLine="6.9599914550781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Career Cell compiled an SSO-based Internship Resume Repository featuring 120+ resumes from students selected across 55+ companies in diverse domains.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689453125" w:line="240" w:lineRule="auto"/>
        <w:ind w:left="771.992034912109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Internship Resume Repository</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77197265625" w:line="240" w:lineRule="auto"/>
        <w:ind w:left="390.8799743652344"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Internship Selection Insights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741.0400390625" w:right="538.946533203125" w:firstLine="3.11996459960937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Career Cell launched "Internship Selection Insights," collating insights from 70+ seniors detailing company-specific selection processes, technical tests, interview rounds, and previously asked questions.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6689453125" w:line="240" w:lineRule="auto"/>
        <w:ind w:left="755.200042724609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Internship Selections Insights</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15087890625"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Placement Preparation Program:</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85791015625" w:line="239.9044132232666" w:lineRule="auto"/>
        <w:ind w:left="27.519989013671875" w:right="265.9228515625" w:hanging="6.71997070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Career Cell launched the Placement Preparation Program to help students navigate the placement process and prepare effectively across domains, through the following initiatives: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83544921875" w:line="240" w:lineRule="auto"/>
        <w:ind w:left="390.8799743652344"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Placement Resume Repository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7265777588" w:lineRule="auto"/>
        <w:ind w:left="1110.8799743652344" w:right="585.26123046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Released the updated Placement Resume Repository on the ReaCH portal.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Collected and compiled placement resumes of multiple students placed in various companies across 8 profiles (IT/Software, Core, Product Management, Consult, Analytics, Quant, Finance &amp; FMCG).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 w:lineRule="auto"/>
        <w:ind w:left="390.8799743652344"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Placements on ReaCH: Senior Guides and Resources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44132232666" w:lineRule="auto"/>
        <w:ind w:left="1458.6399841308594" w:right="197.26562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Pivoted from releasing the Placement Bluebook to leveraging the ‘Placement’ section on the ReaCH portal.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61083984375" w:line="239.9044132232666" w:lineRule="auto"/>
        <w:ind w:left="1451.6799926757812" w:right="200.7861328125" w:hanging="340.800018310546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Contains company specific preparation material, interview experiences, essential websites, recommended readings, and insights from former seniors across 8 domains.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6931152344"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ReaCH Portal</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52783203125" w:line="240" w:lineRule="auto"/>
        <w:ind w:left="0" w:right="106.878662109375" w:firstLine="0"/>
        <w:jc w:val="righ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Profile-based Preparation Sessions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(Average attendance: 120+ attendees across all sessions)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750.8799743652344" w:right="1022.3846435546875" w:hanging="17.51998901367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following sessions have been conducted so far: Chemical Core, Consult, Product Management, Analytics and Founders’ Office Roles.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39.9023675918579" w:lineRule="auto"/>
        <w:ind w:left="733.3599853515625" w:right="1343.4222412109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following sessions are upcoming: Finance, IT/Software, Quantitative Finance. These sessions carry incentive points for the institute placements.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161132812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highlight w:val="white"/>
          <w:u w:val="single"/>
          <w:vertAlign w:val="baseline"/>
          <w:rtl w:val="0"/>
        </w:rPr>
        <w:t xml:space="preserve">GRAD Program:</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39.9044132232666" w:lineRule="auto"/>
        <w:ind w:left="15.279998779296875" w:right="0" w:firstLine="5.52001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Career Cell, in collaboration with EnPoWER, organized the GRAD Program to aid students who want</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to pursue further studies in universities abroad and in India. This program consists of a series of 4</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sessions, a mentorship program, and a booklet.</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39.9037265777588" w:lineRule="auto"/>
        <w:ind w:left="15.999984741210938" w:right="5.318603515625" w:firstLine="18.240051269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1. </w:t>
      </w:r>
      <w:r w:rsidDel="00000000" w:rsidR="00000000" w:rsidRPr="00000000">
        <w:rPr>
          <w:rFonts w:ascii="Lato" w:cs="Lato" w:eastAsia="Lato" w:hAnsi="Lato"/>
          <w:b w:val="1"/>
          <w:bCs w:val="1"/>
          <w:i w:val="0"/>
          <w:iCs w:val="0"/>
          <w:smallCaps w:val="0"/>
          <w:strike w:val="0"/>
          <w:color w:val="000000"/>
          <w:sz w:val="24"/>
          <w:szCs w:val="24"/>
          <w:highlight w:val="white"/>
          <w:u w:val="none"/>
          <w:vertAlign w:val="baseline"/>
          <w:rtl w:val="0"/>
        </w:rPr>
        <w:t xml:space="preserve">GRAD100 Session (5th July 2025):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GRAD100 focused on questions like whether to pursue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graduate school and how to choose between MS and PhD programs. Speakers shared insights on</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balancing coursework and research, and building strong academic profiles through projects and</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internships.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74560546875" w:line="239.90339756011963" w:lineRule="auto"/>
        <w:ind w:left="15.999984741210938" w:right="6.484375" w:firstLine="4.080047607421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highlight w:val="white"/>
          <w:u w:val="none"/>
          <w:vertAlign w:val="baseline"/>
          <w:rtl w:val="0"/>
        </w:rPr>
        <w:t xml:space="preserve">2. GRAD101 Session (31st August 2025):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GRAD101 focused on the qualitative elements of</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graduate applications, key components of LoRs, essays, and the overall application process. It guided</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students on how to approach professors for strong recommendations and craft compelling, coherent</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narratives. Speakers discussed the structure and tone of SOPs, personal statements, and diversity</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essays.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74560546875" w:line="239.9044132232666" w:lineRule="auto"/>
        <w:ind w:left="11.67999267578125" w:right="8.40087890625" w:firstLine="11.279983520507812"/>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3. </w:t>
      </w:r>
      <w:r w:rsidDel="00000000" w:rsidR="00000000" w:rsidRPr="00000000">
        <w:rPr>
          <w:rFonts w:ascii="Lato" w:cs="Lato" w:eastAsia="Lato" w:hAnsi="Lato"/>
          <w:b w:val="1"/>
          <w:bCs w:val="1"/>
          <w:i w:val="0"/>
          <w:iCs w:val="0"/>
          <w:smallCaps w:val="0"/>
          <w:strike w:val="0"/>
          <w:color w:val="000000"/>
          <w:sz w:val="24"/>
          <w:szCs w:val="24"/>
          <w:highlight w:val="white"/>
          <w:u w:val="none"/>
          <w:vertAlign w:val="baseline"/>
          <w:rtl w:val="0"/>
        </w:rPr>
        <w:t xml:space="preserve">GRAD102 Session (4th January 2026):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GRAD102 focused on graduate school interviews,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covering preparation strategies, common question types, and post-interview processes. It guided</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students on structuring responses for behavioral, research, and technical questions, and highlighted</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what distinguishes a strong interview performance. The session also addressed handling follow-ups,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rejections, and waitlists, along with best practices for virtual interviews and region specific nuances.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39.9040126800537" w:lineRule="auto"/>
        <w:ind w:left="11.67999267578125" w:right="5.201416015625" w:firstLine="3.120040893554687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4. </w:t>
      </w:r>
      <w:r w:rsidDel="00000000" w:rsidR="00000000" w:rsidRPr="00000000">
        <w:rPr>
          <w:rFonts w:ascii="Lato" w:cs="Lato" w:eastAsia="Lato" w:hAnsi="Lato"/>
          <w:b w:val="1"/>
          <w:bCs w:val="1"/>
          <w:i w:val="0"/>
          <w:iCs w:val="0"/>
          <w:smallCaps w:val="0"/>
          <w:strike w:val="0"/>
          <w:color w:val="000000"/>
          <w:sz w:val="24"/>
          <w:szCs w:val="24"/>
          <w:highlight w:val="white"/>
          <w:u w:val="none"/>
          <w:vertAlign w:val="baseline"/>
          <w:rtl w:val="0"/>
        </w:rPr>
        <w:t xml:space="preserve">GRAD Mentorship Program: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The purpose of this mentorship program is to support students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aiming to pursue further research in their areas of interest at global universities. Final-year IITB</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students have been paired with mentors from various fields in different countries, all of whom are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recent IITB graduates who have been admitted to prestigious universities worldwide. These mentors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will help them apply to programs that closely align with their research interests. Feedback is a key</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component of the GRAD Mentorship Program.</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20.8000183105468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 Mentors Profile Booklet:</w:t>
      </w:r>
      <w:r w:rsidDel="00000000" w:rsidR="00000000" w:rsidRPr="00000000">
        <w:rPr>
          <w:rFonts w:ascii="Lato" w:cs="Lato" w:eastAsia="Lato" w:hAnsi="Lato"/>
          <w:b w:val="0"/>
          <w:bCs w:val="0"/>
          <w:i w:val="0"/>
          <w:iCs w:val="0"/>
          <w:smallCaps w:val="0"/>
          <w:strike w:val="0"/>
          <w:color w:val="000000"/>
          <w:sz w:val="24"/>
          <w:szCs w:val="24"/>
          <w:highlight w:val="white"/>
          <w:u w:val="single"/>
          <w:vertAlign w:val="baseline"/>
          <w:rtl w:val="0"/>
        </w:rPr>
        <w:t xml:space="preserve"> </w:t>
      </w:r>
      <w:r w:rsidDel="00000000" w:rsidR="00000000" w:rsidRPr="00000000">
        <w:rPr>
          <w:rFonts w:ascii="Lato" w:cs="Lato" w:eastAsia="Lato" w:hAnsi="Lato"/>
          <w:b w:val="0"/>
          <w:bCs w:val="0"/>
          <w:i w:val="0"/>
          <w:iCs w:val="0"/>
          <w:smallCaps w:val="0"/>
          <w:strike w:val="0"/>
          <w:color w:val="1155cc"/>
          <w:sz w:val="24"/>
          <w:szCs w:val="24"/>
          <w:highlight w:val="white"/>
          <w:u w:val="single"/>
          <w:vertAlign w:val="baseline"/>
          <w:rtl w:val="0"/>
        </w:rPr>
        <w:t xml:space="preserve">GRAD Mentor Profiles 2025</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0908203125" w:line="240" w:lineRule="auto"/>
        <w:ind w:left="20.8000183105468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highlight w:val="white"/>
          <w:u w:val="none"/>
          <w:vertAlign w:val="baseline"/>
          <w:rtl w:val="0"/>
        </w:rPr>
        <w:t xml:space="preserve">GRAD Booklet 2025: </w:t>
      </w:r>
      <w:r w:rsidDel="00000000" w:rsidR="00000000" w:rsidRPr="00000000">
        <w:rPr>
          <w:rFonts w:ascii="Lato" w:cs="Lato" w:eastAsia="Lato" w:hAnsi="Lato"/>
          <w:b w:val="0"/>
          <w:bCs w:val="0"/>
          <w:i w:val="0"/>
          <w:iCs w:val="0"/>
          <w:smallCaps w:val="0"/>
          <w:strike w:val="0"/>
          <w:color w:val="1155cc"/>
          <w:sz w:val="24"/>
          <w:szCs w:val="24"/>
          <w:highlight w:val="white"/>
          <w:u w:val="single"/>
          <w:vertAlign w:val="baseline"/>
          <w:rtl w:val="0"/>
        </w:rPr>
        <w:t xml:space="preserve">GRAD Booklet 2025</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40" w:lineRule="auto"/>
        <w:ind w:left="28.7200164794921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Resume Making and Apping Series:</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39.9044704437256" w:lineRule="auto"/>
        <w:ind w:left="3.5199737548828125" w:right="463.441162109375" w:firstLine="17.280044555664062"/>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 3-session series aiming at helping the second-year students in their resume-making journey in collaboration with EnPoWER. Separate sessions focused on introduction to resume making, resume formatting and the apping process.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61083984375" w:line="240" w:lineRule="auto"/>
        <w:ind w:left="20.80001831054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Cumulative Attendance: 1000+ attendees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99975585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Univ Internship Booklet:</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39.9023675918579" w:lineRule="auto"/>
        <w:ind w:left="741.0400390625" w:right="1172.6220703125" w:hanging="350.1600646972656"/>
        <w:jc w:val="left"/>
        <w:rPr>
          <w:rFonts w:ascii="Lato" w:cs="Lato" w:eastAsia="Lato" w:hAnsi="Lato"/>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Released the </w:t>
      </w:r>
      <w:r w:rsidDel="00000000" w:rsidR="00000000" w:rsidRPr="00000000">
        <w:rPr>
          <w:rFonts w:ascii="Lato" w:cs="Lato" w:eastAsia="Lato" w:hAnsi="Lato"/>
          <w:b w:val="1"/>
          <w:bCs w:val="1"/>
          <w:i w:val="0"/>
          <w:iCs w:val="0"/>
          <w:smallCaps w:val="0"/>
          <w:strike w:val="0"/>
          <w:color w:val="1d1d1d"/>
          <w:sz w:val="24"/>
          <w:szCs w:val="24"/>
          <w:u w:val="none"/>
          <w:shd w:fill="auto" w:val="clear"/>
          <w:vertAlign w:val="baseline"/>
          <w:rtl w:val="0"/>
        </w:rPr>
        <w:t xml:space="preserve">4th Edition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with EnPoWER</w:t>
      </w:r>
      <w:r w:rsidDel="00000000" w:rsidR="00000000" w:rsidRPr="00000000">
        <w:rPr>
          <w:rFonts w:ascii="Lato" w:cs="Lato" w:eastAsia="Lato" w:hAnsi="Lato"/>
          <w:b w:val="1"/>
          <w:bCs w:val="1"/>
          <w:i w:val="0"/>
          <w:iCs w:val="0"/>
          <w:smallCaps w:val="0"/>
          <w:strike w:val="0"/>
          <w:color w:val="1d1d1d"/>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to ease the crucial process of core intern applications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39.9037265777588" w:lineRule="auto"/>
        <w:ind w:left="390.8799743652344" w:right="218.795166015625" w:firstLine="0"/>
        <w:jc w:val="left"/>
        <w:rPr>
          <w:rFonts w:ascii="Lato" w:cs="Lato" w:eastAsia="Lato" w:hAnsi="Lato"/>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Covered extensive information on </w:t>
      </w:r>
      <w:r w:rsidDel="00000000" w:rsidR="00000000" w:rsidRPr="00000000">
        <w:rPr>
          <w:rFonts w:ascii="Lato" w:cs="Lato" w:eastAsia="Lato" w:hAnsi="Lato"/>
          <w:b w:val="1"/>
          <w:bCs w:val="1"/>
          <w:i w:val="0"/>
          <w:iCs w:val="0"/>
          <w:smallCaps w:val="0"/>
          <w:strike w:val="0"/>
          <w:color w:val="1d1d1d"/>
          <w:sz w:val="24"/>
          <w:szCs w:val="24"/>
          <w:u w:val="none"/>
          <w:shd w:fill="auto" w:val="clear"/>
          <w:vertAlign w:val="baseline"/>
          <w:rtl w:val="0"/>
        </w:rPr>
        <w:t xml:space="preserve">100+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university research internship programs worldwide </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Included links to additional resources such as the Resume Repository and Intern Directory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39.9037265777588" w:lineRule="auto"/>
        <w:ind w:left="390.8799743652344" w:right="218.795166015625" w:firstLine="0"/>
        <w:jc w:val="left"/>
        <w:rPr>
          <w:rFonts w:ascii="Lato" w:cs="Lato" w:eastAsia="Lato" w:hAnsi="Lato"/>
          <w:b w:val="0"/>
          <w:bCs w:val="0"/>
          <w:i w:val="0"/>
          <w:iCs w:val="0"/>
          <w:smallCaps w:val="0"/>
          <w:strike w:val="0"/>
          <w:color w:val="1d1d1d"/>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d1d1d"/>
          <w:sz w:val="24"/>
          <w:szCs w:val="24"/>
          <w:u w:val="none"/>
          <w:shd w:fill="auto" w:val="clear"/>
          <w:vertAlign w:val="baseline"/>
          <w:rtl w:val="0"/>
        </w:rPr>
        <w:t xml:space="preserve">Featured experiences and advice from seniors who have been a part of core internship programs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Univ Internship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552734375" w:line="240" w:lineRule="auto"/>
        <w:ind w:left="25.599975585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UPSC Booklet:</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39.9037265777588" w:lineRule="auto"/>
        <w:ind w:left="390.8799743652344" w:right="46.47705078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Created a comprehensive Civil Services preparation booklet for IIT Bombay students, featuring insights from 4 IAS and IFS alumni and extensive research on top rankers’ strategies.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Compiled actionable tips, study plans, and timelines tailored to IITB’s ecosystem, highlighting how students can leverage campus resources for UPSC preparation.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745605468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Fundae Talks 1.0:</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39.9040126800537" w:lineRule="auto"/>
        <w:ind w:left="390.8799743652344" w:right="121.915283203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Fundae Talks 1.0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as an introductory session aimed at helping first- and second-year students navigate academic and extracurricular life at IIT Bombay.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addressing common challenges faced during the transition from school to institute life, including managing academic workload, time management, and prioritisation.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guidance on balancing academics with involvement in extracurricular activities such as technical teams, cultural bodies, sports, and other student initiatives.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39.90644454956055" w:lineRule="auto"/>
        <w:ind w:left="737.4400329589844" w:right="192.7148437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Included an introduction to the Career Cell’s initiatives and resources, highlighting its role in supporting students throughout their academic and professional journey.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591796875" w:line="479.8128890991211" w:lineRule="auto"/>
        <w:ind w:left="28.720016479492188" w:right="949.66796875" w:firstLine="362.1599578857422"/>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Speakers: Vihang Vidwans, Shreya, Shaurya Gupta, Mihika Agrawal, Rajdeep Agarwal </w:t>
      </w: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Personal Effectiveness and Leadership Program:</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46875" w:line="239.90508556365967" w:lineRule="auto"/>
        <w:ind w:left="390.8799743652344" w:right="108.157958984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 5-day Personal Effectiveness and Leadership workshop in collaboration with Student Support Services to help students build essential soft skills and self-awareness.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Sessions focused on understanding personal strengths, managing challenges with confidence, and developing skills required for effective leadership.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00048828125" w:line="239.9023675918579" w:lineRule="auto"/>
        <w:ind w:left="737.4400329589844" w:right="49.916992187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key areas such as communication, confidence-building, and personal growth through structured activities and discussions.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39.89831924438477" w:lineRule="auto"/>
        <w:ind w:left="390.8799743652344" w:right="776.06933593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Speaker: Ms. Monika Thapar, Assistant Professor, Soft Skills Trainer, and Career Coach.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Footfall: 70+ attendees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7526855468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Hostel Internship Pre-Preparation Sessions:</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39.89831924438477" w:lineRule="auto"/>
        <w:ind w:left="390.8799743652344" w:right="177.8344726562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Launched a series of hostel-based Internship Pre-Preparation Sessions in collaboration with UG hostel councils to help sophomore students initiate their internship preparation early.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738.6399841308594" w:right="399.11132812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sessions across Hostel 15, Hostel 18, and Hostel 5, featuring interactive discussions where seniors shared their internship experiences, preparation strategies, and domain-specific insights.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033203125" w:line="239.90644454956055" w:lineRule="auto"/>
        <w:ind w:left="738.8800048828125" w:right="845.906982421875" w:hanging="348.0000305175781"/>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Designed an informal and accessible environment to encourage peer-to-peer learning, enabling students to gain clarity on resumes, application processes, and internship expectations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4404296875" w:line="240" w:lineRule="auto"/>
        <w:ind w:left="11.43997192382812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Women Internships Program:</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39.9037265777588" w:lineRule="auto"/>
        <w:ind w:left="738.6399841308594" w:right="11.43676757812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Introduced a Women Internship Mentorship Program under the Women Internship Guidance initiative to provide structured, one-on-one support to female students for internships dedicated to women like the Google STEP, Uber She++, Bain True North Scholarship and many more.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033203125" w:line="239.91052150726318" w:lineRule="auto"/>
        <w:ind w:left="747.5199890136719" w:right="362.8735351562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Focused on helping mentees identify suitable roles, understand domain requirements, and plan their preparation through guided discussions with mentors.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85937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Success After Setbacks Series:</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1052150726318" w:lineRule="auto"/>
        <w:ind w:left="737.4400329589844" w:right="261.47460937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Launched the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Success After Setbacks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series in collaboration with Student Support Services to support students during the internship and placement season.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8125" w:line="239.9023675918579" w:lineRule="auto"/>
        <w:ind w:left="744.6400451660156" w:right="1051.1053466796875" w:hanging="353.76007080078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Highlighted real experiences of students, focusing on how they navigated rejections, uncertainty, and challenges during the process.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39.89831924438477" w:lineRule="auto"/>
        <w:ind w:left="741.0400390625" w:right="1114.0618896484375" w:hanging="350.160064697265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Aimed to provide perspective and reassurance by showcasing diverse journeys and approaches to overcoming setbacks.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78515625" w:line="239.9023675918579" w:lineRule="auto"/>
        <w:ind w:left="738.6399841308594" w:right="675.590820312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Encouraged students to adopt a more balanced and long-term approach towards career development and handling failures.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86767578125" w:line="240" w:lineRule="auto"/>
        <w:ind w:left="25.599975585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University Fair:</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39.9023675918579" w:lineRule="auto"/>
        <w:ind w:left="738.6399841308594" w:right="328.9135742187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the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University Fair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 collaboration with KIC UnivAssist to provide students with direct exposure to global higher education opportunities.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23675918579" w:lineRule="auto"/>
        <w:ind w:left="740.8000183105469" w:right="46.318359375" w:hanging="349.92004394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Facilitated interaction with representatives from leading universities across the USA, UK, and Canada, offering insights into graduate programs, research opportunities, and admissions processes.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39.9023675918579" w:lineRule="auto"/>
        <w:ind w:left="735.2799987792969" w:right="249.5947265625" w:hanging="344.400024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Enabled students to clarify queries regarding applications, eligibility, and program selection through direct engagement with university delegates.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8676757812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Fundae Talks 2.0:</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10205078125" w:line="239.90508556365967" w:lineRule="auto"/>
        <w:ind w:left="390.8799743652344" w:right="107.515869140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Fundae Talks 2.0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focusing on helping students make informed decisions regarding Positions of Responsibility (PoRs) and extracurricular involvement at IIT Bombay.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Provided clarity on the different roles available across institute bodies, and how students can identify opportunities aligned with their interests and strengths.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23486328125" w:line="239.91052150726318" w:lineRule="auto"/>
        <w:ind w:left="747.5199890136719" w:right="522.231445312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Highlighted strategies to effectively balance academic commitments with extracurricular participation, with insights from senior students.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747.5199890136719" w:right="513.11157226562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Encouraged students to take up roles that contribute to both personal growth and overall profile development.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Footfall: 70+ attendees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771484375" w:line="239.91052150726318" w:lineRule="auto"/>
        <w:ind w:left="753.280029296875" w:right="280.716552734375" w:hanging="362.400054931640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Speakers: Tushaar Jhamtani, Sthitadhi Mutsuddy, Sparsh Badjate , Taniishq Kadam, Samyak Pahade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9365234375" w:line="240" w:lineRule="auto"/>
        <w:ind w:left="19.520034790039062"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Other Sessions: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195312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Sessions on Careers in Sustainability:</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552734375" w:line="239.90644454956055" w:lineRule="auto"/>
        <w:ind w:left="737.4400329589844" w:right="135.3540039062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session was a virtual info session in collaboration with BCG to introduce students to India’s first Forestry Data Exchange initiative and opportunities in climate tech &amp; sustainability.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20+ attendees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8564453125" w:line="239.89424228668213" w:lineRule="auto"/>
        <w:ind w:left="736.0000610351562" w:right="241.9140625" w:hanging="345.120086669921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second session was conducted in collaboration with Sustainability Cell to introduce and guide students on careers in sustainability, climate, and consulting.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39.9023675918579" w:lineRule="auto"/>
        <w:ind w:left="736.9599914550781" w:right="269.754638671875" w:hanging="346.08001708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Speaker and 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Mr. Shubhankar Mihir Seth, IITB ‘20 alumnus, McKinsey consultant &amp; Stanford graduate; 70+ attendees.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3559570312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HSBC Session on Careers in the Banking Sector and Case Study Workshop:</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023675918579" w:lineRule="auto"/>
        <w:ind w:left="738.6399841308594" w:right="55.19653320312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the session in collaboration with HSBC and Consult Club, to introduce students to diverse career paths in the banking and finance sector.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1052150726318" w:lineRule="auto"/>
        <w:ind w:left="390.8799743652344" w:right="448.953857421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Provided details about the India Business Case Programme 2025–26 conducted by HSBC.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40+ attendees.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85937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Session on GRE and TOEFL:</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1052150726318" w:lineRule="auto"/>
        <w:ind w:left="731.6799926757812" w:right="179.9169921875" w:hanging="340.800018310546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an online seminar in collaboration with ELP, SMP and ETS India to equip students with insights on studying abroad and updates on GRE &amp; TOEFL.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046875" w:line="239.91052150726318" w:lineRule="auto"/>
        <w:ind w:left="732.1600341796875" w:right="436.7919921875" w:hanging="341.2800598144531"/>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Guided students through the overseas education process, offering resources and discount vouchers.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5073242187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175+ attendees.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903320312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Sessions on Deferred MBA and Masters’ Applications:</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023675918579" w:lineRule="auto"/>
        <w:ind w:left="390.8799743652344" w:right="381.513671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first session was conducted in collaboration with Tilden Global Education to introduce students to the deferred MBA, MFin, MiM programs and their application processes.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50+ attendees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39.8943567276001" w:lineRule="auto"/>
        <w:ind w:left="735.2799987792969" w:right="258.5546875" w:hanging="344.400024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second session was conducted in collaboration with Admissions Gateway and ETS India to detail the examination and the resume making process.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40" w:lineRule="auto"/>
        <w:ind w:left="390.8799743652344"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30+ attendees.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Soft Skills Sessions:</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39.89424228668213" w:lineRule="auto"/>
        <w:ind w:left="733.1199645996094" w:right="279.832763671875" w:hanging="342.23999023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2 sessions to prepare students for internship and placement interviews through focused skill-building workshops in collaboration with SSS.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39.9023675918579" w:lineRule="auto"/>
        <w:ind w:left="747.5199890136719" w:right="225.834960937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Sessions were focussed on enhancing confidence, communication and HR etiquette through practical strategies for corporate interviews.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1052150726318" w:lineRule="auto"/>
        <w:ind w:left="390.8799743652344" w:right="786.268310546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Speaker: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Ms. Monika Thapar, Assistant Professor, Soft Skills Trainer and Career Coach.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160+ attendees in session 1 (Online)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046875" w:line="240" w:lineRule="auto"/>
        <w:ind w:left="1694.5576477050781"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50+ in session 2 (Offline) - FCFS Registered participants only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Careers in 2030s Session:</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529296875" w:line="239.89424228668213" w:lineRule="auto"/>
        <w:ind w:left="741.0400390625" w:right="228.155517578125" w:hanging="350.160064697265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the ‘Careers in 2030s’ session to provide insights into the evolving job landscape and help students in strategic preparation for future career trends.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39.9023675918579" w:lineRule="auto"/>
        <w:ind w:left="390.8799743652344" w:right="1924.815063476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Speakers: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Prof. Darshan Shah, Prof. Mayank Pareek, Prof. Subrato Banerjee.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Footfall: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100+ attendees.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23559570312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Session on Lessons in Leadership and Strategy</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023675918579" w:lineRule="auto"/>
        <w:ind w:left="731.6799926757812" w:right="264.635009765625" w:hanging="340.800018310546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 session with Santanu Sengupta (Board Leader and Former Managing Director, Wells Fargo Bank) to provide insights into leadership, strategy, and careers in global finance and consulting.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5126953125" w:line="239.89424228668213" w:lineRule="auto"/>
        <w:ind w:left="749.9200439453125" w:right="382.952880859375" w:hanging="359.0400695800781"/>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session focused on understanding the impact of global economics on decision-making, leadership roles, and long-term career growth.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447265625" w:line="239.9023675918579" w:lineRule="auto"/>
        <w:ind w:left="748.2400512695312" w:right="1040.623779296875" w:hanging="357.360076904296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Provided students with exposure to real-world experiences from global banking and boardroom environments.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1052150726318" w:lineRule="auto"/>
        <w:ind w:left="741.0400390625" w:right="241.595458984375" w:hanging="350.160064697265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Highlighted key skills required for leadership roles, including strategic thinking, adaptability, and navigating uncertainty.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046875" w:line="239.91052150726318" w:lineRule="auto"/>
        <w:ind w:left="737.4400329589844" w:right="502.71118164062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Encouraged exploration of diverse career paths across finance, consulting, and corporate strategy domains.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136718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Management Studies Session by ISB:</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0508556365967" w:lineRule="auto"/>
        <w:ind w:left="390.8799743652344" w:right="101.2744140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an information session in collaboration with the Indian School of Business (ISB) to provide students with an overview of management education and B-School opportunities.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Provided insights into career opportunities post B-School, along with an understanding of ISB’s holistic selection process.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23486328125" w:line="239.91052150726318" w:lineRule="auto"/>
        <w:ind w:left="738.6399841308594" w:right="444.3920898437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Included an interactive Q&amp;A session with ISB representatives, enabling students to clarify doubts and gain guidance on applications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554199218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Goldman Sachs Session:</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61376953125" w:line="239.91052150726318" w:lineRule="auto"/>
        <w:ind w:left="390.8799743652344" w:right="646.469726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 session with Goldman Sachs engineers on the role of technology in finance.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applications of algorithms and large-scale systems in financial computations.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390.8799743652344" w:right="1468.2183837890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Shared insights on careers and roles at the intersection of finance and tech.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Included interaction with speakers on industry trends and professional journeys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1318359375" w:line="240" w:lineRule="auto"/>
        <w:ind w:left="14.319992065429688"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Session: In Conversation with NTU Singapore:</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552734375" w:line="239.91052150726318" w:lineRule="auto"/>
        <w:ind w:left="736.9599914550781" w:right="397.43408203125" w:hanging="346.080017089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a session in collaboration with GlbXtnt and NTU Academy for Professional and Continuing Education to familiarise students with Masters’ programs offered at NTU Singapore.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8125" w:line="239.9023675918579" w:lineRule="auto"/>
        <w:ind w:left="390.8799743652344" w:right="92.076416015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key aspects of the application process, including eligibility, program structure, and specific offerings such as Engineering Management, Enterprise AI, and Nanotechnology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Provided students the opportunity to directly interact with NTU representatives and address queries related to applications and program selection.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39.9023675918579" w:lineRule="auto"/>
        <w:ind w:left="738.6399841308594" w:right="443.99291992187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Included one-on-one interactions with the admissions team, helping students gain clearer direction on pursuing higher studies abroad.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508556365967" w:lineRule="auto"/>
        <w:ind w:left="390.8799743652344" w:right="47.5158691406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Speakers: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Tay Jui Leng (Senior Executive, School of Physical &amp; Mathematical Sciences); Melisa Shyla Rajendren (Senior Executive, School of Physical &amp; Mathematical Sciences); Nicholas Teo (Senior Assistant Manager, School of Chemistry, Chemical Engineering and Biotechnology).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Footfall: 50+ attendees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072265625" w:line="240" w:lineRule="auto"/>
        <w:ind w:left="18.679962158203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Career and Research Portal (ReaCH):</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6171875" w:line="239.9023675918579" w:lineRule="auto"/>
        <w:ind w:left="738.8800048828125" w:right="702.069091796875" w:hanging="348.0000305175781"/>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Launched the ReaCH Portal in collaboration with EnPoWER and DevCom as a one-stop career resources and research application solution.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9814453125" w:line="239.91052150726318" w:lineRule="auto"/>
        <w:ind w:left="738.6399841308594" w:right="210.234375" w:hanging="347.76000976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Career section houses content from booklets, resources and session recordings curated or conducted by Career Cell.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560546875" w:line="240" w:lineRule="auto"/>
        <w:ind w:left="30.439987182617188"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Execution of External Opportunities on Campus: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6171875" w:line="239.89967823028564" w:lineRule="auto"/>
        <w:ind w:left="390.8799743652344" w:right="110.55541992187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Contributed towards the execution of numerous external opportunities on campus.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Opportunities included speaker sessions, exam preparation sessions, scholarship tests and internships (e.g. Jane Street Estimathon, AlgoUniversity Technology Fellowship, Pearson PTE Portfolio Building Workshop, InternNation Leadership Tour, etc.)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25927734375" w:line="239.91052150726318" w:lineRule="auto"/>
        <w:ind w:left="745.5999755859375" w:right="670.54931640625" w:hanging="354.7200012207031"/>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Created a WhatsApp community with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1400+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current undergraduates for disseminating information about events and external opportunities.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50732421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WhatsApp Community</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652587890625" w:line="240" w:lineRule="auto"/>
        <w:ind w:left="11.67999267578125" w:right="0" w:firstLine="0"/>
        <w:jc w:val="lef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single"/>
          <w:shd w:fill="auto" w:val="clear"/>
          <w:vertAlign w:val="baseline"/>
          <w:rtl w:val="0"/>
        </w:rPr>
        <w:t xml:space="preserve">Work As A Part Of ISAA and Council Duties:</w:t>
      </w: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3350830078125" w:line="240" w:lineRule="auto"/>
        <w:ind w:left="14.560012817382812"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Joint Commencement and Freshers’ Orientation:</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65246582031" w:line="239.90225315093994" w:lineRule="auto"/>
        <w:ind w:left="390.8799743652344" w:right="1073.4246826171875" w:firstLine="0"/>
        <w:jc w:val="center"/>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Played an active role as part of the team responsible for organising the UG Freshers’ Orientation and the Commencement, facilitating various institute-level activities.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Financial Aid Orientation:</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505859375" w:line="239.9023675918579" w:lineRule="auto"/>
        <w:ind w:left="741.0400390625" w:right="345.83251953125" w:hanging="350.1600646972656"/>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Conducted the Financial Aid Orientation in the Convocation Hall on the first day of the UG Orientation to acquaint incoming freshmen with the fee structure and financial aid given at IIT Bombay.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37109375" w:line="239.91052150726318" w:lineRule="auto"/>
        <w:ind w:left="390.8799743652344" w:right="548.39111328125"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Covered scholarships such as the remission of fees, MCM Scholarship, etc.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Helped students get familiarised with various scholarship portals and navigating through them.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58593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Catered to problems and grievances during registration:</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201171875" w:line="275.890588760376" w:lineRule="auto"/>
        <w:ind w:left="20.800018310546875" w:right="886.55517578125" w:hanging="0.24002075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Career Cell provided support in catering to all registration-related queries and issues of over 5000+ undergraduates of IIT Bombay through multiple mediums like WhatsApp, Instagram and Facebook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1884765625" w:line="240" w:lineRule="auto"/>
        <w:ind w:left="12.880020141601562"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Technical Orientation</w:t>
      </w:r>
      <w:r w:rsidDel="00000000" w:rsidR="00000000" w:rsidRPr="00000000">
        <w:rPr>
          <w:rFonts w:ascii="Lato" w:cs="Lato" w:eastAsia="Lato" w:hAnsi="Lato"/>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23876953125" w:line="240" w:lineRule="auto"/>
        <w:ind w:left="20.800018310546875" w:right="0" w:firstLine="0"/>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Career Cell provided active support in conducting the Technical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75.8878707885742" w:lineRule="auto"/>
        <w:ind w:left="13.119964599609375" w:right="863.436279296875" w:firstLine="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orientation conducted by Student Support Services, UGAC for the incoming first-year students to acquaint them with the various platforms and online services used at IIT Bombay. The orientation was conducted in an offline mode and witnessed the attendance of 1400 freshmen. Two parallel sessions were organised, running in two LAs. The students were introduced to the SSO Login, and familiarised with Webmail, Internal ASC, External ASC, ResoBin and Moodle. There were 5-6 volunteers in each session to personally help the freshers in setting up their logins, and resolving any other doubts and queries they had.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4326171875" w:line="240" w:lineRule="auto"/>
        <w:ind w:left="17.440032958984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Commencement Ceremony:</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223876953125" w:line="275.89330673217773" w:lineRule="auto"/>
        <w:ind w:left="17.440032958984375" w:right="800.635986328125" w:firstLine="3.3599853515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Career Cell alongside the rest of UGAC coordinated with the Public Relations Office, PGAC, and the SMP Team to organise the logistics of the Commencement of 5000+ to-be graduating students. UGAC ensured a smooth photo-op with the Director for all the students in the Convocation Hall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13818359375" w:line="240" w:lineRule="auto"/>
        <w:ind w:left="31.6000366210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Integration of ShARE into UGAC:</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028564453125" w:line="275.890588760376" w:lineRule="auto"/>
        <w:ind w:left="747.5199890136719" w:right="178.394775390625" w:hanging="356.6400146484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ShARE IIT Bombay, the IIT Bombay unit of the global societal start-up has officially become a part of the Undergraduate Academic Council from the tenure of 2025-26.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90531539917" w:lineRule="auto"/>
        <w:ind w:left="741.0400390625" w:right="399.752197265625" w:hanging="350.1600646972656"/>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Future Leaders Program of ShARE continues to run under the aegis of UGAC, with the aim of providing IITB students necessary skills to excel in the corporate world.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Fast Track Degree Guide:</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3037109375" w:line="275.8878707885742" w:lineRule="auto"/>
        <w:ind w:left="736.0000610351562" w:right="292.07275390625" w:hanging="345.120086669921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Developed the first comprehensive guide on the rule that allows B.Tech and B.S. students to graduate earlier than the standard four-year duration by completing credit requirements after a minimum of three years, outlining eligibility criteria, multi-stage approval processes, and key considerations for early graduation.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2919921875" w:line="275.8824634552002" w:lineRule="auto"/>
        <w:ind w:left="737.4400329589844" w:right="640.07080078125" w:hanging="346.560058593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Compiled detailed application procedures through consultation with academic staff and students who have successfully graduated early through this medium.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0234375" w:line="275.8824634552002" w:lineRule="auto"/>
        <w:ind w:left="749.1999816894531" w:right="388.472900390625" w:hanging="358.3200073242187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guide has been approved by the Assistant Registrar (UG) and has been released on the UGAC website.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9023437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Fast Track Degree Guide</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0839843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Dues Document:</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26220703125" w:line="275.890588760376" w:lineRule="auto"/>
        <w:ind w:left="736.0000610351562" w:right="92.7978515625" w:hanging="345.1200866699219"/>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UGAC created a comprehensive dues clearance guide addressing the eight categories of dues graduating students must clear before convocation.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90588760376" w:lineRule="auto"/>
        <w:ind w:left="735.2799987792969" w:right="364.713134765625" w:hanging="344.40002441406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Compiled through extensive consultation with academic staff and student representatives, the guide details specific clearance procedures, payment methods, and includes contact information for relevant offices to expedite resolution.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551.781177520752" w:lineRule="auto"/>
        <w:ind w:left="30.879974365234375" w:right="670.948486328125" w:firstLine="36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The resource has been shared with department general secretaries to support students. </w:t>
      </w: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Dues Guide</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138183593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Library and Cafeteria Timings Extension and Improvements Survey:</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698486328125" w:line="275.93939781188965" w:lineRule="auto"/>
        <w:ind w:left="746.3200378417969" w:right="87.81494140625" w:hanging="355.44006347656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Secured approval from the Chief Library Officer for extended Central Library (9:00 AM - 11:00 PM) and Cafeteria (9:00 AM - 3:00 AM) timings during the end-semester examination period (April 12-30, 2025).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93127250671387" w:lineRule="auto"/>
        <w:ind w:left="730.9599304199219" w:right="327.3486328125" w:hanging="340.079956054687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Played a significant role in the present implementation of the permanent extended library timings (9:00 AM - 11:00 PM on all days) based on positive student response during the trial period.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411865234375" w:line="240" w:lineRule="auto"/>
        <w:ind w:left="25.59997558593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UG Freshers’ Booklet:</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893798828125" w:line="275.93530654907227" w:lineRule="auto"/>
        <w:ind w:left="390.8799743652344" w:right="114.42626953125"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UG Freshers' Booklet is a comprehensive one-stop resource compiled by the academic divisions of the UGAC to help incoming students navigate their transition into IIT Bombay.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Drawing on inputs from seniors and institute functionaries, this guide covers essential information spanning academic procedures, hostel life, campus facilities, support resources, and student culture.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2366600036621" w:lineRule="auto"/>
        <w:ind w:left="30.879974365234375" w:right="76.73583984375" w:firstLine="360"/>
        <w:jc w:val="left"/>
        <w:rPr>
          <w:rFonts w:ascii="Lato" w:cs="Lato" w:eastAsia="Lato" w:hAnsi="Lato"/>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booklet was launched and popularized during the UG Orientation of this academic year. </w:t>
      </w: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booklet</w:t>
      </w:r>
    </w:p>
    <w:sectPr>
      <w:pgSz w:h="16840" w:w="11920" w:orient="portrait"/>
      <w:pgMar w:bottom="1515.7176208496094" w:top="2403.4375" w:left="710" w:right="688.2836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