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1342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ABOUT EnPoWER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11.439971923828125" w:right="26.6650390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EnPoWER, which stands for the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Engineering Oriented Promotion of Work Experience and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serves as the undergraduate research promotion arm of the institution. Our primary objective is to facilitate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greater accessibility to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research core-related and industry opportunities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for undergraduate students.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EnPoWER is dedicated to enhancing the involvement of undergraduate students from IIT Bombay in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research and development of engineering-based solutions for industry challenges. This is achieved through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opportunities, recognition, and heightened awareness. Through events such as "Enthuse," "SURP,"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"ResCon," EnPoWER acts as a bridge, connecting students with professionals from the scientific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community, including professors, seniors, and industry experts.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 DONE SO FAR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99.88000869750977" w:lineRule="auto"/>
        <w:ind w:left="722.7999877929688" w:right="903.4228515625" w:hanging="331.920013427734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SURP 2025 (Summer Undergraduate Research Program) (June 2025 -November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coordination with the Department Research Coordinators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000869750977" w:lineRule="auto"/>
        <w:ind w:left="736.9599914550781" w:right="7.830810546875" w:firstLine="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SURP is a program that facilitates the process of students taking up projects under the professors during the summer, as well as the professors finding it easy to float projects to applicants from interdisciplinary fields.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01803588867" w:lineRule="auto"/>
        <w:ind w:left="729.5199584960938" w:right="28.3142089843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the projects for SURP 2025 align with student interests and expectations, a survey was developed to gather feedback from students. The responses were shared with professors during the project procurement process, which involved a comprehensive outreach to faculty from diverse research backgrounds. This effort aimed to solicit engaging projects related to their research.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0625" w:line="299.8802375793457" w:lineRule="auto"/>
        <w:ind w:left="732.4000549316406" w:right="31.97875976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highlighting student preferences and expectations, as well as clarifying faculty goals, the aim was to foster better communication and understanding between students and professors, ultimately enhancing the SURP experience for all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6728515625" w:line="299.88000869750977" w:lineRule="auto"/>
        <w:ind w:left="731.4399719238281" w:right="24.83642578125" w:firstLine="13.6799621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SURP 2025 also had a session that served as a kick-start to the entire program, titled ‘Research 101’, to clear misconceptions regarding research and to communicate to participants how to start with research.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97802734375" w:line="240" w:lineRule="auto"/>
        <w:ind w:left="111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SURP 2025 - Research 101 (17th May 2025)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73876953125" w:line="299.88003730773926" w:lineRule="auto"/>
        <w:ind w:left="1453.8400268554688" w:right="31.45507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101 was an interactive online session held on Microsoft Teams on 17th May, 2025. Featuring two professors and two experienced student researchers, the session covered essential topics, including what research is and how to get started, navigating your research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51.4399719238281" w:right="27.869873046875" w:hanging="19.68002319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journey, identifying research interests, progressing through your project, and completing your research. The event fostered a rich discussion by encouraging attendee interaction, creating an engaging environment for participants to explore these key themes.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5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speakers involved were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83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Prof. Amber Jain, Chemistry Department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81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Prof. Jahnavi Punekar, Department of Earth Sciences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81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Manya Shah, 2nd year, Electrical Engineering Department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81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Yash Sanjay Sawant, 3rd year, Engineering Physics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240" w:lineRule="auto"/>
        <w:ind w:left="111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overview: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149.21752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total of 78 projects were floated by 54 faculty members of IIT Bombay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2375793457" w:lineRule="auto"/>
        <w:ind w:left="2179.3600463867188" w:right="581.38916015625" w:hanging="348.480072021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ReaCH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launched in collaboration with DevCom, has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projects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members, receiving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 in the first phase.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588.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Participants were required to submit three reports: Phase 1, Mid-term (poster),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217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End-term.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2171.4401245117188" w:right="33.975830078125" w:hanging="340.560150146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applicant was eligible to apply for 2 projects; in total,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250+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received in the first phase of the project rollout itself. Additional applications were received later when projects with zero applicants were refloated.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000869750977" w:lineRule="auto"/>
        <w:ind w:left="2176.0000610351562" w:right="34.1650390625" w:hanging="345.120086669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Projects from professors from 21 departments and centres of excellence, such as the IEOR, SysCon, Climate Studies, and Educational Technology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000869750977" w:lineRule="auto"/>
        <w:ind w:left="2174.0798950195312" w:right="26.593017578125" w:hanging="343.19992065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assess the accountability of students, a system with report submission was designed and mandated with 3 report submissions to date- Checkpoint-1, Phase-1, and Mid-term report submission.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25.12001037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Statistics of SURP 2025 projects are as follows:</w:t>
      </w:r>
    </w:p>
    <w:tbl>
      <w:tblPr>
        <w:tblStyle w:val="Table1"/>
        <w:tblW w:w="910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0"/>
        <w:gridCol w:w="4620"/>
        <w:tblGridChange w:id="0">
          <w:tblGrid>
            <w:gridCol w:w="4480"/>
            <w:gridCol w:w="46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of Projects Floated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C-MInDS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Chemical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4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9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Climate Studies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10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0"/>
        <w:gridCol w:w="4620"/>
        <w:tblGridChange w:id="0">
          <w:tblGrid>
            <w:gridCol w:w="4480"/>
            <w:gridCol w:w="46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Science 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Earth Sciences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Energy Science and Engineering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Sciences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Mathematics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Multi-disciplinary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ENTHUSE 2025 (24th July 2025)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722.799987792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coordination with the IRCC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74.8900604248047" w:lineRule="auto"/>
        <w:ind w:left="731.4399719238281" w:right="21.8432617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than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1400 first-year undergraduate students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IIT Bombay participated in high spirits, attending ENTHUSE 2025 simultaneously across four venues: VMCC, LT-PCSA &amp; LA001. The allocation of students to venues was based on their respective departments. This arrangement allowed for a diverse representation of departments, with 20 professors and 7 student speakers, each hailing from distinct departments, sharing their research work, and offering insights into what newcomers can expect from research opportunities at IIT Bombay. The presentations maintained an informal tone while being captivating and rich with information. Refreshments from the staff canteen were arranged and served to the attendees before the commencement of the event.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60205078125" w:line="240" w:lineRule="auto"/>
        <w:ind w:left="73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department distribution for the event was as follows:</w:t>
      </w:r>
    </w:p>
    <w:tbl>
      <w:tblPr>
        <w:tblStyle w:val="Table3"/>
        <w:tblW w:w="97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3240"/>
        <w:tblGridChange w:id="0">
          <w:tblGrid>
            <w:gridCol w:w="6480"/>
            <w:gridCol w:w="32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VMCC LTPCSA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LA-001</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7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3240"/>
        <w:tblGridChange w:id="0">
          <w:tblGrid>
            <w:gridCol w:w="6480"/>
            <w:gridCol w:w="3240"/>
          </w:tblGrid>
        </w:tblGridChange>
      </w:tblGrid>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Mechanical, IDC,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9450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Chemistry, Computer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Geophysics, Chemical,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1.22985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Science, Electrical,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Aerospace, MEMS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3.15979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Maths, IEOR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119.0802001953125" w:right="606.6735839843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Civil, ESED, DESE, Economics, Engineering Physics</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1.4399719238281" w:right="29.47509765625" w:firstLine="5.760040283203125"/>
        <w:jc w:val="both"/>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year, Enthuse aimed to invite undergraduate student researchers who have made significant contributions under the guidance of professors on the IITB campus. This initiative effectively motivated students to engage in research by incorporating student perspectives and experiences into the discussion. CDEEP recorded this year's Enthuse event, and all the professors' speeches and talks have been uploaded to YouTube. You can view these recordings on the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RnD @ IITB - YouTube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604248047" w:lineRule="auto"/>
        <w:ind w:left="731.4399719238281" w:right="29.78149414062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previous years, this year's Enthuse event included interactive games and quizzes designed to motivate and inspire freshmen to embrace research positively. All activities were crafted to enthral the audience. Winners of the interactive games received Enthuse T-shirts, while professors were acknowledged with plants as a small token of appreciation.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604248047" w:lineRule="auto"/>
        <w:ind w:left="732.4000549316406" w:right="28.2226562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event began with welcoming speeches from each professor in charge at their respective venues, followed by an introduction to EnPoWER. EnPoWER discussed the various research opportunities available for undergraduates at the institute. To keep the event engaging and interactive, quizzes and activities related to research, IIT Bombay, and significant scientific contributions were incorporated throughout the program. Professors from IIT Bombay delivered talks to encourage students to consider research in different departments. Both students and professors expressed enthusiasm for the event, with students showing particular interest in new research opportunities from KCDH, DESE, CTARA, and SYSCON. After the event, professors shared with EnPoWER that they believed it was an excellent way to inspire students to pursue research and expressed excitement for future events like Enthuse. Overall, Enthuse received positive feedback from the audience based on their interactions during the event.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60205078125" w:line="240" w:lineRule="auto"/>
        <w:ind w:left="1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flow of the event was as follows: -</w:t>
      </w:r>
    </w:p>
    <w:tbl>
      <w:tblPr>
        <w:tblStyle w:val="Table5"/>
        <w:tblW w:w="9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0"/>
        <w:gridCol w:w="3320"/>
        <w:gridCol w:w="3200"/>
        <w:tblGridChange w:id="0">
          <w:tblGrid>
            <w:gridCol w:w="3460"/>
            <w:gridCol w:w="3320"/>
            <w:gridCol w:w="320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VMCC B Nag Auditorium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LTPCSA</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2.79998779296875" w:right="13.984375" w:firstLine="2.16003417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EnPoWER introduction +  Introductory Activity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3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Anant Bartaria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5.12001037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Samik Kodoth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12.79998779296875" w:right="3.984375" w:firstLine="2.16003417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EnPoWER introduction +  Introductory Activity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Samriddhi Kedia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Gargi Joshi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999755859375" w:right="8.984375" w:hanging="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EnPoWER introduction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Introductory Activity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Shivakshi Gupta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2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Niti Mundra</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9980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 In-Charge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Amber Shrivastava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 In-Charge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Arpita Mondal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9980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 In-Charge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Abhijit Majumder</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0"/>
        <w:gridCol w:w="3320"/>
        <w:gridCol w:w="3200"/>
        <w:tblGridChange w:id="0">
          <w:tblGrid>
            <w:gridCol w:w="3460"/>
            <w:gridCol w:w="3320"/>
            <w:gridCol w:w="3200"/>
          </w:tblGrid>
        </w:tblGridChange>
      </w:tblGrid>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9995727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Address By Professors: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Soham Mujumdar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22.320022583007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Mechanical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7.20001220703125" w:right="50.879516601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Nivethida Thirugnanasambandam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14.7198486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BSBE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S. Akshay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46.07971191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Science</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Sudipta Dasgupta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46.5599822998047"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Geophysics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Jaideep Joshi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36.080017089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Climate 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2.3199462890625" w:right="58.118896484375" w:firstLine="281.760253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Ravi Raghunathan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Maths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Amrita Bhattacharya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22.320022583007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Anish Modi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13.0398559570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Udayan Ganguly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84.9597167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Electrical Engg.</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Pennan Chinnasamy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46.080017089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CTARA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14.96002197265625" w:right="386.3946533203125" w:firstLine="9.1198730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Suddhasatta Mahapatra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Physics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Arpita Sinha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31.680297851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SysCon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Supreet Saini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6.080017089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Chemical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Aditi Chaubal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14.9600219726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Veeraruna Kavitha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22.8002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IEOR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Swati Agarwal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2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Albert Thomas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6.080017089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Civil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Ishita Sengupta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46.07971191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Chemistry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Abhijit Gogulapati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18.479995727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Aerospace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79995727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Address by UG Students Researchers: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Yogesh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Koushika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Arnav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Shivam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Hari Bhavsar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Vishnu Ravi</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29.5199584960938" w:right="28.95263671875" w:hanging="33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RESEARCH GROUPS (IIT Bombay Research Community)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promote active engagement and effective functioning of the Department Research Groups, a timeline was developed to assist Department Research Coordinators (DRCs). This timeline outlines a series of sessions, informative articles, and discussion topics that can be shared to facilitate collaboration and knowledge exchange within the research community, aligning with the intended purpose of these groups.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60205078125" w:line="240" w:lineRule="auto"/>
        <w:ind w:left="39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RESEARCH PATHWAYS BOOKLET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19653320312" w:line="299.88000869750977" w:lineRule="auto"/>
        <w:ind w:left="738.8800048828125" w:right="581.925048828125" w:hanging="3.8400268554687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EnPoWER has launched the first edition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Research Pathways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booklet to help students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explore academic and research opportunities.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32.4000549316406" w:right="552.3022460937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It features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40+ seniors’ journeys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across higher studies and core placements, highlighting how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they built skills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courses, internships, and projects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and grew through their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achievements and mentorship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39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INTERNSHIP GUIDANCE PROGRAM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722.799987792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coordination with Career Cell, UGAC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1118.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 INTERNSHIP BOOKLET (Released on 5th October 2025)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454.7999572753906"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to the booklet-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Univ</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456.0000610351562"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Intern Booklet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74.89017486572266" w:lineRule="auto"/>
        <w:ind w:left="1451.199951171875" w:right="26.796875"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EnPoWER, in collaboration with the Career Cell, has launched the Second edition of the Univ Intern Booklet to support students during the internship season. The booklet aims to simplify the internship process by offering thorough guidance and acting as a single resource for students preparing for core internships. It includes a comprehensive database of over 90+ University internship programs across both Indian and international universities.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74.8900604248047" w:lineRule="auto"/>
        <w:ind w:left="1449.7599792480469" w:right="23.30322265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the booklet highlights a detailed directory of seniors who have previously secured core internships, providing crucial insights into application processes, eligibility requirements, and scholarships available for various internship programs. The booklet contains all the internships sorted according to their deadlines and the countries of the university, for the ease of students. A special section features personal experiences and tips from seniors who have completed core internships and engaged in research projects. The booklet also provides links to helpful resources, such as the Resume Repository and Core Intern Directory, further solidifying its role as a comprehensive guide for students pursuing internships.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09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 INTERN SESSION (6th September 2025)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74.8900032043457" w:lineRule="auto"/>
        <w:ind w:left="1451.4399719238281" w:right="26.8273925781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EnPoWER organised a University Intern Session, aiming to primarily aid the preparation of third-year undergraduates who are aspiring to get a university internship. The session saw an impressive footfall with senior UG students sharing valuable tips and experiences, and the Q&amp;A session facilitated direct interaction. The outcomes include increased awareness, enhanced understanding of application processes, and motivation for pursuing internships at renowned universities.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75463867188" w:line="240" w:lineRule="auto"/>
        <w:ind w:left="145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speakers of the session were: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838.0799865722656"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Sarvada Andhare (University of Bern -ThinkSwiss Scholarship)</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 Kadambari Bhide (Caltech - SURF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81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 Nimay Shah (Technical University of Braunschweig - PT Cell)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81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 Dhairya Kantawala (HKUST - Summer visiting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454.7999572753906"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to the resources of the session-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Univ Intern Slides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39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 PROGRAM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722.799987792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coordination with the Career Cell, UGAC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99.88000869750977" w:lineRule="auto"/>
        <w:ind w:left="737.9200744628906" w:right="21.43432617187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EnPoWER, in collaboration with the Career Cell, organized the GRAD Program to support students aspiring to pursue higher studies in India and abroad. The program was structured as a series of sessions, along with mentorship opportunities and curated resources, to guide students through different stages of the graduate application journey.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6728515625" w:line="240" w:lineRule="auto"/>
        <w:ind w:left="739.839935302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GRAD100 Session (5th July 2025):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9452819824" w:lineRule="auto"/>
        <w:ind w:left="732.4000549316406" w:right="22.624511718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GRAD100 session served as the foundational introduction to graduate school preparation, aimed at helping students understand whether pursuing higher studies aligns with their goals. It covered key aspects such as choosing between MS and PhD programs, understanding the overall application timeline, and identifying essential components of a strong application. The session also addressed common doubts regarding the decision-making process and provided clarity on long-term academic and career planning.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6728515625" w:line="240" w:lineRule="auto"/>
        <w:ind w:left="73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speakers for the session were: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73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Devashish Bhave (PhD in Chemical Engineering, Stanford University)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73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Ganesh Iyer (Masters in Robotics, Systems and Control, ETH Zürich)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739.839935302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GRAD101 Session (31st August 2025):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99.88003730773926" w:lineRule="auto"/>
        <w:ind w:left="732.4000549316406" w:right="25.15136718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GRAD101 session focused on the qualitative components of graduate applications, particularly Letters of Recommendation (LoRs), Statements of Purpose (SOPs), and other essays. It guided students on how to approach professors for impactful LoRs, structure compelling essays that reflect their journey and aspirations, and maintain consistency across all application materials. The session also included strategies for university shortlisting and balancing ambitious and safe choices.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73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speakers for the session were: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734.0800476074219" w:right="1455.400390625" w:firstLine="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Shubhhi Singh (PhD in Electrical and Computer Engineering, University of Michigan) Pal Aggarwal (MSc in Mathematical and Theoretical Physics, University of Oxford)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839935302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GRAD102 Session (4th January 2026):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731.4399719238281" w:right="16.005859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on the previous sessions, GRAD102 focused on graduate school interviews, equipping students with strategies to navigate this critical stage of the application process. The session covered different interview formats, preparation techniques for behavioral, technical, and research-based questions, and ways to build a coherent narrative aligned with one’s application. It also highlighted what differentiates standout candidates, along with practical advice on handling follow-ups, rejections, waitlists, and region-specific nuances. Interactive discussions and real interview experiences helped students gain a deeper understanding of expectations and best practices.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105.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GRAD Mentorship Program: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1449.5199584960938" w:right="9.099121093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this mentorship program is to support students aiming to pursue further research in their areas of interest at global universities. Final-year IITB students have been paired with mentors from various fields in different countries, all of whom are recent IITB graduates admitted to prestigious universities worldwide. These mentors will assist them in applying to programs that closely match their research interests. This year, a feedback system is incorporated to enhance the experience, maximize benefits, and ensure that the needs of mentees are effectively addressed by their assigned mentors.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40" w:lineRule="auto"/>
        <w:ind w:left="1454.0800476074219"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Mentorship Booklet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095.7600402832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GRAD Booklet: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1457.2000122070312" w:right="27.098388671875" w:hanging="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booklet was the 4th edition of its kind, and was a comprehensive guide designed to assist students in navigating the complexities of graduate (GRAD) applications for higher studies. It aims to simplify the application process and provide valuable resources for students pursuing advanced education.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090"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highlight w:val="white"/>
          <w:u w:val="single"/>
          <w:vertAlign w:val="baseline"/>
          <w:rtl w:val="0"/>
        </w:rPr>
        <w:t xml:space="preserve">Grad Booklet 2025</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40" w:lineRule="auto"/>
        <w:ind w:left="145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Features of the Booklet: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178.64013671875" w:right="41.01806640625" w:hanging="347.76016235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of the GRAD Process: A complete overview of everything related to graduate applications.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2169.5199584960938" w:right="27.18994140625" w:hanging="33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Step-by-Step Application Process: Detailed guidance on how to apply for graduate programs.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2177.2000122070312" w:right="23.89404296875" w:hanging="34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 Directory: A curated list of programs, universities, or resources relevant to graduate studies.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2172.1600341796875" w:right="0" w:hanging="34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Guidance on SOPs, LORs, and CVs: Tips and instructions for crafting strong Statements of Purpose (SOPs), Letters of Recommendation (LORs), and Curriculum Vitae (CVs).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2178.64013671875" w:right="32.677001953125" w:hanging="347.760162353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Scholarship and Funding Opportunities: Information on financial aid and scholarships available for graduate students.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1146.567993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Tips &amp; Tricks for Success: Practical advice to enhance application success.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2169.5199584960938" w:right="39.3212890625" w:hanging="33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Resources: Extra tools and materials to support students throughout the process.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2171.4401245117188" w:right="33.865966796875" w:hanging="340.5601501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guide is a resourceful tool for students aiming to streamline their journey toward higher education.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39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RESUME MAKING &amp; APPING SERIES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722.799987792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coordination with the Career Cell, UGAC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74.8897457122803" w:lineRule="auto"/>
        <w:ind w:left="738.6399841308594" w:right="21.43310546875" w:hanging="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EnPoWER, in collaboration with the Career Cell, is organising a three-session series designed to assist second-year students with their resume development and application process. The first two sessions have been completed so far: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385.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Session 1: How to build a resume? (September 25, 2025)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7.2000122070312" w:right="55.4223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session was initially scheduled to take place simultaneously in two venues, LA-001 and LA-002. The speakers for this session included: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11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Aarohi Deshpande (Intern at L.E.K Consulting, L&amp;T)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1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Soham Dahane (Intern at Qualcomm, TU Munich)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1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Ved Parulekar (Intern at McKinsey &amp; Co, IIFL Securities)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1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Neel Rambia (Intern at Samsung Electronics, HKUST)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1.4399719238281" w:right="34.56176757812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covered resume basics, including key sections, types, and the process of creating, refining, and reviewing resumes, along with helpful resources for students. Due to bad weather, the session shifted to a hybrid format, combining in-person attendance with virtual participation via Microsoft Teams. Despite the challenges, the session received positive feedback from attendees.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8564453125" w:line="240" w:lineRule="auto"/>
        <w:ind w:left="104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e8eaed" w:val="clear"/>
          <w:vertAlign w:val="baseline"/>
          <w:rtl w:val="0"/>
        </w:rPr>
        <w:t xml:space="preserve">UGAC Resume session('25-'26) Sophies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2169189453125" w:line="240" w:lineRule="auto"/>
        <w:ind w:left="375.7599639892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 Session 2: Format your resume with us! (September 28, 2025)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2.4000549316406" w:right="29.791259765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This online session aimed to assist second-year students in effectively formatting their resumes using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tools such as Microsoft Word and Overleaf (for LaTeX). The speakers for this session were: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Harsh Verma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11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Dhairya Kantawala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8.6399841308594" w:right="42.526855468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session provided valuable insights and practical guidance to help students enhance the visual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appeal and professionalism of their resumes.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7546386719" w:line="240" w:lineRule="auto"/>
        <w:ind w:left="373.84002685546875" w:right="0" w:firstLine="0"/>
        <w:jc w:val="left"/>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3. Session 3: Apping in various domains (October 18, 2025)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7.2000122070312" w:right="22.744140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This session aimed to help students navigate the process of applying for internships across a variety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of domains, including research/core, tech and non-core fields.. The speakers for this session were: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Ojas Goel (Intern at EY-P, F&amp;S, Cambridge Judge Business School)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11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Yash Jonjale (Intern at HHU Düsseldorf, Germany and at NUS Singapore)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8.1599426269531" w:right="27.296142578125" w:hanging="4.079895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Drawing from their diverse experiences, the speakers provided valuable insights into domain-specific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application procedures and strategies. The session equipped students with the knowledge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confidence to pursue internships aligned with their interests and career goals.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39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SOPHOMORE 101 SESSIONS (BRANCH INDUCTION SESSIONS)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722.799987792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coordination with Student Support Services, UGAC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99.88000869750977" w:lineRule="auto"/>
        <w:ind w:left="731.9200134277344" w:right="34.99145507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series of sessions was held across 13 UG departments in collaboration with Student Support Services and the Student Mentorship Programme. These sessions introduced students to their departments, covering the new curriculum, available opportunities, popular minors, the DD/Honours structure, and departmental research. Special emphasis was placed on interdisciplinary work, guiding the no-branch policy for this batch. The sessions also addressed managing PoRs and non-core opportunities.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6728515625" w:line="299.8801517486572" w:lineRule="auto"/>
        <w:ind w:left="731.4399719238281" w:right="30.961914062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consistency, a guideline for speakers was created, and a dashboard was maintained for session promotion. This year, the focus was on research opportunities, with EnPoWER coordinators highlighting ways for UGs to explore research within their departments in their sophomore year through various opportunities available. Recordings and slides were archived and made available for future reference.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0625" w:line="240" w:lineRule="auto"/>
        <w:ind w:left="734.7999572753906"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Link: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Sophomore 101 _dashboard (2024-2025)</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390.8799743652344" w:right="0" w:firstLine="0"/>
        <w:jc w:val="left"/>
        <w:rPr>
          <w:rFonts w:ascii="Times New Roman" w:cs="Times New Roman" w:eastAsia="Times New Roman" w:hAnsi="Times New Roman"/>
          <w:b w:val="1"/>
          <w:bCs w:val="1"/>
          <w:i w:val="0"/>
          <w:iCs w:val="0"/>
          <w:smallCaps w:val="0"/>
          <w:strike w:val="0"/>
          <w:color w:val="05050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50505"/>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50505"/>
          <w:sz w:val="24"/>
          <w:szCs w:val="24"/>
          <w:highlight w:val="white"/>
          <w:u w:val="none"/>
          <w:vertAlign w:val="baseline"/>
          <w:rtl w:val="0"/>
        </w:rPr>
        <w:t xml:space="preserve">The IITB Research Portal</w:t>
      </w:r>
      <w:r w:rsidDel="00000000" w:rsidR="00000000" w:rsidRPr="00000000">
        <w:rPr>
          <w:rFonts w:ascii="Times New Roman" w:cs="Times New Roman" w:eastAsia="Times New Roman" w:hAnsi="Times New Roman"/>
          <w:b w:val="1"/>
          <w:bCs w:val="1"/>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22.7999877929688" w:right="0" w:firstLine="0"/>
        <w:jc w:val="left"/>
        <w:rPr>
          <w:rFonts w:ascii="Times New Roman" w:cs="Times New Roman" w:eastAsia="Times New Roman" w:hAnsi="Times New Roman"/>
          <w:b w:val="0"/>
          <w:bCs w:val="0"/>
          <w:i w:val="1"/>
          <w:iCs w:val="1"/>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5050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50505"/>
          <w:sz w:val="24"/>
          <w:szCs w:val="24"/>
          <w:highlight w:val="white"/>
          <w:u w:val="none"/>
          <w:vertAlign w:val="baseline"/>
          <w:rtl w:val="0"/>
        </w:rPr>
        <w:t xml:space="preserve">n Coordination with DevCom</w:t>
      </w:r>
      <w:r w:rsidDel="00000000" w:rsidR="00000000" w:rsidRPr="00000000">
        <w:rPr>
          <w:rFonts w:ascii="Times New Roman" w:cs="Times New Roman" w:eastAsia="Times New Roman" w:hAnsi="Times New Roman"/>
          <w:b w:val="0"/>
          <w:bCs w:val="0"/>
          <w:i w:val="1"/>
          <w:iCs w:val="1"/>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654296875" w:line="274.8900318145752" w:lineRule="auto"/>
        <w:ind w:left="729.7599792480469" w:right="28.233642578125" w:firstLine="8.8800048828125"/>
        <w:jc w:val="both"/>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Conceptualised the design and structure of the IIT Bombay Research Portal, a one-stop solution for</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undergraduate research activities. Developed wireframes and layout for the portal, with front-end and</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b</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ack-end coding nearing completion. Once the content is finalised, the portal will be launched</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through WURP 2026.</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0299072265625" w:line="240" w:lineRule="auto"/>
        <w:ind w:left="390.8799743652344" w:right="0" w:firstLine="0"/>
        <w:jc w:val="left"/>
        <w:rPr>
          <w:rFonts w:ascii="Times New Roman" w:cs="Times New Roman" w:eastAsia="Times New Roman" w:hAnsi="Times New Roman"/>
          <w:b w:val="1"/>
          <w:bCs w:val="1"/>
          <w:i w:val="0"/>
          <w:iCs w:val="0"/>
          <w:smallCaps w:val="0"/>
          <w:strike w:val="0"/>
          <w:color w:val="05050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50505"/>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50505"/>
          <w:sz w:val="24"/>
          <w:szCs w:val="24"/>
          <w:highlight w:val="white"/>
          <w:u w:val="none"/>
          <w:vertAlign w:val="baseline"/>
          <w:rtl w:val="0"/>
        </w:rPr>
        <w:t xml:space="preserve">ResCon 2025</w:t>
      </w:r>
      <w:r w:rsidDel="00000000" w:rsidR="00000000" w:rsidRPr="00000000">
        <w:rPr>
          <w:rFonts w:ascii="Times New Roman" w:cs="Times New Roman" w:eastAsia="Times New Roman" w:hAnsi="Times New Roman"/>
          <w:b w:val="1"/>
          <w:bCs w:val="1"/>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73876953125" w:line="240" w:lineRule="auto"/>
        <w:ind w:left="722.7999877929688" w:right="0" w:firstLine="0"/>
        <w:jc w:val="left"/>
        <w:rPr>
          <w:rFonts w:ascii="Times New Roman" w:cs="Times New Roman" w:eastAsia="Times New Roman" w:hAnsi="Times New Roman"/>
          <w:b w:val="0"/>
          <w:bCs w:val="0"/>
          <w:i w:val="1"/>
          <w:iCs w:val="1"/>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5050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50505"/>
          <w:sz w:val="24"/>
          <w:szCs w:val="24"/>
          <w:highlight w:val="white"/>
          <w:u w:val="none"/>
          <w:vertAlign w:val="baseline"/>
          <w:rtl w:val="0"/>
        </w:rPr>
        <w:t xml:space="preserve">n Coordination with IRCC</w:t>
      </w:r>
      <w:r w:rsidDel="00000000" w:rsidR="00000000" w:rsidRPr="00000000">
        <w:rPr>
          <w:rFonts w:ascii="Times New Roman" w:cs="Times New Roman" w:eastAsia="Times New Roman" w:hAnsi="Times New Roman"/>
          <w:b w:val="0"/>
          <w:bCs w:val="0"/>
          <w:i w:val="1"/>
          <w:iCs w:val="1"/>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1176452637" w:lineRule="auto"/>
        <w:ind w:left="731.4399719238281" w:right="52.37182617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ResCon, TechConnect 2025, a research conclave showcasing IIT Bombay’s unique R&amp;D activities, was organised under the aegis of the Office of the Dean (R&amp;D) on 22nd December 2025 in the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4.0800476074219" w:right="42.21191406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area. The event was coordinated by Prof. Himanshu Bahirat and Prof. Sanjog Nagarkar (Faculty Coordinators), with support from Dev Arora and Rupanshi Vijayvargiya (Heads of EnPoWER)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9d9d9" w:val="clear"/>
          <w:vertAlign w:val="baseline"/>
          <w:rtl w:val="0"/>
        </w:rPr>
        <w:t xml:space="preserve">, Aleem, and Mohan (Student Coordinators),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well as Dr. Sreelekha P. Gopinathan, Mrs. Tanvi, and Mr. Rohan (IRCC Coordinators).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734.0800476074219" w:right="22.0227050781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chief guest for ResCon, TechConnect 2025 was N.R Narayana Murthy, Founder of Infosys Ltd. and Catamaran Ventures. During his speech, Prof. Sachin C. Patwardhan, Dean of Research and Development at IIT Bombay, and Prof. Leena Vachhani, Associate Dean of Research and Development at IIT Bombay, along with the Faculty and Student Coordinators, were also present.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604248047" w:lineRule="auto"/>
        <w:ind w:left="738.1599426269531" w:right="31.69799804687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prominent highlight of ResCon, TechConnect 2025, was the prestigious Soch Vichar Achar competition, designed to spark intellectual curiosity among undergraduate students across India. This competition provided a distinguished platform for participants to showcase their innovative research and win attractive prizes. The competition was structured in three rigorous rounds: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1.4399719238281" w:right="37.42431640625" w:hanging="33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Abstract Submission Round: Teams were required to submit a detailed abstract outlining their research work.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49.5199584960938" w:right="25.955810546875" w:hanging="354.4799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Poster Presentation Round: The top 50 teams had the opportunity to present their research posters at IIT Bombay. All teams were invited to the final round, held on 22nd December 2025, during Techfest, Asia's largest science and technology festival.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49.5199584960938" w:right="26.54174804687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Presentation Round: The top 10 teams delivered a comprehensive 10-minute research presentation to a distinguished panel.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1.199951171875" w:right="11.697998046875" w:firstLine="4.8001098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notable departure from previous years, the Abstract Submission Round was conducted on the Unstop platform, which led to a significant increase in participation, with registrations rising from approximately 216 to 499. The competition featured an impressive prize pool of 4.4 Lacs, distributed through cash prizes and internships.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3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ResCon 2025 Events and Timeline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34912109375" w:line="240" w:lineRule="auto"/>
        <w:ind w:left="744.40002441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Opening Ceremony &amp; Achar Poster Presentation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29.5199584960938" w:right="30.3955078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event began with an opening ceremony, where participants were briefed on the Achar Poster Presentation competition, followed by breakfast. Teams then presented their research posters, showcasing their work to a panel of esteemed professors. After the presentations, each team was presented with their poster as a token of appreciation for their efforts and participation.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23.76007080078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Keynote Speech by the Chief Guest: N.R. Narayana Murthy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8913574219" w:line="274.8901176452637" w:lineRule="auto"/>
        <w:ind w:left="738.6399841308594" w:right="31.1633300781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keynote address was delivered by Mr N.R. Narayana Murthy, Founder of Infosys Ltd. and Catamaran Ventures. He shared his insights on the role of research and innovation in shaping the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29.7599792480469" w:right="24.375" w:firstLine="9.6000671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of India's defence sector. His speech highlighted the importance of collaborative efforts between academia, industry, and government in driving cutting-edge research. The session, attended by ResCon participants, school students visiting IIT Bombay, and the Techfest crowd, sparked meaningful discussions on the intersection of defence technology and research advancements.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724.479980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Panel Discussion on Undergraduate Research: Where does it go?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29.7599792480469" w:right="23.53881835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lunch was provided to all participants, the Panel Discussion at ResCon 2025 featured esteemed experts who shared their knowledge and insights on interdisciplinary research, the impact of AI and big data, and the ethical challenges faced by modern-day researchers. The session concluded with an engaging Q&amp;A, where participants had the opportunity to interact directly with the experts, gaining valuable perspectives on the evolving landscape of research and technology.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3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Panelists: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1110.8799743652344" w:right="29.17114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Sanjeev Galande: A pioneer in epigenetics, chromatin biology, and gene regulation, he has played a pivotal role as the leader of the Centre of Excellence in Epigenetics.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Siddharth Tallur: Co-founder and Director of Nirixense Technologies, Dr. Tallur is an innovator working on high-resolution, low-cost sensor and instrumentation systems, with impactful applications in structural health monitoring and biosensing.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4.0800476074219" w:right="21.8359375" w:hanging="34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Rabindra Panigrahy: A distinguished Scientist in the Policy, Coordination and Programme Management Division at the Department of Science and Technology, Ministry of Science and Technology, Government of India, Dr Panigrahy plays a pivotal role in shaping science policy and programme coordination.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18.4800720214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Achar Finals: Presentation Round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74.8900890350342" w:lineRule="auto"/>
        <w:ind w:left="729.5199584960938" w:right="32.23876953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Achar Finals saw the top 10 teams present their research findings in a rigorous 8-minute presentation, followed by a 2-minute Q&amp;A session. The teams were evaluated on the clarity, innovation, and impact of their work, showcasing a wide range of cutting-edge research across various fields. The event highlighted the dedication and creativity of the participants, with intense discussions between the teams and esteemed professors, making it a truly impactful segment of ResCon 2025. The presentations were a testament to the high-quality research conducted by the student teams.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59.27993774414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Workshop on Research Translation: From Laboratory to Innovation by Prof. Rajesh Zele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73876953125" w:line="274.8900604248047" w:lineRule="auto"/>
        <w:ind w:left="731.4399719238281" w:right="33.45214843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workshop shed light on the journey of scientific research, both theoretical and experimental, as it moves beyond the laboratory, navigating challenges of scalability, feasibility, and real-world relevance, ultimately transforming into impactful innovations and industrial applications. This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2.4000549316406" w:right="26.358642578125" w:firstLine="9.359893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aims to offer participants a clearer perspective on how fundamental research bridges the gap to technology, entrepreneurship, and societal impact.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746.79992675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Translation Pivot Competition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0.2400207519531" w:right="4.055175781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 Pivot, ResCon 2025’s flagship ideation game, brought together participants in pairs to tackle pressing challenges in modern education, disaster preparedness, and mental and physical well-being. Teams collaborated to develop clear, original, and high-impact solutions, presenting them through a crisp pitch followed by an engaging Q&amp;A. The event provided a platform to transform research-driven ideas into meaningful impact while celebrating innovation, critical thinking, and undergraduate research.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718.4800720214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Award Distribution Ceremony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88232421875" w:line="274.8900032043457" w:lineRule="auto"/>
        <w:ind w:left="729.5199584960938" w:right="22.257080078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Award Distribution Ceremony, led by Prof. Leena Vachhani, Associate Dean of Research and Development at IIT Bombay, featured the winners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Soch Vichar Achar Competition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top teams received prizes in recognition of their excellence, marking a fitting conclusion to the day’s proceedings.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390.8799743652344" w:right="0" w:firstLine="0"/>
        <w:jc w:val="left"/>
        <w:rPr>
          <w:rFonts w:ascii="Times New Roman" w:cs="Times New Roman" w:eastAsia="Times New Roman" w:hAnsi="Times New Roman"/>
          <w:b w:val="1"/>
          <w:bCs w:val="1"/>
          <w:i w:val="0"/>
          <w:iCs w:val="0"/>
          <w:smallCaps w:val="0"/>
          <w:strike w:val="0"/>
          <w:color w:val="05050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50505"/>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50505"/>
          <w:sz w:val="24"/>
          <w:szCs w:val="24"/>
          <w:highlight w:val="white"/>
          <w:u w:val="none"/>
          <w:vertAlign w:val="baseline"/>
          <w:rtl w:val="0"/>
        </w:rPr>
        <w:t xml:space="preserve">Lab Open Day</w:t>
      </w:r>
      <w:r w:rsidDel="00000000" w:rsidR="00000000" w:rsidRPr="00000000">
        <w:rPr>
          <w:rFonts w:ascii="Times New Roman" w:cs="Times New Roman" w:eastAsia="Times New Roman" w:hAnsi="Times New Roman"/>
          <w:b w:val="1"/>
          <w:bCs w:val="1"/>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22.7999877929688" w:right="0" w:firstLine="0"/>
        <w:jc w:val="left"/>
        <w:rPr>
          <w:rFonts w:ascii="Times New Roman" w:cs="Times New Roman" w:eastAsia="Times New Roman" w:hAnsi="Times New Roman"/>
          <w:b w:val="0"/>
          <w:bCs w:val="0"/>
          <w:i w:val="1"/>
          <w:iCs w:val="1"/>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5050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50505"/>
          <w:sz w:val="24"/>
          <w:szCs w:val="24"/>
          <w:highlight w:val="white"/>
          <w:u w:val="none"/>
          <w:vertAlign w:val="baseline"/>
          <w:rtl w:val="0"/>
        </w:rPr>
        <w:t xml:space="preserve">n Coordination with Department Councils and DRC</w:t>
      </w:r>
      <w:r w:rsidDel="00000000" w:rsidR="00000000" w:rsidRPr="00000000">
        <w:rPr>
          <w:rFonts w:ascii="Times New Roman" w:cs="Times New Roman" w:eastAsia="Times New Roman" w:hAnsi="Times New Roman"/>
          <w:b w:val="0"/>
          <w:bCs w:val="0"/>
          <w:i w:val="1"/>
          <w:iCs w:val="1"/>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890350342" w:lineRule="auto"/>
        <w:ind w:left="729.5199584960938" w:right="25.260009765625" w:firstLine="5.52001953125"/>
        <w:jc w:val="both"/>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EnPoWER’s Lab Open Day was organised on 10th January 2026, where students were given the</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opportunity to explore research facilities and laboratories in all departments. Students could identify</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otential areas for internships, projects, and higher studies, as well as get to know the ongoing work</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in the labs of IIT Bombay, through these interactions. The event was open to undergraduates,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ostgraduates, and PhD scholars, with registration with all the department labs open to students of</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any department. Refreshments were provided during the event, and students were encouraged to</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reach out to their Department Research Coordinators (DRCs) for further inquiries.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26069641113" w:lineRule="auto"/>
        <w:ind w:left="736.9599914550781" w:right="49.89013671875" w:hanging="0.959930419921875"/>
        <w:jc w:val="left"/>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In some departments, instead of lab visits there were sessions conducted by the department council,</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including talks by professors, seniors or discussions with research groups.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60205078125" w:line="274.8900032043457" w:lineRule="auto"/>
        <w:ind w:left="731.4399719238281" w:right="44.0185546875" w:firstLine="0.480041503906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A detailed list of the labs open for visits, along with alternative events planned for departments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without lab displays: </w:t>
      </w:r>
      <w:r w:rsidDel="00000000" w:rsidR="00000000" w:rsidRPr="00000000">
        <w:rPr>
          <w:rFonts w:ascii="Times New Roman" w:cs="Times New Roman" w:eastAsia="Times New Roman" w:hAnsi="Times New Roman"/>
          <w:b w:val="0"/>
          <w:bCs w:val="0"/>
          <w:i w:val="0"/>
          <w:iCs w:val="0"/>
          <w:smallCaps w:val="0"/>
          <w:strike w:val="0"/>
          <w:color w:val="1155cc"/>
          <w:sz w:val="24"/>
          <w:szCs w:val="24"/>
          <w:highlight w:val="white"/>
          <w:u w:val="single"/>
          <w:vertAlign w:val="baseline"/>
          <w:rtl w:val="0"/>
        </w:rPr>
        <w:t xml:space="preserve">Lab Open Day - Department List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390.8799743652344" w:right="0" w:firstLine="0"/>
        <w:jc w:val="left"/>
        <w:rPr>
          <w:rFonts w:ascii="Times New Roman" w:cs="Times New Roman" w:eastAsia="Times New Roman" w:hAnsi="Times New Roman"/>
          <w:b w:val="1"/>
          <w:bCs w:val="1"/>
          <w:i w:val="0"/>
          <w:iCs w:val="0"/>
          <w:smallCaps w:val="0"/>
          <w:strike w:val="0"/>
          <w:color w:val="05050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50505"/>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50505"/>
          <w:sz w:val="24"/>
          <w:szCs w:val="24"/>
          <w:highlight w:val="white"/>
          <w:u w:val="none"/>
          <w:vertAlign w:val="baseline"/>
          <w:rtl w:val="0"/>
        </w:rPr>
        <w:t xml:space="preserve">Curious Community Discussions</w:t>
      </w:r>
      <w:r w:rsidDel="00000000" w:rsidR="00000000" w:rsidRPr="00000000">
        <w:rPr>
          <w:rFonts w:ascii="Times New Roman" w:cs="Times New Roman" w:eastAsia="Times New Roman" w:hAnsi="Times New Roman"/>
          <w:b w:val="1"/>
          <w:bCs w:val="1"/>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900032043457" w:lineRule="auto"/>
        <w:ind w:left="737.9200744628906" w:right="40.41015625" w:hanging="0.720062255859375"/>
        <w:jc w:val="both"/>
        <w:rPr>
          <w:rFonts w:ascii="Times New Roman" w:cs="Times New Roman" w:eastAsia="Times New Roman" w:hAnsi="Times New Roman"/>
          <w:b w:val="0"/>
          <w:bCs w:val="0"/>
          <w:i w:val="0"/>
          <w:iCs w:val="0"/>
          <w:smallCaps w:val="0"/>
          <w:strike w:val="0"/>
          <w:color w:val="05050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To foster interaction between students interested in taking up research and to ignite a general</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engineering curiosity in them, we organised the Curious Community Discussion and established a</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discussion platform for students from all years and departments. The vision behind the Curious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1.4399719238281" w:right="42.59521484375" w:firstLine="7.20001220703125"/>
        <w:jc w:val="left"/>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Community is to create a platform where all interesting research can be discussed, and any queries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related to future options in research are cleared within the Community.</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97.2000122070312" w:right="0" w:firstLine="0"/>
        <w:jc w:val="left"/>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The following discussion was conducted during this tenure:</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449.5199584960938" w:right="30.028076171875" w:hanging="338.639984130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‘Provoking Pioneers’- Research Challenge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organised the "Provoking Pioneers: Research Challenge" at IIT Bombay, a uniquely entertaining event designed to push participants' creativity by challenging them to invent the most useless yet original contraptions. With enthusiastic participation from multiple teams, the event unfolded in two thrilling rounds, testing innovation, teamwork, and unique problem-solving skills.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45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Overview: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830.8799743652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Round 1: Mini Quiz of Quiz.com: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17486572266" w:lineRule="auto"/>
        <w:ind w:left="2172.39990234375" w:right="21.93603515625" w:firstLine="4.8001098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was an individual round that judged students based on their general knowledge and quick thinking. The top 3 winners were selected based on the rankings, given that they originally did not register from the same team. The winners of this round were no longer part of the Round 2 competition and qualified to become the judges, having a separate competition of their own.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40" w:lineRule="auto"/>
        <w:ind w:left="1830.8799743652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Round 2: Proof of Concept: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169.5199584960938" w:right="25.30029296875" w:firstLine="3.6001586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limited time and resources, teams sketched or described their inventions in the most basic form—whether a crude drawing or a written prototype—just enough to prove that their absurd creation could (theoretically) exist.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830.8799743652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Round 3: Advertising: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171.4401245117188" w:right="27.79541015625" w:firstLine="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team crafted a short, catchy 30-60 second advertisement to pitch their useless invention. The challenge was to make it sound intriguing without relying solely on humour.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830.8799743652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Competition among the Mini Quiz winners: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20347595215" w:lineRule="auto"/>
        <w:ind w:left="2151.7599487304688" w:right="13.455810546875" w:firstLine="25.4400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winners of the Mini Quiz were judges of the advertisement round. They were judged based on their standard deviation from the optimal marks, which were obtained by our specially invited judge, Stavan Mehta. They were ranked 1 to 3 from minimum to maximum standard deviation and awarded prizes accordingly.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2.4000549316406" w:right="35.29541015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winners of the competition received Amazon vouchers of different amounts based on their rankings, making the total prize pool worth 7.5 K+.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390.8799743652344" w:right="0" w:firstLine="0"/>
        <w:jc w:val="left"/>
        <w:rPr>
          <w:rFonts w:ascii="Times New Roman" w:cs="Times New Roman" w:eastAsia="Times New Roman" w:hAnsi="Times New Roman"/>
          <w:b w:val="1"/>
          <w:bCs w:val="1"/>
          <w:i w:val="0"/>
          <w:iCs w:val="0"/>
          <w:smallCaps w:val="0"/>
          <w:strike w:val="0"/>
          <w:color w:val="05050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0505"/>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50505"/>
          <w:sz w:val="24"/>
          <w:szCs w:val="24"/>
          <w:highlight w:val="white"/>
          <w:u w:val="none"/>
          <w:vertAlign w:val="baseline"/>
          <w:rtl w:val="0"/>
        </w:rPr>
        <w:t xml:space="preserve">Academic Writing and Presentation Session</w:t>
      </w:r>
      <w:r w:rsidDel="00000000" w:rsidR="00000000" w:rsidRPr="00000000">
        <w:rPr>
          <w:rFonts w:ascii="Times New Roman" w:cs="Times New Roman" w:eastAsia="Times New Roman" w:hAnsi="Times New Roman"/>
          <w:b w:val="1"/>
          <w:bCs w:val="1"/>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22.7999877929688" w:right="0" w:firstLine="0"/>
        <w:jc w:val="left"/>
        <w:rPr>
          <w:rFonts w:ascii="Times New Roman" w:cs="Times New Roman" w:eastAsia="Times New Roman" w:hAnsi="Times New Roman"/>
          <w:b w:val="0"/>
          <w:bCs w:val="0"/>
          <w:i w:val="1"/>
          <w:iCs w:val="1"/>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50505"/>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1"/>
          <w:iCs w:val="1"/>
          <w:smallCaps w:val="0"/>
          <w:strike w:val="0"/>
          <w:color w:val="050505"/>
          <w:sz w:val="24"/>
          <w:szCs w:val="24"/>
          <w:highlight w:val="white"/>
          <w:u w:val="none"/>
          <w:vertAlign w:val="baseline"/>
          <w:rtl w:val="0"/>
        </w:rPr>
        <w:t xml:space="preserve">n Coordination with the English Learning Program (ELP)</w:t>
      </w:r>
      <w:r w:rsidDel="00000000" w:rsidR="00000000" w:rsidRPr="00000000">
        <w:rPr>
          <w:rFonts w:ascii="Times New Roman" w:cs="Times New Roman" w:eastAsia="Times New Roman" w:hAnsi="Times New Roman"/>
          <w:b w:val="0"/>
          <w:bCs w:val="0"/>
          <w:i w:val="1"/>
          <w:iCs w:val="1"/>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29.5199584960938" w:right="26.85791015625" w:firstLine="5.52001953125"/>
        <w:jc w:val="both"/>
        <w:rPr>
          <w:rFonts w:ascii="Times New Roman" w:cs="Times New Roman" w:eastAsia="Times New Roman" w:hAnsi="Times New Roman"/>
          <w:b w:val="0"/>
          <w:bCs w:val="0"/>
          <w:i w:val="0"/>
          <w:iCs w:val="0"/>
          <w:smallCaps w:val="0"/>
          <w:strike w:val="0"/>
          <w:color w:val="050505"/>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EnPoWER, in collaboration with the English Learning Program, SMP, organised a session on</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Academic Writing and Research Communication on February 7. The session aimed to help</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undergraduate researchers, along with some PGs and PhDs, improve their academic writing and</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resentation skills for conferences and journal publications. Key topics included structuring research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1.9200134277344" w:right="25.85693359375" w:hanging="2.400054931640625"/>
        <w:jc w:val="left"/>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apers, effective academic reading, and clear communication of research ideas. The event provided</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valuable insights to inspire students and enhance their research writing abilities.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39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SOCIAL MEDIA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3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Know Your Lab Instagram Series: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6.0000610351562" w:right="580.6762695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Know Your Lab series highlights active labs, projects, and research opportunities across IITB to inspire student interest and participation in research.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73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Researcher of the week: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5.0399780273438" w:right="586.4306640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Curated 6 posts and published weekly on a rotational basis from the 1st week of June.Highlighted researchers’ fields, contributions, recognitions, and achievements.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390.879974365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INITIATIVES WITH KCDH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22.799987792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coordination with Student Support Services, UGAC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74.8900890350342" w:lineRule="auto"/>
        <w:ind w:left="729.5199584960938" w:right="10.0427246093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Koita Centre for Digital Health (KCDH) at IIT Bombay was founded in 2021 with the primary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goal of driving academic programs, research, and industry collaborations in Digital Health. KCDH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addresses the need for engineering, clinical professionals, and entrepreneurs in Digital health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creates research and employment opportunities in this domain. Maintaining the partnership from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revious year and working with the team from KCDH, various initiatives were carried out to create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awareness about the field of digital health and inform students about the relatively new IDDDP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minor programs offered by the centre.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296875" w:line="240" w:lineRule="auto"/>
        <w:ind w:left="385.839996337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1. KCDH’s Interdisciplinary Dual Degree Program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890350342" w:lineRule="auto"/>
        <w:ind w:left="731.4399719238281" w:right="16.842041015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KCDH announced its Interdisciplinary Dual Degree Program (IDDDP), featuring a range of new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research topics and projects, inviting UG students to participate. The program allows students to earn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an additional degree while engaging in cutting-edge research. EnPoWER facilitated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dissemination of this information to the target audience.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2.4000549316406" w:right="35.29541015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Additionally, KCDH, in collaboration with EnPoWER, also introduced several exciting projects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through SURP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40.8000183105469" w:right="31.190185546875" w:hanging="365.040054321289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2. Projects on Healthcare Informatics offered by KCDH (Multiple sessions/ talks throughout the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academic year. May refer to the Instagram page for better clarity.)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9173736572" w:lineRule="auto"/>
        <w:ind w:left="731.9200134277344" w:right="32.8759765625" w:hanging="6.71997070312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webinar was conducted by KCDH with information about KCDH’s IDDDP Program and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academic and research opportunities it offers particularly in Healthcare Informatics.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 Done as Institute Secretary, Academic Affairs, and as a part of the Council Duties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1110.8799743652344" w:right="0" w:firstLine="0"/>
        <w:jc w:val="left"/>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Ensured smooth </w:t>
      </w:r>
      <w:r w:rsidDel="00000000" w:rsidR="00000000" w:rsidRPr="00000000">
        <w:rPr>
          <w:rFonts w:ascii="Times New Roman" w:cs="Times New Roman" w:eastAsia="Times New Roman" w:hAnsi="Times New Roman"/>
          <w:b w:val="1"/>
          <w:bCs w:val="1"/>
          <w:i w:val="0"/>
          <w:iCs w:val="0"/>
          <w:smallCaps w:val="0"/>
          <w:strike w:val="0"/>
          <w:color w:val="050505"/>
          <w:sz w:val="24"/>
          <w:szCs w:val="24"/>
          <w:highlight w:val="white"/>
          <w:u w:val="none"/>
          <w:vertAlign w:val="baseline"/>
          <w:rtl w:val="0"/>
        </w:rPr>
        <w:t xml:space="preserve">Academic Registration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of 4000+ students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10.8799743652344" w:right="0" w:firstLine="0"/>
        <w:jc w:val="left"/>
        <w:rPr>
          <w:rFonts w:ascii="Times New Roman" w:cs="Times New Roman" w:eastAsia="Times New Roman" w:hAnsi="Times New Roman"/>
          <w:b w:val="1"/>
          <w:bCs w:val="1"/>
          <w:i w:val="0"/>
          <w:iCs w:val="0"/>
          <w:smallCaps w:val="0"/>
          <w:strike w:val="0"/>
          <w:color w:val="05050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50505"/>
          <w:sz w:val="24"/>
          <w:szCs w:val="24"/>
          <w:highlight w:val="white"/>
          <w:u w:val="none"/>
          <w:vertAlign w:val="baseline"/>
          <w:rtl w:val="0"/>
        </w:rPr>
        <w:t xml:space="preserve">Freshmen Orientation (21st July 2025 to 25th July 2025)</w:t>
      </w:r>
      <w:r w:rsidDel="00000000" w:rsidR="00000000" w:rsidRPr="00000000">
        <w:rPr>
          <w:rFonts w:ascii="Times New Roman" w:cs="Times New Roman" w:eastAsia="Times New Roman" w:hAnsi="Times New Roman"/>
          <w:b w:val="1"/>
          <w:bCs w:val="1"/>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1838.0799865722656" w:right="30.108642578125" w:firstLine="0"/>
        <w:jc w:val="center"/>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1. Ensured smooth onboarding of first-year UG students and collaborated within and</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outside of the UGAC to organize the official 4-day-long freshmen orientations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2171.4401245117188" w:right="30.152587890625" w:hanging="356.400146484375"/>
        <w:jc w:val="both"/>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2. Headed the Venue committee of the Freshmen Orientation to track and book venues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for the simultaneous live-streaming of the orientation for 1800+ parents alongside</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regular lectures for senior UG students, and also tracked and booked venues for</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Orientations on Day 2 and Day 3</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890350342" w:lineRule="auto"/>
        <w:ind w:left="2178.1600952148438" w:right="35.4296875" w:hanging="358.3201599121094"/>
        <w:jc w:val="both"/>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3. Coordinated with 11 UG Departments to help smooth the registration process for</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students, book venues for department orientations, and guide students from the main</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convocation hall to the respective department venues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821.5199279785156" w:right="178.34716796875" w:hanging="7.679901123046875"/>
        <w:jc w:val="left"/>
        <w:rPr>
          <w:rFonts w:ascii="Times New Roman" w:cs="Times New Roman" w:eastAsia="Times New Roman" w:hAnsi="Times New Roman"/>
          <w:b w:val="0"/>
          <w:bCs w:val="0"/>
          <w:i w:val="0"/>
          <w:iCs w:val="0"/>
          <w:smallCaps w:val="0"/>
          <w:strike w:val="0"/>
          <w:color w:val="050505"/>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4. Helped in organizing orientations for the Gender Cell, SC/ST Cell and the SWC</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5. Conducted 1 of the 4 parallel sessions in the Technical Orientation organized by SSS</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1451.9200134277344" w:right="34.9609375" w:hanging="341.0400390625"/>
        <w:jc w:val="left"/>
        <w:rPr>
          <w:rFonts w:ascii="Times New Roman" w:cs="Times New Roman" w:eastAsia="Times New Roman" w:hAnsi="Times New Roman"/>
          <w:b w:val="0"/>
          <w:bCs w:val="0"/>
          <w:i w:val="0"/>
          <w:iCs w:val="0"/>
          <w:smallCaps w:val="0"/>
          <w:strike w:val="0"/>
          <w:color w:val="050505"/>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50505"/>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50505"/>
          <w:sz w:val="24"/>
          <w:szCs w:val="24"/>
          <w:highlight w:val="white"/>
          <w:u w:val="none"/>
          <w:vertAlign w:val="baseline"/>
          <w:rtl w:val="0"/>
        </w:rPr>
        <w:t xml:space="preserve">Policy on awarding minors beyond the stipulated period of the programme:</w:t>
      </w:r>
      <w:r w:rsidDel="00000000" w:rsidR="00000000" w:rsidRPr="00000000">
        <w:rPr>
          <w:rFonts w:ascii="Times New Roman" w:cs="Times New Roman" w:eastAsia="Times New Roman" w:hAnsi="Times New Roman"/>
          <w:b w:val="1"/>
          <w:bCs w:val="1"/>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A policy was framed for students to be awarded minor degrees at the time of graduation if</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their requirements for the basic degree were not completed in the stipulated time. This policy</w:t>
      </w:r>
      <w:r w:rsidDel="00000000" w:rsidR="00000000" w:rsidRPr="00000000">
        <w:rPr>
          <w:rFonts w:ascii="Times New Roman" w:cs="Times New Roman" w:eastAsia="Times New Roman" w:hAnsi="Times New Roman"/>
          <w:b w:val="0"/>
          <w:bCs w:val="0"/>
          <w:i w:val="0"/>
          <w:iCs w:val="0"/>
          <w:smallCaps w:val="0"/>
          <w:strike w:val="0"/>
          <w:color w:val="05050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50505"/>
          <w:sz w:val="24"/>
          <w:szCs w:val="24"/>
          <w:highlight w:val="white"/>
          <w:u w:val="none"/>
          <w:vertAlign w:val="baseline"/>
          <w:rtl w:val="0"/>
        </w:rPr>
        <w:t xml:space="preserve">is yet to be passed by the UGPC.</w:t>
      </w:r>
    </w:p>
    <w:sectPr>
      <w:pgSz w:h="16840" w:w="11920" w:orient="portrait"/>
      <w:pgMar w:bottom="1550" w:top="2590" w:left="710" w:right="673.57177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