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B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GUIÓN TÉCNICO Y LOCUCIÓN - VÍDEO DEMOSTRACIÓN TFM</w:t>
            </w:r>
          </w:p>
          <w:p>
            <w:pPr>
              <w:spacing w:before="40" w:after="80"/>
              <w:jc w:val="center"/>
            </w:pPr>
            <w:r>
              <w:rPr>
                <w:rFonts w:ascii="Calibri" w:hAnsi="Calibri"/>
                <w:i/>
                <w:color w:val="C8E1FF"/>
                <w:sz w:val="22"/>
              </w:rPr>
              <w:t>Hiperautomatización Integral de Citas Clínicas | Clínica Dental Neclatrony</w:t>
              <w:br/>
              <w:t>Duración estimada: 3:30 - 4:00 minutos | Formato: Screencast con locución y pantalla dividida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1. Preparación y Disposición de Pantalla (Antes de pulsar REC)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Estrategia Visual: </w:t>
      </w:r>
      <w:r>
        <w:rPr>
          <w:rFonts w:ascii="Calibri" w:hAnsi="Calibri"/>
          <w:color w:val="1A202C"/>
          <w:sz w:val="20"/>
        </w:rPr>
        <w:t xml:space="preserve"> Para que el evaluador entienda el sistema sin esfuerzo, el vídeo debe evitar tiempos muertos y mostrar la sincronización en vivo. Graba a resolución 1080p (Full HD) a 30 o 60 fps con OBS Studio o similar.</w:t>
      </w:r>
    </w:p>
    <w:p>
      <w:pPr>
        <w:keepNext/>
        <w:spacing w:before="160" w:after="40"/>
      </w:pPr>
      <w:r>
        <w:rPr>
          <w:rFonts w:ascii="Calibri" w:hAnsi="Calibri"/>
          <w:b/>
          <w:color w:val="2B6CB0"/>
          <w:sz w:val="23"/>
        </w:rPr>
        <w:t>Checklist de Ventanas y Pestañas Abiertas:</w:t>
      </w:r>
    </w:p>
    <w:p>
      <w:pPr>
        <w:pStyle w:val="ListBullet"/>
        <w:spacing w:after="40"/>
      </w:pPr>
      <w:r>
        <w:rPr>
          <w:b/>
        </w:rPr>
        <w:t xml:space="preserve">Lado Izquierdo (50% pantalla): </w:t>
      </w:r>
      <w:r>
        <w:t>Telegram Desktop con el chat de Sofía (@NeclatronyDentalBot) listo. Tener visible o anclado el grupo 'Recepción Clínica Neclatrony' (-5137407308).</w:t>
      </w:r>
    </w:p>
    <w:p>
      <w:pPr>
        <w:pStyle w:val="ListBullet"/>
        <w:spacing w:after="40"/>
      </w:pPr>
      <w:r>
        <w:rPr>
          <w:b/>
        </w:rPr>
        <w:t xml:space="preserve">Lado Derecho (50% pantalla): </w:t>
      </w:r>
      <w:r>
        <w:t>Navegador web con el Mock ERP en la pestaña 'Agenda' (http://72.61.24.118:8080/). Ten seleccionada la semana actual para ver el impacto de los turnos en tiempo real.</w:t>
      </w:r>
    </w:p>
    <w:p>
      <w:pPr>
        <w:pStyle w:val="ListBullet"/>
        <w:spacing w:after="40"/>
      </w:pPr>
      <w:r>
        <w:rPr>
          <w:b/>
        </w:rPr>
        <w:t xml:space="preserve">Pestañas secundarias listas para alternar (Alt+Tab): </w:t>
      </w:r>
      <w:r>
        <w:t>1) n8n Workflow 'Clinica Dental Neclatrony - Agente Sofia' abierto y activo; 2) Supabase Dashboard en la tabla 'clinica_citas' y 'clinica_pacientes'.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2. Guión Detallado Paso a Paso (Los 8 Casos Obligatorios)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Minuto y Caso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Pantalla / Acción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Locución Exacta (Qué decir)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Validación Visual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0:00 - 0:25</w:t>
              <w:br/>
              <w:br/>
              <w:t>Introducción y Gobernanza RGPD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Pantalla dividida:</w:t>
              <w:br/>
              <w:t>• Izq: Telegram bot con aviso de RGPD y botón interactivo [✅ Acepto el tratamiento de datos] (puedes activarlo con /reset_rgpd).</w:t>
              <w:br/>
              <w:t>• Der: Mock ERP Agenda.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«Buenos días. Presento la solución de hiperautomatización de Clínica Neclatrony. Comenzamos por la gobernanza: el sistema bloquea cualquier atención a nuevos usuarios hasta que otorgan su consentimiento explícito conforme al Art. 9 del RGPD. Al pulsar el botón, n8n registra el consentimiento en Supabase y Sofía nos da la bienvenida asistencial.»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• Telegram confirma registro RGPD.</w:t>
              <w:br/>
              <w:t>• Sofía habilita el chat médico.</w:t>
            </w:r>
          </w:p>
        </w:tc>
      </w:tr>
      <w:tr>
        <w:tc>
          <w:tcPr>
            <w:tcW w:type="dxa" w:w="172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0:25 - 0:50</w:t>
              <w:br/>
              <w:br/>
              <w:t>Caso 7:</w:t>
              <w:br/>
              <w:t>Consultas RAG (Precios y Mutuas)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En Telegram escribes:</w:t>
              <w:br/>
              <w:t>«Hola Sofía, ¿cuánto cuesta un implante dental y tienen convenio con Sanitas?»</w:t>
            </w:r>
          </w:p>
        </w:tc>
        <w:tc>
          <w:tcPr>
            <w:tcW w:type="dxa" w:w="3312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«Evaluamos ahora el motor RAG clínico. Sofía consulta los protocolos y tarifas vectorizados en Supabase pgvector con embeddings de 1.536 dimensiones, respondiendo en segundos el precio exacto del implante y confirmando la cobertura con Sanitas Dental sin alucinaciones.»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Sofía responde con el precio exacto (desde 590€ + corona) y coberturas Sanitas.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0:50 - 1:25</w:t>
              <w:br/>
              <w:br/>
              <w:t>Casos 1 y 2:</w:t>
              <w:br/>
              <w:t>Alta Paciente + Pedir Turno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En Telegram escribes:</w:t>
              <w:br/>
              <w:t>«Quiero agendar una cita de Odontología General para mañana a las 10:00. Mi nombre es Carlos Méndez y DNI 78912345K.»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«El paciente solicita turno. Sofía da de alta al paciente en Supabase y activa la mitigación de latencia: vemos el typing inmediato y el aviso 'Estamos registrando tu turno...'. En paralelo dispara la API StartJobs de UiPath Orchestrator, e inmediatamente a la derecha vemos cómo el slot de las 10:00 se ocupa en el Mock ERP con el nombre de Carlos.»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• Feedback asíncrono inmediato.</w:t>
              <w:br/>
              <w:t>• Slot ocupado en tiempo real en ERP.</w:t>
            </w:r>
          </w:p>
        </w:tc>
      </w:tr>
      <w:tr>
        <w:tc>
          <w:tcPr>
            <w:tcW w:type="dxa" w:w="172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1:25 - 1:55</w:t>
              <w:br/>
              <w:br/>
              <w:t>Caso 3:</w:t>
              <w:br/>
              <w:t>Conflicto de Cita (Mismo turno)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En Telegram (simulando otro paciente o mensaje):</w:t>
              <w:br/>
              <w:t>«Hola, quiero turno de Odontología General mañana a las 10:00. Soy Lucía Gómez.»</w:t>
            </w:r>
          </w:p>
        </w:tc>
        <w:tc>
          <w:tcPr>
            <w:tcW w:type="dxa" w:w="3312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«Para verificar la concurrencia, otra paciente solicita exactamente el mismo horario. Sofía detecta el conflicto en Supabase, previene la doble reserva ('Anti-Double Booking') y le ofrece proactivamente huecos libres contiguos a las 10:30 o las 11:00.»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Sofía rechaza el slot ocupado y sugiere horarios disponibles.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1:55 - 2:30</w:t>
              <w:br/>
              <w:br/>
              <w:t>Caso 6:</w:t>
              <w:br/>
              <w:t>Recordatorio y Confirmación RPA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Muestras el mensaje de recordatorio saliente con botones interactivos y pulsas:</w:t>
              <w:br/>
              <w:t>[✅ Confirmar Asistencia]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«El sistema incluye campañas automáticas de recordatorios 24h. Al pulsar 'Confirmar Asistencia', el Normalizador de n8n intercepta determinísticamente la orden, actualiza Supabase a CONFIRMADA y dispara UiPath vía StartJobs. Vemos en el ERP cómo la cita cambia a color verde de confirmada.»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• Badge en Telegram: Cita confirmada.</w:t>
              <w:br/>
              <w:t>• ERP actualiza estado a 'Confirmada'.</w:t>
            </w:r>
          </w:p>
        </w:tc>
      </w:tr>
      <w:tr>
        <w:tc>
          <w:tcPr>
            <w:tcW w:type="dxa" w:w="172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2:30 - 3:00</w:t>
              <w:br/>
              <w:br/>
              <w:t>Casos 4 y 5:</w:t>
              <w:br/>
              <w:t>Cambio y Cancelación de Turno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En Telegram escribes:</w:t>
              <w:br/>
              <w:t>«Sofía, finalmente no podré ir, por favor cancela mi cita.»</w:t>
            </w:r>
          </w:p>
        </w:tc>
        <w:tc>
          <w:tcPr>
            <w:tcW w:type="dxa" w:w="3312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«Si el paciente solicita cancelar o cambiar el turno, Sofía interpreta el lenguaje natural mediante su algoritmo multi-estrategia, libera el turno en Supabase e instruye a UiPath. El slot en el Mock ERP vuelve a quedar disponible de inmediato para otros pacientes.»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• Confirmación de baja.</w:t>
              <w:br/>
              <w:t>• Slot en ERP se libera en vivo.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3:00 - 3:35</w:t>
              <w:br/>
              <w:br/>
              <w:t>Caso 8 y Manejo de Errores:</w:t>
              <w:br/>
              <w:t>Urgencia (HITL) con DNI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En Telegram escribes:</w:t>
              <w:br/>
              <w:t>«¡Por favor ayuda! Me caí en bicicleta, sangro mucho y se me rompió un diente frontal. Mi DNI es 38522432»</w:t>
              <w:br/>
              <w:br/>
              <w:t>Luego cambias al grupo 'Recepción Clínica Neclatrony'.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«El punto más crítico: triaje médico y manejo de excepciones. Ante un traumatismo agudo, el paciente aporta su DNI. Sofía clasifica la urgencia en Código Rojo, consulta la ficha en Supabase para vincular su historial médico y despacha una alerta sonora inmediata al grupo privado de recepción con nombre, DNI y teléfono para un contacto telefónico urgente y personalizado.»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• Alerta roja instantánea en grupo de recepción (-5137407308) con: Paciente: Sabrina Esposito, DNI: 38522432, Teléfono y síntomas.</w:t>
            </w:r>
          </w:p>
        </w:tc>
      </w:tr>
      <w:tr>
        <w:tc>
          <w:tcPr>
            <w:tcW w:type="dxa" w:w="172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3:35 - 4:00</w:t>
              <w:br/>
              <w:br/>
              <w:t>Cierre Técnico:</w:t>
              <w:br/>
              <w:t>n8n y Supabase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Cambias pestaña a:</w:t>
              <w:br/>
              <w:t>1. Flujo n8n (zoom al Agente ReAct unificado Sofía y sus 8 Tools).</w:t>
              <w:br/>
              <w:t>2. Supabase (tabla clinica_citas).</w:t>
            </w:r>
          </w:p>
        </w:tc>
        <w:tc>
          <w:tcPr>
            <w:tcW w:type="dxa" w:w="3312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i/>
                <w:color w:val="1A202C"/>
                <w:sz w:val="17"/>
              </w:rPr>
              <w:t>«En la trastienda técnica, vemos el workflow en n8n implementando un Agente ReAct unificado con 8 Tools deterministas, mientras Supabase garantiza la integridad relacional y vectorial, y UiPath asegura la integración no invasiva con el ERP existente. Muchas gracias.»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A202C"/>
                <w:sz w:val="17"/>
              </w:rPr>
              <w:t>Paneo rápido por n8n y Supabase demostrando arquitectura real en producción.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3. Protocolo de Errores y Excepciones para la Evaluación</w:t>
      </w:r>
    </w:p>
    <w:p>
      <w:pPr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Mención Clave: </w:t>
      </w:r>
      <w:r>
        <w:rPr>
          <w:rFonts w:ascii="Calibri" w:hAnsi="Calibri"/>
          <w:color w:val="1A202C"/>
          <w:sz w:val="20"/>
        </w:rPr>
        <w:t>El tribunal de evaluación valora especialmente que el sistema demuestre qué ocurre cuando algo falla. En la presentación o preguntas del tribunal, resalta los tres niveles implementados:</w:t>
      </w:r>
    </w:p>
    <w:p>
      <w:pPr>
        <w:pStyle w:val="ListBullet"/>
        <w:spacing w:after="40"/>
      </w:pPr>
      <w:r>
        <w:rPr>
          <w:b/>
        </w:rPr>
        <w:t xml:space="preserve">1. Excepción de Negocio (Slots ocupados / Doble cita): </w:t>
      </w:r>
      <w:r>
        <w:t>El n8n Tool captura la restricción de Supabase (idx_cita_activa_especialidad) o la falta de disponibilidad y Sofía sugiere alternativas sin arrojar un error técnico.</w:t>
      </w:r>
    </w:p>
    <w:p>
      <w:pPr>
        <w:pStyle w:val="ListBullet"/>
        <w:spacing w:after="40"/>
      </w:pPr>
      <w:r>
        <w:rPr>
          <w:b/>
        </w:rPr>
        <w:t xml:space="preserve">2. Excepción Médica / Código Rojo (Human-in-the-Loop): </w:t>
      </w:r>
      <w:r>
        <w:t>Triaje semántico con priorización. Se cancela la interacción automática y se envía tarjeta de urgencia al canal de Telegram de Recepción (-5137407308).</w:t>
      </w:r>
    </w:p>
    <w:p>
      <w:pPr>
        <w:pStyle w:val="ListBullet"/>
        <w:spacing w:after="40"/>
      </w:pPr>
      <w:r>
        <w:rPr>
          <w:b/>
        </w:rPr>
        <w:t xml:space="preserve">3. Excepción de Sistema / Fallo UiPath / Timeout: </w:t>
      </w:r>
      <w:r>
        <w:t>Si el robot RPA no encuentra el selector o el ERP no responde, el Normalizador/Error Trigger de n8n dispara una alerta estructurada a recepción indicando 'Intervención Manual Requerida' con los datos completos del paciente para que secretaría no pierda el turno.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4. Consejos Prácticos de Grabación</w:t>
      </w:r>
    </w:p>
    <w:p>
      <w:pPr>
        <w:pStyle w:val="ListBullet"/>
        <w:spacing w:after="40"/>
      </w:pPr>
      <w:r>
        <w:t>• Si quieres mostrar la pantalla de consentimiento RGPD desde cero en el vídeo, envía primero el comando /reset_rgpd a Sofía para que vuelva a pedir el consentimiento con el botón.</w:t>
      </w:r>
    </w:p>
    <w:p>
      <w:pPr>
        <w:pStyle w:val="ListBullet"/>
        <w:spacing w:after="40"/>
      </w:pPr>
      <w:r>
        <w:t>• Ten la ventana de Telegram con un zoom cómodo (Ctrl + rueda del ratón) para que las respuestas del bot y las alertas de recepción se lean claramente en el vídeo.</w:t>
      </w:r>
    </w:p>
    <w:p>
      <w:pPr>
        <w:pStyle w:val="ListBullet"/>
        <w:spacing w:after="40"/>
      </w:pPr>
      <w:r>
        <w:t>• No escribas todo en directo si no quieres perder segundos: puedes tener los textos de prueba copiados en un bloc de notas y pegarlos con Ctrl+V.</w:t>
      </w:r>
    </w:p>
    <w:p>
      <w:pPr>
        <w:pStyle w:val="ListBullet"/>
        <w:spacing w:after="40"/>
      </w:pPr>
      <w:r>
        <w:t>• Habla con tono pausado, claro y seguro. Cada bloque del guión dura entre 25 y 35 segundos, sumando exactamente 3:45 minutos.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