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both"/>
        <w:rPr>
          <w:b w:val="1"/>
          <w:bCs w:val="1"/>
          <w:color w:val="0f4c81"/>
          <w:sz w:val="32"/>
          <w:szCs w:val="32"/>
        </w:rPr>
      </w:pPr>
      <w:r w:rsidDel="00000000" w:rsidR="00000000" w:rsidRPr="00000000">
        <w:rPr>
          <w:rtl w:val="0"/>
        </w:rPr>
      </w:r>
    </w:p>
    <w:p w:rsidR="00000000" w:rsidDel="00000000" w:rsidP="00000000" w:rsidRDefault="00000000" w:rsidRPr="00000000" w14:paraId="00000002">
      <w:pPr>
        <w:spacing w:after="0" w:line="360" w:lineRule="auto"/>
        <w:jc w:val="center"/>
        <w:rPr>
          <w:sz w:val="48"/>
          <w:szCs w:val="48"/>
        </w:rPr>
      </w:pPr>
      <w:r w:rsidDel="00000000" w:rsidR="00000000" w:rsidRPr="00000000">
        <w:rPr>
          <w:color w:val="0f4c81"/>
          <w:sz w:val="48"/>
          <w:szCs w:val="48"/>
          <w:rtl w:val="0"/>
        </w:rPr>
        <w:t xml:space="preserve">EBIS BUSINESS TECHSCHOOL</w:t>
        <w:br w:type="textWrapping"/>
        <w:t xml:space="preserve">MÁSTER EN AGENTES DE IA E HIPER AUTOMATIZACIÓN DE PROCESOS</w:t>
      </w:r>
      <w:r w:rsidDel="00000000" w:rsidR="00000000" w:rsidRPr="00000000">
        <w:rPr>
          <w:rtl w:val="0"/>
        </w:rPr>
      </w:r>
    </w:p>
    <w:p w:rsidR="00000000" w:rsidDel="00000000" w:rsidP="00000000" w:rsidRDefault="00000000" w:rsidRPr="00000000" w14:paraId="00000003">
      <w:pPr>
        <w:spacing w:after="0" w:line="360" w:lineRule="auto"/>
        <w:jc w:val="center"/>
        <w:rPr>
          <w:b w:val="1"/>
          <w:bCs w:val="1"/>
          <w:color w:val="0f4c81"/>
          <w:sz w:val="40"/>
          <w:szCs w:val="40"/>
        </w:rPr>
      </w:pPr>
      <w:r w:rsidDel="00000000" w:rsidR="00000000" w:rsidRPr="00000000">
        <w:rPr>
          <w:rtl w:val="0"/>
        </w:rPr>
      </w:r>
    </w:p>
    <w:p w:rsidR="00000000" w:rsidDel="00000000" w:rsidP="00000000" w:rsidRDefault="00000000" w:rsidRPr="00000000" w14:paraId="00000004">
      <w:pPr>
        <w:spacing w:after="0" w:line="360" w:lineRule="auto"/>
        <w:jc w:val="center"/>
        <w:rPr>
          <w:b w:val="1"/>
          <w:bCs w:val="1"/>
          <w:sz w:val="32"/>
          <w:szCs w:val="32"/>
        </w:rPr>
      </w:pPr>
      <w:r w:rsidDel="00000000" w:rsidR="00000000" w:rsidRPr="00000000">
        <w:rPr>
          <w:b w:val="1"/>
          <w:bCs w:val="1"/>
          <w:sz w:val="48"/>
          <w:szCs w:val="48"/>
          <w:rtl w:val="0"/>
        </w:rPr>
        <w:t xml:space="preserve">TRABAJO FINAL DE MÁSTER</w:t>
      </w:r>
      <w:r w:rsidDel="00000000" w:rsidR="00000000" w:rsidRPr="00000000">
        <w:rPr>
          <w:rtl w:val="0"/>
        </w:rPr>
      </w:r>
    </w:p>
    <w:p w:rsidR="00000000" w:rsidDel="00000000" w:rsidP="00000000" w:rsidRDefault="00000000" w:rsidRPr="00000000" w14:paraId="00000005">
      <w:pPr>
        <w:spacing w:after="0" w:line="360" w:lineRule="auto"/>
        <w:jc w:val="center"/>
        <w:rPr>
          <w:b w:val="1"/>
          <w:bCs w:val="1"/>
          <w:i w:val="1"/>
          <w:iCs w:val="1"/>
          <w:color w:val="0f4c81"/>
          <w:sz w:val="48"/>
          <w:szCs w:val="48"/>
        </w:rPr>
      </w:pPr>
      <w:r w:rsidDel="00000000" w:rsidR="00000000" w:rsidRPr="00000000">
        <w:rPr>
          <w:b w:val="1"/>
          <w:bCs w:val="1"/>
          <w:i w:val="1"/>
          <w:iCs w:val="1"/>
          <w:color w:val="0f4c81"/>
          <w:sz w:val="40"/>
          <w:szCs w:val="40"/>
          <w:rtl w:val="0"/>
        </w:rPr>
        <w:br w:type="textWrapping"/>
      </w:r>
      <w:r w:rsidDel="00000000" w:rsidR="00000000" w:rsidRPr="00000000">
        <w:rPr>
          <w:b w:val="1"/>
          <w:bCs w:val="1"/>
          <w:i w:val="1"/>
          <w:iCs w:val="1"/>
          <w:color w:val="0f4c81"/>
          <w:sz w:val="52"/>
          <w:szCs w:val="52"/>
          <w:rtl w:val="0"/>
        </w:rPr>
        <w:t xml:space="preserve">SISTEMA MULTIAGENTE DE ATENCIÓN OMNICANAL Y AUTOMATIZACIÓN DE PROCESOS CLÍNICOS</w:t>
      </w:r>
      <w:r w:rsidDel="00000000" w:rsidR="00000000" w:rsidRPr="00000000">
        <w:rPr>
          <w:rtl w:val="0"/>
        </w:rPr>
      </w:r>
    </w:p>
    <w:p w:rsidR="00000000" w:rsidDel="00000000" w:rsidP="00000000" w:rsidRDefault="00000000" w:rsidRPr="00000000" w14:paraId="00000006">
      <w:pPr>
        <w:spacing w:after="0" w:line="360" w:lineRule="auto"/>
        <w:jc w:val="center"/>
        <w:rPr>
          <w:b w:val="1"/>
          <w:bCs w:val="1"/>
          <w:color w:val="0f4c81"/>
          <w:sz w:val="40"/>
          <w:szCs w:val="40"/>
        </w:rPr>
      </w:pPr>
      <w:r w:rsidDel="00000000" w:rsidR="00000000" w:rsidRPr="00000000">
        <w:rPr>
          <w:rtl w:val="0"/>
        </w:rPr>
      </w:r>
    </w:p>
    <w:p w:rsidR="00000000" w:rsidDel="00000000" w:rsidP="00000000" w:rsidRDefault="00000000" w:rsidRPr="00000000" w14:paraId="00000007">
      <w:pPr>
        <w:spacing w:after="0" w:line="360" w:lineRule="auto"/>
        <w:jc w:val="center"/>
        <w:rPr>
          <w:sz w:val="44"/>
          <w:szCs w:val="44"/>
        </w:rPr>
      </w:pPr>
      <w:r w:rsidDel="00000000" w:rsidR="00000000" w:rsidRPr="00000000">
        <w:rPr>
          <w:rtl w:val="0"/>
        </w:rPr>
      </w:r>
    </w:p>
    <w:p w:rsidR="00000000" w:rsidDel="00000000" w:rsidP="00000000" w:rsidRDefault="00000000" w:rsidRPr="00000000" w14:paraId="00000008">
      <w:pPr>
        <w:spacing w:after="0" w:line="360" w:lineRule="auto"/>
        <w:jc w:val="center"/>
        <w:rPr>
          <w:b w:val="1"/>
          <w:bCs w:val="1"/>
          <w:color w:val="3c3c3c"/>
          <w:sz w:val="44"/>
          <w:szCs w:val="44"/>
        </w:rPr>
      </w:pPr>
      <w:r w:rsidDel="00000000" w:rsidR="00000000" w:rsidRPr="00000000">
        <w:rPr>
          <w:b w:val="1"/>
          <w:bCs w:val="1"/>
          <w:color w:val="3c3c3c"/>
          <w:sz w:val="44"/>
          <w:szCs w:val="44"/>
          <w:rtl w:val="0"/>
        </w:rPr>
        <w:t xml:space="preserve">Autor: Sabrina Esposito</w:t>
        <w:br w:type="textWrapping"/>
        <w:t xml:space="preserve">Tribunal Evaluador: EBIS Business </w:t>
      </w:r>
      <w:r w:rsidDel="00000000" w:rsidR="00000000" w:rsidRPr="00000000">
        <w:rPr>
          <w:b w:val="1"/>
          <w:bCs w:val="1"/>
          <w:color w:val="3c3c3c"/>
          <w:sz w:val="44"/>
          <w:szCs w:val="44"/>
          <w:rtl w:val="0"/>
        </w:rPr>
        <w:t xml:space="preserve">Techschool</w:t>
      </w:r>
      <w:r w:rsidDel="00000000" w:rsidR="00000000" w:rsidRPr="00000000">
        <w:rPr>
          <w:b w:val="1"/>
          <w:bCs w:val="1"/>
          <w:color w:val="3c3c3c"/>
          <w:sz w:val="44"/>
          <w:szCs w:val="44"/>
          <w:rtl w:val="0"/>
        </w:rPr>
        <w:br w:type="textWrapping"/>
        <w:t xml:space="preserve">Fecha de Entrega: Octubre 2026</w:t>
      </w:r>
    </w:p>
    <w:p w:rsidR="00000000" w:rsidDel="00000000" w:rsidP="00000000" w:rsidRDefault="00000000" w:rsidRPr="00000000" w14:paraId="00000009">
      <w:pPr>
        <w:jc w:val="both"/>
        <w:rPr>
          <w:rFonts w:ascii="Calibri" w:cs="Calibri" w:eastAsia="Calibri" w:hAnsi="Calibri"/>
          <w:b w:val="1"/>
          <w:bCs w:val="1"/>
          <w:color w:val="0f4c8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A">
      <w:pPr>
        <w:spacing w:after="0" w:lineRule="auto"/>
        <w:jc w:val="both"/>
        <w:rPr>
          <w:sz w:val="28"/>
          <w:szCs w:val="28"/>
        </w:rPr>
      </w:pPr>
      <w:r w:rsidDel="00000000" w:rsidR="00000000" w:rsidRPr="00000000">
        <w:rPr>
          <w:rFonts w:ascii="Calibri" w:cs="Calibri" w:eastAsia="Calibri" w:hAnsi="Calibri"/>
          <w:b w:val="1"/>
          <w:bCs w:val="1"/>
          <w:color w:val="0f4c81"/>
          <w:sz w:val="24"/>
          <w:szCs w:val="24"/>
          <w:rtl w:val="0"/>
        </w:rPr>
        <w:t xml:space="preserve">Índice General de Contenidos</w:t>
      </w:r>
      <w:r w:rsidDel="00000000" w:rsidR="00000000" w:rsidRPr="00000000">
        <w:rPr>
          <w:rtl w:val="0"/>
        </w:rPr>
      </w:r>
    </w:p>
    <w:sdt>
      <w:sdtPr>
        <w:id w:val="-316056929"/>
        <w:docPartObj>
          <w:docPartGallery w:val="Table of Contents"/>
          <w:docPartUnique w:val="1"/>
        </w:docPartObj>
      </w:sdtPr>
      <w:sdtContent>
        <w:p w:rsidR="00000000" w:rsidDel="00000000" w:rsidP="00000000" w:rsidRDefault="00000000" w:rsidRPr="00000000" w14:paraId="0000000B">
          <w:pPr>
            <w:widowControl w:val="0"/>
            <w:spacing w:after="0" w:before="60" w:line="240" w:lineRule="auto"/>
            <w:rPr>
              <w:b w:val="0"/>
              <w:bCs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1c6qojstm5rm">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1. Resumen Ejecutivo</w:t>
            </w:r>
          </w:hyperlink>
          <w:r w:rsidDel="00000000" w:rsidR="00000000" w:rsidRPr="00000000">
            <w:rPr>
              <w:rtl w:val="0"/>
            </w:rPr>
          </w:r>
        </w:p>
        <w:p w:rsidR="00000000" w:rsidDel="00000000" w:rsidP="00000000" w:rsidRDefault="00000000" w:rsidRPr="00000000" w14:paraId="0000000C">
          <w:pPr>
            <w:widowControl w:val="0"/>
            <w:spacing w:after="0" w:before="60" w:line="240" w:lineRule="auto"/>
            <w:rPr>
              <w:b w:val="0"/>
              <w:bCs w:val="0"/>
              <w:color w:val="1155cc"/>
              <w:u w:val="single"/>
            </w:rPr>
          </w:pPr>
          <w:hyperlink w:anchor="_xtdrtlnv5vra">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2. Introducción, Contexto y Business Case</w:t>
            </w:r>
          </w:hyperlink>
          <w:r w:rsidDel="00000000" w:rsidR="00000000" w:rsidRPr="00000000">
            <w:rPr>
              <w:rtl w:val="0"/>
            </w:rPr>
          </w:r>
        </w:p>
        <w:p w:rsidR="00000000" w:rsidDel="00000000" w:rsidP="00000000" w:rsidRDefault="00000000" w:rsidRPr="00000000" w14:paraId="0000000D">
          <w:pPr>
            <w:widowControl w:val="0"/>
            <w:spacing w:after="0" w:before="60" w:line="240" w:lineRule="auto"/>
            <w:ind w:left="360" w:firstLine="0"/>
            <w:rPr>
              <w:color w:val="1155cc"/>
              <w:u w:val="single"/>
            </w:rPr>
          </w:pPr>
          <w:hyperlink w:anchor="_va3fvdm7qsvv">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2.1 Contexto Sectorial: La Transformación Digital en el Ámbito Odontológico</w:t>
            </w:r>
          </w:hyperlink>
          <w:r w:rsidDel="00000000" w:rsidR="00000000" w:rsidRPr="00000000">
            <w:rPr>
              <w:rtl w:val="0"/>
            </w:rPr>
          </w:r>
        </w:p>
        <w:p w:rsidR="00000000" w:rsidDel="00000000" w:rsidP="00000000" w:rsidRDefault="00000000" w:rsidRPr="00000000" w14:paraId="0000000E">
          <w:pPr>
            <w:widowControl w:val="0"/>
            <w:spacing w:after="0" w:before="60" w:line="240" w:lineRule="auto"/>
            <w:ind w:left="360" w:firstLine="0"/>
            <w:rPr>
              <w:color w:val="1155cc"/>
              <w:u w:val="single"/>
            </w:rPr>
          </w:pPr>
          <w:hyperlink w:anchor="_xnh7s6wb5dx">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2.2 Caracterización de la Clínica Dental Neclatrony</w:t>
            </w:r>
          </w:hyperlink>
          <w:r w:rsidDel="00000000" w:rsidR="00000000" w:rsidRPr="00000000">
            <w:rPr>
              <w:rtl w:val="0"/>
            </w:rPr>
          </w:r>
        </w:p>
        <w:p w:rsidR="00000000" w:rsidDel="00000000" w:rsidP="00000000" w:rsidRDefault="00000000" w:rsidRPr="00000000" w14:paraId="0000000F">
          <w:pPr>
            <w:widowControl w:val="0"/>
            <w:spacing w:after="0" w:before="60" w:line="240" w:lineRule="auto"/>
            <w:ind w:left="360" w:firstLine="0"/>
            <w:rPr>
              <w:color w:val="1155cc"/>
              <w:u w:val="single"/>
            </w:rPr>
          </w:pPr>
          <w:hyperlink w:anchor="_9cj4tttwcmzt">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2.3 Diagnóstico del Proceso Manual Actual (AS-IS): Cuellos de Botella y Fuga de Pacientes</w:t>
            </w:r>
          </w:hyperlink>
          <w:r w:rsidDel="00000000" w:rsidR="00000000" w:rsidRPr="00000000">
            <w:rPr>
              <w:rtl w:val="0"/>
            </w:rPr>
          </w:r>
        </w:p>
        <w:p w:rsidR="00000000" w:rsidDel="00000000" w:rsidP="00000000" w:rsidRDefault="00000000" w:rsidRPr="00000000" w14:paraId="00000010">
          <w:pPr>
            <w:widowControl w:val="0"/>
            <w:spacing w:after="0" w:before="60" w:line="240" w:lineRule="auto"/>
            <w:ind w:left="360" w:firstLine="0"/>
            <w:rPr>
              <w:color w:val="1155cc"/>
              <w:u w:val="single"/>
            </w:rPr>
          </w:pPr>
          <w:hyperlink w:anchor="_atk2o747bova">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2.4 Definición de Objetivos Estratégicos y Operativos (TO-BE)</w:t>
            </w:r>
          </w:hyperlink>
          <w:r w:rsidDel="00000000" w:rsidR="00000000" w:rsidRPr="00000000">
            <w:rPr>
              <w:rtl w:val="0"/>
            </w:rPr>
          </w:r>
        </w:p>
        <w:p w:rsidR="00000000" w:rsidDel="00000000" w:rsidP="00000000" w:rsidRDefault="00000000" w:rsidRPr="00000000" w14:paraId="00000011">
          <w:pPr>
            <w:widowControl w:val="0"/>
            <w:spacing w:after="0" w:before="60" w:line="240" w:lineRule="auto"/>
            <w:ind w:left="360" w:firstLine="0"/>
            <w:rPr>
              <w:color w:val="1155cc"/>
              <w:u w:val="single"/>
            </w:rPr>
          </w:pPr>
          <w:hyperlink w:anchor="_9e2bkjdaityz">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2.5 Business Case Cuantitativo y Análisis de Rentabilidad Formal</w:t>
            </w:r>
          </w:hyperlink>
          <w:r w:rsidDel="00000000" w:rsidR="00000000" w:rsidRPr="00000000">
            <w:rPr>
              <w:rtl w:val="0"/>
            </w:rPr>
          </w:r>
        </w:p>
        <w:p w:rsidR="00000000" w:rsidDel="00000000" w:rsidP="00000000" w:rsidRDefault="00000000" w:rsidRPr="00000000" w14:paraId="00000012">
          <w:pPr>
            <w:widowControl w:val="0"/>
            <w:spacing w:after="0" w:before="60" w:line="240" w:lineRule="auto"/>
            <w:rPr>
              <w:b w:val="0"/>
              <w:bCs w:val="0"/>
              <w:color w:val="1155cc"/>
              <w:u w:val="single"/>
            </w:rPr>
          </w:pPr>
          <w:hyperlink w:anchor="_yaz1v1la45ll">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3. Marco Metodológico y Selección del Stack Tecnológico</w:t>
            </w:r>
          </w:hyperlink>
          <w:r w:rsidDel="00000000" w:rsidR="00000000" w:rsidRPr="00000000">
            <w:rPr>
              <w:rtl w:val="0"/>
            </w:rPr>
          </w:r>
        </w:p>
        <w:p w:rsidR="00000000" w:rsidDel="00000000" w:rsidP="00000000" w:rsidRDefault="00000000" w:rsidRPr="00000000" w14:paraId="00000013">
          <w:pPr>
            <w:widowControl w:val="0"/>
            <w:spacing w:after="0" w:before="60" w:line="240" w:lineRule="auto"/>
            <w:ind w:left="360" w:firstLine="0"/>
            <w:rPr>
              <w:color w:val="1155cc"/>
              <w:u w:val="single"/>
            </w:rPr>
          </w:pPr>
          <w:hyperlink w:anchor="_p2amgm2rleib">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3.1 Marco Metodológico: El Enfoque WAT (Workflows, Agents, Tools)</w:t>
            </w:r>
          </w:hyperlink>
          <w:r w:rsidDel="00000000" w:rsidR="00000000" w:rsidRPr="00000000">
            <w:rPr>
              <w:rtl w:val="0"/>
            </w:rPr>
          </w:r>
        </w:p>
        <w:p w:rsidR="00000000" w:rsidDel="00000000" w:rsidP="00000000" w:rsidRDefault="00000000" w:rsidRPr="00000000" w14:paraId="00000014">
          <w:pPr>
            <w:widowControl w:val="0"/>
            <w:spacing w:after="0" w:before="60" w:line="240" w:lineRule="auto"/>
            <w:ind w:left="360" w:firstLine="0"/>
            <w:rPr>
              <w:color w:val="1155cc"/>
              <w:u w:val="single"/>
            </w:rPr>
          </w:pPr>
          <w:hyperlink w:anchor="_chabr754ggwz">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3.2 Selección y Justificación del Orquestador: n8n frente a Make y Power Automate</w:t>
            </w:r>
          </w:hyperlink>
          <w:r w:rsidDel="00000000" w:rsidR="00000000" w:rsidRPr="00000000">
            <w:rPr>
              <w:rtl w:val="0"/>
            </w:rPr>
          </w:r>
        </w:p>
        <w:p w:rsidR="00000000" w:rsidDel="00000000" w:rsidP="00000000" w:rsidRDefault="00000000" w:rsidRPr="00000000" w14:paraId="00000015">
          <w:pPr>
            <w:widowControl w:val="0"/>
            <w:spacing w:after="0" w:before="60" w:line="240" w:lineRule="auto"/>
            <w:ind w:left="360" w:firstLine="0"/>
            <w:rPr>
              <w:color w:val="1155cc"/>
              <w:u w:val="single"/>
            </w:rPr>
          </w:pPr>
          <w:hyperlink w:anchor="_2dsqtnckeb3x">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3.3 Selección de la Plataforma RPA: UiPath y ReFramework</w:t>
            </w:r>
          </w:hyperlink>
          <w:r w:rsidDel="00000000" w:rsidR="00000000" w:rsidRPr="00000000">
            <w:rPr>
              <w:rtl w:val="0"/>
            </w:rPr>
          </w:r>
        </w:p>
        <w:p w:rsidR="00000000" w:rsidDel="00000000" w:rsidP="00000000" w:rsidRDefault="00000000" w:rsidRPr="00000000" w14:paraId="00000016">
          <w:pPr>
            <w:widowControl w:val="0"/>
            <w:spacing w:after="0" w:before="60" w:line="240" w:lineRule="auto"/>
            <w:ind w:left="360" w:firstLine="0"/>
            <w:rPr>
              <w:color w:val="1155cc"/>
              <w:u w:val="single"/>
            </w:rPr>
          </w:pPr>
          <w:hyperlink w:anchor="_nj7m45pay7mf">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3.4 Canal de Interacción Conversacional: Justificación de Telegram frente a WhatsApp Business API</w:t>
            </w:r>
          </w:hyperlink>
          <w:r w:rsidDel="00000000" w:rsidR="00000000" w:rsidRPr="00000000">
            <w:rPr>
              <w:rtl w:val="0"/>
            </w:rPr>
          </w:r>
        </w:p>
        <w:p w:rsidR="00000000" w:rsidDel="00000000" w:rsidP="00000000" w:rsidRDefault="00000000" w:rsidRPr="00000000" w14:paraId="00000017">
          <w:pPr>
            <w:widowControl w:val="0"/>
            <w:spacing w:after="0" w:before="60" w:line="240" w:lineRule="auto"/>
            <w:ind w:left="360" w:firstLine="0"/>
            <w:rPr>
              <w:color w:val="1155cc"/>
              <w:u w:val="single"/>
            </w:rPr>
          </w:pPr>
          <w:hyperlink w:anchor="_825nihnxavd7">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3.5 Arquitectura de Datos y RAG: Supabase con pgvector</w:t>
            </w:r>
          </w:hyperlink>
          <w:r w:rsidDel="00000000" w:rsidR="00000000" w:rsidRPr="00000000">
            <w:rPr>
              <w:rtl w:val="0"/>
            </w:rPr>
          </w:r>
        </w:p>
        <w:p w:rsidR="00000000" w:rsidDel="00000000" w:rsidP="00000000" w:rsidRDefault="00000000" w:rsidRPr="00000000" w14:paraId="00000018">
          <w:pPr>
            <w:widowControl w:val="0"/>
            <w:spacing w:after="0" w:before="60" w:line="240" w:lineRule="auto"/>
            <w:ind w:left="360" w:firstLine="0"/>
            <w:rPr>
              <w:color w:val="1155cc"/>
              <w:u w:val="single"/>
            </w:rPr>
          </w:pPr>
          <w:hyperlink w:anchor="_m1wdob2kvnpg">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3.6 Selección de Modelos de Lenguaje (LLMs) y Embeddings</w:t>
            </w:r>
          </w:hyperlink>
          <w:r w:rsidDel="00000000" w:rsidR="00000000" w:rsidRPr="00000000">
            <w:rPr>
              <w:rtl w:val="0"/>
            </w:rPr>
          </w:r>
        </w:p>
        <w:p w:rsidR="00000000" w:rsidDel="00000000" w:rsidP="00000000" w:rsidRDefault="00000000" w:rsidRPr="00000000" w14:paraId="00000019">
          <w:pPr>
            <w:widowControl w:val="0"/>
            <w:spacing w:after="0" w:before="60" w:line="240" w:lineRule="auto"/>
            <w:ind w:left="360" w:firstLine="0"/>
            <w:rPr>
              <w:color w:val="1155cc"/>
              <w:u w:val="single"/>
            </w:rPr>
          </w:pPr>
          <w:hyperlink w:anchor="_wswq98f838">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3.7 Matriz Comparativa Multicriterio del Stack Tecnológico</w:t>
            </w:r>
          </w:hyperlink>
          <w:r w:rsidDel="00000000" w:rsidR="00000000" w:rsidRPr="00000000">
            <w:rPr>
              <w:rtl w:val="0"/>
            </w:rPr>
          </w:r>
        </w:p>
        <w:p w:rsidR="00000000" w:rsidDel="00000000" w:rsidP="00000000" w:rsidRDefault="00000000" w:rsidRPr="00000000" w14:paraId="0000001A">
          <w:pPr>
            <w:widowControl w:val="0"/>
            <w:spacing w:after="0" w:before="60" w:line="240" w:lineRule="auto"/>
            <w:rPr>
              <w:b w:val="0"/>
              <w:bCs w:val="0"/>
              <w:color w:val="1155cc"/>
              <w:u w:val="single"/>
            </w:rPr>
          </w:pPr>
          <w:hyperlink w:anchor="_byjl96a55fs0">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4. Desarrollo de la Solución e Implementación Técnica</w:t>
            </w:r>
          </w:hyperlink>
          <w:r w:rsidDel="00000000" w:rsidR="00000000" w:rsidRPr="00000000">
            <w:rPr>
              <w:rtl w:val="0"/>
            </w:rPr>
          </w:r>
        </w:p>
        <w:p w:rsidR="00000000" w:rsidDel="00000000" w:rsidP="00000000" w:rsidRDefault="00000000" w:rsidRPr="00000000" w14:paraId="0000001B">
          <w:pPr>
            <w:widowControl w:val="0"/>
            <w:spacing w:after="0" w:before="60" w:line="240" w:lineRule="auto"/>
            <w:ind w:left="360" w:firstLine="0"/>
            <w:rPr>
              <w:color w:val="1155cc"/>
              <w:u w:val="single"/>
            </w:rPr>
          </w:pPr>
          <w:hyperlink w:anchor="_q702ljv3zx1s">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4.1 Arquitectura Global de Sistemas y Mapa de Integración</w:t>
            </w:r>
          </w:hyperlink>
          <w:r w:rsidDel="00000000" w:rsidR="00000000" w:rsidRPr="00000000">
            <w:rPr>
              <w:rtl w:val="0"/>
            </w:rPr>
          </w:r>
        </w:p>
        <w:p w:rsidR="00000000" w:rsidDel="00000000" w:rsidP="00000000" w:rsidRDefault="00000000" w:rsidRPr="00000000" w14:paraId="0000001C">
          <w:pPr>
            <w:widowControl w:val="0"/>
            <w:spacing w:after="0" w:before="60" w:line="240" w:lineRule="auto"/>
            <w:ind w:left="360" w:firstLine="0"/>
            <w:rPr>
              <w:color w:val="1155cc"/>
              <w:u w:val="single"/>
            </w:rPr>
          </w:pPr>
          <w:hyperlink w:anchor="_hzlnk4fq2aig">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4.2 Modelado de Procesos BPMN: Del Modelo Manual (AS-IS) al Flujo Hiperautomatizado (TO-BE)</w:t>
            </w:r>
          </w:hyperlink>
          <w:r w:rsidDel="00000000" w:rsidR="00000000" w:rsidRPr="00000000">
            <w:rPr>
              <w:rtl w:val="0"/>
            </w:rPr>
          </w:r>
        </w:p>
        <w:p w:rsidR="00000000" w:rsidDel="00000000" w:rsidP="00000000" w:rsidRDefault="00000000" w:rsidRPr="00000000" w14:paraId="0000001D">
          <w:pPr>
            <w:widowControl w:val="0"/>
            <w:spacing w:after="0" w:before="60" w:line="240" w:lineRule="auto"/>
            <w:ind w:left="360" w:firstLine="0"/>
            <w:rPr>
              <w:color w:val="1155cc"/>
              <w:u w:val="single"/>
            </w:rPr>
          </w:pPr>
          <w:hyperlink w:anchor="_5a87e37szgis">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4.3 Diseño Exhaustivo de los Agentes de Inteligencia Artificial</w:t>
            </w:r>
          </w:hyperlink>
          <w:r w:rsidDel="00000000" w:rsidR="00000000" w:rsidRPr="00000000">
            <w:rPr>
              <w:rtl w:val="0"/>
            </w:rPr>
          </w:r>
        </w:p>
        <w:p w:rsidR="00000000" w:rsidDel="00000000" w:rsidP="00000000" w:rsidRDefault="00000000" w:rsidRPr="00000000" w14:paraId="0000001E">
          <w:pPr>
            <w:widowControl w:val="0"/>
            <w:spacing w:after="0" w:before="60" w:line="240" w:lineRule="auto"/>
            <w:ind w:left="360" w:firstLine="0"/>
            <w:rPr>
              <w:color w:val="1155cc"/>
              <w:u w:val="single"/>
            </w:rPr>
          </w:pPr>
          <w:hyperlink w:anchor="_javzz0mr87qn">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4.4 Implementación de la Base de Datos y Motor RAG en Supabase</w:t>
            </w:r>
          </w:hyperlink>
          <w:r w:rsidDel="00000000" w:rsidR="00000000" w:rsidRPr="00000000">
            <w:rPr>
              <w:rtl w:val="0"/>
            </w:rPr>
          </w:r>
        </w:p>
        <w:p w:rsidR="00000000" w:rsidDel="00000000" w:rsidP="00000000" w:rsidRDefault="00000000" w:rsidRPr="00000000" w14:paraId="0000001F">
          <w:pPr>
            <w:widowControl w:val="0"/>
            <w:spacing w:after="0" w:before="60" w:line="240" w:lineRule="auto"/>
            <w:ind w:left="360" w:firstLine="0"/>
            <w:rPr>
              <w:color w:val="1155cc"/>
              <w:u w:val="single"/>
            </w:rPr>
          </w:pPr>
          <w:hyperlink w:anchor="_mn0hkb1t7nwk">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4.5 Implementación de Workflows en n8n</w:t>
            </w:r>
          </w:hyperlink>
          <w:r w:rsidDel="00000000" w:rsidR="00000000" w:rsidRPr="00000000">
            <w:rPr>
              <w:rtl w:val="0"/>
            </w:rPr>
          </w:r>
        </w:p>
        <w:p w:rsidR="00000000" w:rsidDel="00000000" w:rsidP="00000000" w:rsidRDefault="00000000" w:rsidRPr="00000000" w14:paraId="00000020">
          <w:pPr>
            <w:widowControl w:val="0"/>
            <w:spacing w:after="0" w:before="60" w:line="240" w:lineRule="auto"/>
            <w:ind w:left="360" w:firstLine="0"/>
            <w:rPr>
              <w:color w:val="1155cc"/>
              <w:u w:val="single"/>
            </w:rPr>
          </w:pPr>
          <w:hyperlink w:anchor="_3wimriboixc9">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4.6 Desarrollo del Mock Web App ERP y Robótica en UiPath</w:t>
            </w:r>
          </w:hyperlink>
          <w:r w:rsidDel="00000000" w:rsidR="00000000" w:rsidRPr="00000000">
            <w:rPr>
              <w:rtl w:val="0"/>
            </w:rPr>
          </w:r>
        </w:p>
        <w:p w:rsidR="00000000" w:rsidDel="00000000" w:rsidP="00000000" w:rsidRDefault="00000000" w:rsidRPr="00000000" w14:paraId="00000021">
          <w:pPr>
            <w:widowControl w:val="0"/>
            <w:spacing w:after="0" w:before="60" w:line="240" w:lineRule="auto"/>
            <w:rPr>
              <w:b w:val="0"/>
              <w:bCs w:val="0"/>
              <w:color w:val="1155cc"/>
              <w:u w:val="single"/>
            </w:rPr>
          </w:pPr>
          <w:hyperlink w:anchor="_my5axid8nlwm">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5. Resultados, Validación y Plan de Pruebas</w:t>
            </w:r>
          </w:hyperlink>
          <w:r w:rsidDel="00000000" w:rsidR="00000000" w:rsidRPr="00000000">
            <w:rPr>
              <w:rtl w:val="0"/>
            </w:rPr>
          </w:r>
        </w:p>
        <w:p w:rsidR="00000000" w:rsidDel="00000000" w:rsidP="00000000" w:rsidRDefault="00000000" w:rsidRPr="00000000" w14:paraId="00000022">
          <w:pPr>
            <w:widowControl w:val="0"/>
            <w:spacing w:after="0" w:before="60" w:line="240" w:lineRule="auto"/>
            <w:ind w:left="360" w:firstLine="0"/>
            <w:rPr>
              <w:color w:val="1155cc"/>
              <w:u w:val="single"/>
            </w:rPr>
          </w:pPr>
          <w:hyperlink w:anchor="_o96yfjmhgv2d">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5.1 Matriz de Casos de Prueba Funcionales de Extremo a Extremo (E2E Validation)</w:t>
            </w:r>
          </w:hyperlink>
          <w:r w:rsidDel="00000000" w:rsidR="00000000" w:rsidRPr="00000000">
            <w:rPr>
              <w:rtl w:val="0"/>
            </w:rPr>
          </w:r>
        </w:p>
        <w:p w:rsidR="00000000" w:rsidDel="00000000" w:rsidP="00000000" w:rsidRDefault="00000000" w:rsidRPr="00000000" w14:paraId="00000023">
          <w:pPr>
            <w:widowControl w:val="0"/>
            <w:spacing w:after="0" w:before="60" w:line="240" w:lineRule="auto"/>
            <w:ind w:left="360" w:firstLine="0"/>
            <w:rPr>
              <w:color w:val="1155cc"/>
              <w:u w:val="single"/>
            </w:rPr>
          </w:pPr>
          <w:hyperlink w:anchor="_50wpg7w9k3ob">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5.2 Comparativa de Métricas de Impacto (Diagnóstico AS-IS frente a Resultados TO-BE)</w:t>
            </w:r>
          </w:hyperlink>
          <w:r w:rsidDel="00000000" w:rsidR="00000000" w:rsidRPr="00000000">
            <w:rPr>
              <w:rtl w:val="0"/>
            </w:rPr>
          </w:r>
        </w:p>
        <w:p w:rsidR="00000000" w:rsidDel="00000000" w:rsidP="00000000" w:rsidRDefault="00000000" w:rsidRPr="00000000" w14:paraId="00000024">
          <w:pPr>
            <w:widowControl w:val="0"/>
            <w:spacing w:after="0" w:before="60" w:line="240" w:lineRule="auto"/>
            <w:rPr>
              <w:b w:val="0"/>
              <w:bCs w:val="0"/>
              <w:color w:val="1155cc"/>
              <w:u w:val="single"/>
            </w:rPr>
          </w:pPr>
          <w:hyperlink w:anchor="_9ezq4jqticn9">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6. Discusión, Reflexión, Ética y Marco Normativo</w:t>
            </w:r>
          </w:hyperlink>
          <w:r w:rsidDel="00000000" w:rsidR="00000000" w:rsidRPr="00000000">
            <w:rPr>
              <w:rtl w:val="0"/>
            </w:rPr>
          </w:r>
        </w:p>
        <w:p w:rsidR="00000000" w:rsidDel="00000000" w:rsidP="00000000" w:rsidRDefault="00000000" w:rsidRPr="00000000" w14:paraId="00000025">
          <w:pPr>
            <w:widowControl w:val="0"/>
            <w:spacing w:after="0" w:before="60" w:line="240" w:lineRule="auto"/>
            <w:ind w:left="360" w:firstLine="0"/>
            <w:rPr>
              <w:color w:val="1155cc"/>
              <w:u w:val="single"/>
            </w:rPr>
          </w:pPr>
          <w:hyperlink w:anchor="_orbak6ro1596">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6.1 Limitaciones Técnicas Identificadas y Estrategias de Mitigación</w:t>
            </w:r>
          </w:hyperlink>
          <w:r w:rsidDel="00000000" w:rsidR="00000000" w:rsidRPr="00000000">
            <w:rPr>
              <w:rtl w:val="0"/>
            </w:rPr>
          </w:r>
        </w:p>
        <w:p w:rsidR="00000000" w:rsidDel="00000000" w:rsidP="00000000" w:rsidRDefault="00000000" w:rsidRPr="00000000" w14:paraId="00000026">
          <w:pPr>
            <w:widowControl w:val="0"/>
            <w:spacing w:after="0" w:before="60" w:line="240" w:lineRule="auto"/>
            <w:ind w:left="360" w:firstLine="0"/>
            <w:rPr>
              <w:color w:val="1155cc"/>
              <w:u w:val="single"/>
            </w:rPr>
          </w:pPr>
          <w:hyperlink w:anchor="_witylfrogzn9">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6.2 Cumplimiento Normativo y Protección de Datos de Salud (RGPD y LOPD-GDD)</w:t>
            </w:r>
          </w:hyperlink>
          <w:r w:rsidDel="00000000" w:rsidR="00000000" w:rsidRPr="00000000">
            <w:rPr>
              <w:rtl w:val="0"/>
            </w:rPr>
          </w:r>
        </w:p>
        <w:p w:rsidR="00000000" w:rsidDel="00000000" w:rsidP="00000000" w:rsidRDefault="00000000" w:rsidRPr="00000000" w14:paraId="00000027">
          <w:pPr>
            <w:widowControl w:val="0"/>
            <w:spacing w:after="0" w:before="60" w:line="240" w:lineRule="auto"/>
            <w:ind w:left="360" w:firstLine="0"/>
            <w:rPr>
              <w:color w:val="1155cc"/>
              <w:u w:val="single"/>
            </w:rPr>
          </w:pPr>
          <w:hyperlink w:anchor="_d6ywfn2cmnqt">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6.3 Gobernanza Ética y Supervisión Humana (Human-in-the-Loop)</w:t>
            </w:r>
          </w:hyperlink>
          <w:r w:rsidDel="00000000" w:rsidR="00000000" w:rsidRPr="00000000">
            <w:rPr>
              <w:rtl w:val="0"/>
            </w:rPr>
          </w:r>
        </w:p>
        <w:p w:rsidR="00000000" w:rsidDel="00000000" w:rsidP="00000000" w:rsidRDefault="00000000" w:rsidRPr="00000000" w14:paraId="00000028">
          <w:pPr>
            <w:widowControl w:val="0"/>
            <w:spacing w:after="0" w:before="60" w:line="240" w:lineRule="auto"/>
            <w:ind w:left="360" w:firstLine="0"/>
            <w:rPr>
              <w:color w:val="1155cc"/>
              <w:u w:val="single"/>
            </w:rPr>
          </w:pPr>
          <w:hyperlink w:anchor="_g97q0mtfhizt">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6.4 Evaluación de Impacto en Protección de Datos (EIPD / DPIA - Art. 35 RGPD)</w:t>
            </w:r>
          </w:hyperlink>
          <w:r w:rsidDel="00000000" w:rsidR="00000000" w:rsidRPr="00000000">
            <w:rPr>
              <w:rtl w:val="0"/>
            </w:rPr>
          </w:r>
        </w:p>
        <w:p w:rsidR="00000000" w:rsidDel="00000000" w:rsidP="00000000" w:rsidRDefault="00000000" w:rsidRPr="00000000" w14:paraId="00000029">
          <w:pPr>
            <w:widowControl w:val="0"/>
            <w:spacing w:after="0" w:before="60" w:line="240" w:lineRule="auto"/>
            <w:rPr>
              <w:b w:val="0"/>
              <w:bCs w:val="0"/>
              <w:color w:val="1155cc"/>
              <w:u w:val="single"/>
            </w:rPr>
          </w:pPr>
          <w:hyperlink w:anchor="_26ghizv203l2">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7. Conclusiones y Futuros Desarrollos</w:t>
            </w:r>
          </w:hyperlink>
          <w:r w:rsidDel="00000000" w:rsidR="00000000" w:rsidRPr="00000000">
            <w:rPr>
              <w:rtl w:val="0"/>
            </w:rPr>
          </w:r>
        </w:p>
        <w:p w:rsidR="00000000" w:rsidDel="00000000" w:rsidP="00000000" w:rsidRDefault="00000000" w:rsidRPr="00000000" w14:paraId="0000002A">
          <w:pPr>
            <w:widowControl w:val="0"/>
            <w:spacing w:after="0" w:before="60" w:line="240" w:lineRule="auto"/>
            <w:ind w:left="360" w:firstLine="0"/>
            <w:rPr>
              <w:color w:val="1155cc"/>
              <w:u w:val="single"/>
            </w:rPr>
          </w:pPr>
          <w:hyperlink w:anchor="_cvub5mbmc9z9">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7.1 Conclusiones Generales del Proyecto</w:t>
            </w:r>
          </w:hyperlink>
          <w:r w:rsidDel="00000000" w:rsidR="00000000" w:rsidRPr="00000000">
            <w:rPr>
              <w:rtl w:val="0"/>
            </w:rPr>
          </w:r>
        </w:p>
        <w:p w:rsidR="00000000" w:rsidDel="00000000" w:rsidP="00000000" w:rsidRDefault="00000000" w:rsidRPr="00000000" w14:paraId="0000002B">
          <w:pPr>
            <w:widowControl w:val="0"/>
            <w:spacing w:after="0" w:before="60" w:line="240" w:lineRule="auto"/>
            <w:ind w:left="360" w:firstLine="0"/>
            <w:rPr>
              <w:color w:val="1155cc"/>
              <w:u w:val="single"/>
            </w:rPr>
          </w:pPr>
          <w:hyperlink w:anchor="_953xz3r6sde3">
            <w:r w:rsidDel="00000000" w:rsidR="00000000" w:rsidRPr="00000000">
              <w:rPr>
                <w:color w:val="1155cc"/>
                <w:u w:val="single"/>
                <w:rtl w:val="0"/>
              </w:rPr>
              <w:t xml:space="preserve">7.2 Cumplimiento de los Criterios de Evaluación y Competencias del Máster</w:t>
            </w:r>
          </w:hyperlink>
          <w:r w:rsidDel="00000000" w:rsidR="00000000" w:rsidRPr="00000000">
            <w:rPr>
              <w:rtl w:val="0"/>
            </w:rPr>
          </w:r>
        </w:p>
        <w:p w:rsidR="00000000" w:rsidDel="00000000" w:rsidP="00000000" w:rsidRDefault="00000000" w:rsidRPr="00000000" w14:paraId="0000002C">
          <w:pPr>
            <w:widowControl w:val="0"/>
            <w:spacing w:after="0" w:before="60" w:line="240" w:lineRule="auto"/>
            <w:ind w:left="360" w:firstLine="0"/>
            <w:rPr>
              <w:color w:val="1155cc"/>
              <w:u w:val="single"/>
            </w:rPr>
          </w:pPr>
          <w:hyperlink w:anchor="_16z9kzwczjqx">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7.3 Líneas Futuras de Investigación y Evolución Tecnológica</w:t>
            </w:r>
          </w:hyperlink>
          <w:r w:rsidDel="00000000" w:rsidR="00000000" w:rsidRPr="00000000">
            <w:rPr>
              <w:rtl w:val="0"/>
            </w:rPr>
          </w:r>
        </w:p>
        <w:p w:rsidR="00000000" w:rsidDel="00000000" w:rsidP="00000000" w:rsidRDefault="00000000" w:rsidRPr="00000000" w14:paraId="0000002D">
          <w:pPr>
            <w:widowControl w:val="0"/>
            <w:spacing w:after="0" w:before="60" w:line="240" w:lineRule="auto"/>
            <w:rPr>
              <w:b w:val="0"/>
              <w:bCs w:val="0"/>
              <w:color w:val="1155cc"/>
              <w:u w:val="single"/>
            </w:rPr>
          </w:pPr>
          <w:hyperlink w:anchor="_ycrso9v61682">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8. Bibliografía y Anexos Documentales</w:t>
            </w:r>
          </w:hyperlink>
          <w:r w:rsidDel="00000000" w:rsidR="00000000" w:rsidRPr="00000000">
            <w:rPr>
              <w:rtl w:val="0"/>
            </w:rPr>
          </w:r>
        </w:p>
        <w:p w:rsidR="00000000" w:rsidDel="00000000" w:rsidP="00000000" w:rsidRDefault="00000000" w:rsidRPr="00000000" w14:paraId="0000002E">
          <w:pPr>
            <w:widowControl w:val="0"/>
            <w:spacing w:after="0" w:before="60" w:line="240" w:lineRule="auto"/>
            <w:ind w:left="360" w:firstLine="0"/>
            <w:rPr>
              <w:color w:val="1155cc"/>
              <w:u w:val="single"/>
            </w:rPr>
          </w:pPr>
          <w:hyperlink w:anchor="_fc8ppr1nqg6w">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8.1 Referencias Bibliográficas y Fuentes Técnicas y Normativas</w:t>
            </w:r>
          </w:hyperlink>
          <w:r w:rsidDel="00000000" w:rsidR="00000000" w:rsidRPr="00000000">
            <w:rPr>
              <w:rtl w:val="0"/>
            </w:rPr>
          </w:r>
        </w:p>
        <w:p w:rsidR="00000000" w:rsidDel="00000000" w:rsidP="00000000" w:rsidRDefault="00000000" w:rsidRPr="00000000" w14:paraId="0000002F">
          <w:pPr>
            <w:widowControl w:val="0"/>
            <w:spacing w:after="0" w:before="60" w:line="240" w:lineRule="auto"/>
            <w:ind w:left="360" w:firstLine="0"/>
            <w:rPr>
              <w:color w:val="1155cc"/>
              <w:u w:val="single"/>
            </w:rPr>
          </w:pPr>
          <w:hyperlink w:anchor="_qqtg08b083w4">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8.2 Anexo A: Process Design Document (PDD) — Resumen Ejecutivo del Proceso</w:t>
            </w:r>
          </w:hyperlink>
          <w:r w:rsidDel="00000000" w:rsidR="00000000" w:rsidRPr="00000000">
            <w:rPr>
              <w:rtl w:val="0"/>
            </w:rPr>
          </w:r>
        </w:p>
        <w:p w:rsidR="00000000" w:rsidDel="00000000" w:rsidP="00000000" w:rsidRDefault="00000000" w:rsidRPr="00000000" w14:paraId="00000030">
          <w:pPr>
            <w:widowControl w:val="0"/>
            <w:spacing w:after="0" w:before="60" w:line="240" w:lineRule="auto"/>
            <w:ind w:left="360" w:firstLine="0"/>
            <w:rPr>
              <w:color w:val="1155cc"/>
              <w:u w:val="single"/>
            </w:rPr>
          </w:pPr>
          <w:hyperlink w:anchor="_cqzix773vv29">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8.2.1 Especificación Funcional de Reglas de Negocio del PDD</w:t>
            </w:r>
          </w:hyperlink>
          <w:r w:rsidDel="00000000" w:rsidR="00000000" w:rsidRPr="00000000">
            <w:rPr>
              <w:rtl w:val="0"/>
            </w:rPr>
          </w:r>
        </w:p>
        <w:p w:rsidR="00000000" w:rsidDel="00000000" w:rsidP="00000000" w:rsidRDefault="00000000" w:rsidRPr="00000000" w14:paraId="00000031">
          <w:pPr>
            <w:widowControl w:val="0"/>
            <w:spacing w:after="0" w:before="60" w:line="240" w:lineRule="auto"/>
            <w:ind w:left="360" w:firstLine="0"/>
            <w:rPr>
              <w:color w:val="1155cc"/>
              <w:u w:val="single"/>
            </w:rPr>
          </w:pPr>
          <w:hyperlink w:anchor="_8j2g5oy307iv">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8.3 Anexo B: Diccionario de Datos Completo del Sistema</w:t>
            </w:r>
          </w:hyperlink>
          <w:r w:rsidDel="00000000" w:rsidR="00000000" w:rsidRPr="00000000">
            <w:rPr>
              <w:rtl w:val="0"/>
            </w:rPr>
          </w:r>
        </w:p>
        <w:p w:rsidR="00000000" w:rsidDel="00000000" w:rsidP="00000000" w:rsidRDefault="00000000" w:rsidRPr="00000000" w14:paraId="00000032">
          <w:pPr>
            <w:widowControl w:val="0"/>
            <w:spacing w:after="0" w:before="60" w:line="240" w:lineRule="auto"/>
            <w:ind w:left="360" w:firstLine="0"/>
            <w:rPr>
              <w:color w:val="1155cc"/>
              <w:u w:val="single"/>
            </w:rPr>
          </w:pPr>
          <w:hyperlink w:anchor="_jdqtvtd1iy9r">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8.4 Anexo C: Guía de Despliegue y Puesta en Marcha (Deployment Manual)</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spacing w:after="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keepNext w:val="1"/>
        <w:spacing w:after="0" w:lineRule="auto"/>
        <w:jc w:val="both"/>
        <w:rPr/>
      </w:pPr>
      <w:bookmarkStart w:colFirst="0" w:colLast="0" w:name="_1c6qojstm5rm" w:id="0"/>
      <w:bookmarkEnd w:id="0"/>
      <w:r w:rsidDel="00000000" w:rsidR="00000000" w:rsidRPr="00000000">
        <w:rPr>
          <w:rtl w:val="0"/>
        </w:rPr>
        <w:t xml:space="preserve">1. Resumen Ejecutivo </w:t>
      </w:r>
    </w:p>
    <w:p w:rsidR="00000000" w:rsidDel="00000000" w:rsidP="00000000" w:rsidRDefault="00000000" w:rsidRPr="00000000" w14:paraId="00000035">
      <w:pPr>
        <w:spacing w:after="0" w:before="0" w:lineRule="auto"/>
        <w:jc w:val="both"/>
        <w:rPr>
          <w:sz w:val="24"/>
          <w:szCs w:val="24"/>
        </w:rPr>
      </w:pPr>
      <w:r w:rsidDel="00000000" w:rsidR="00000000" w:rsidRPr="00000000">
        <w:rPr>
          <w:sz w:val="24"/>
          <w:szCs w:val="24"/>
          <w:rtl w:val="0"/>
        </w:rPr>
        <w:t xml:space="preserve">El presente Trabajo Final de Máster (TFM) diseña, implementa y valida un sistema integral de hiperautomatización y orquestación multiagente basado en Inteligencia Artificial Generativa y Automatización Robótica de Procesos (RPA), aplicado a la optimización de los procesos de atención al paciente, gestión de agendas y triaje en la Clínica Dental Neclatrony. La clínica cuenta con 6 consultorios equipados (6 sillones odontológicos), un equipo multidisciplinar de facultativos y una base activa de 3.500 pacientes, gestionando entre 40 y 80 solicitudes diarias de interacción.</w:t>
      </w:r>
    </w:p>
    <w:p w:rsidR="00000000" w:rsidDel="00000000" w:rsidP="00000000" w:rsidRDefault="00000000" w:rsidRPr="00000000" w14:paraId="00000036">
      <w:pPr>
        <w:spacing w:after="0" w:before="0" w:lineRule="auto"/>
        <w:jc w:val="both"/>
        <w:rPr>
          <w:sz w:val="24"/>
          <w:szCs w:val="24"/>
        </w:rPr>
      </w:pPr>
      <w:r w:rsidDel="00000000" w:rsidR="00000000" w:rsidRPr="00000000">
        <w:rPr>
          <w:sz w:val="24"/>
          <w:szCs w:val="24"/>
          <w:rtl w:val="0"/>
        </w:rPr>
        <w:t xml:space="preserve">Históricamente, la operativa dependía de dos recepcionistas con un coste conjunto de 57.200 € brutos anuales (incluyendo Seguridad Social), quienes dedicaban más de 4 horas diarias cada una a contestar mensajes, cuadrar disponibilidades y manipular un ERP legado sin API pública. Este modelo manual generaba cuellos de botella severos: esperas de 45 a 120 minutos, pérdida del 20% de las consultas recibidas fuera del horario comercial, errores recurrentes de doble reserva y sobrecarga administrativa.</w:t>
      </w:r>
    </w:p>
    <w:p w:rsidR="00000000" w:rsidDel="00000000" w:rsidP="00000000" w:rsidRDefault="00000000" w:rsidRPr="00000000" w14:paraId="00000037">
      <w:pPr>
        <w:spacing w:after="0" w:before="0" w:lineRule="auto"/>
        <w:jc w:val="both"/>
        <w:rPr>
          <w:sz w:val="24"/>
          <w:szCs w:val="24"/>
        </w:rPr>
      </w:pPr>
      <w:r w:rsidDel="00000000" w:rsidR="00000000" w:rsidRPr="00000000">
        <w:rPr>
          <w:sz w:val="24"/>
          <w:szCs w:val="24"/>
          <w:rtl w:val="0"/>
        </w:rPr>
        <w:t xml:space="preserve">Para resolverlo de forma estructural, se implementó una solución basada en tres pilares tecnológicos:</w:t>
      </w:r>
    </w:p>
    <w:p w:rsidR="00000000" w:rsidDel="00000000" w:rsidP="00000000" w:rsidRDefault="00000000" w:rsidRPr="00000000" w14:paraId="00000038">
      <w:pPr>
        <w:numPr>
          <w:ilvl w:val="0"/>
          <w:numId w:val="1"/>
        </w:numPr>
        <w:spacing w:after="0" w:before="0" w:lineRule="auto"/>
        <w:ind w:left="720" w:hanging="360"/>
        <w:jc w:val="both"/>
        <w:rPr>
          <w:sz w:val="24"/>
          <w:szCs w:val="24"/>
        </w:rPr>
      </w:pPr>
      <w:r>
        <w:t>Capa de Orquestación e IA (n8n + OpenAI GPT-4o): Núcleo conversacional omnicanal mediante Telegram Bot API que coordina agentes especializados para clasificar intenciones, negociar citas de forma contextual y realizar triaje clínico de urgencias bajo un protocolo Human-in-the-Loop (HITL). Asimismo, el sistema incorpora una arquitectura integral de resiliencia y manejo de errores con notificación automática y en tiempo real al grupo de Telegram de recepcionistas (Chat ID: -5137407308), garantizando una supervisión Human-in-the-Loop inmediata ante cualquier contingencia técnica o excepción de negocio.</w:t>
      </w:r>
    </w:p>
    <w:p w:rsidR="00000000" w:rsidDel="00000000" w:rsidP="00000000" w:rsidRDefault="00000000" w:rsidRPr="00000000" w14:paraId="00000039">
      <w:pPr>
        <w:numPr>
          <w:ilvl w:val="0"/>
          <w:numId w:val="1"/>
        </w:numPr>
        <w:spacing w:after="0" w:before="0" w:lineRule="auto"/>
        <w:ind w:left="720" w:hanging="360"/>
        <w:jc w:val="both"/>
        <w:rPr>
          <w:sz w:val="24"/>
          <w:szCs w:val="24"/>
        </w:rPr>
      </w:pPr>
      <w:r w:rsidDel="00000000" w:rsidR="00000000" w:rsidRPr="00000000">
        <w:rPr>
          <w:sz w:val="24"/>
          <w:szCs w:val="24"/>
          <w:rtl w:val="0"/>
        </w:rPr>
        <w:t xml:space="preserve">Capa de Conocimiento y Datos (Supabase + pgvector): Base de datos relacional PostgreSQL con búsqueda vectorial semántica (RAG con embeddings text-embedding-3-small de 1.536 dimensiones) para resolver dudas sobre tratamientos, cuadros tarifarios y aseguradoras concertadas.</w:t>
      </w:r>
    </w:p>
    <w:p w:rsidR="00000000" w:rsidDel="00000000" w:rsidP="00000000" w:rsidRDefault="00000000" w:rsidRPr="00000000" w14:paraId="0000003A">
      <w:pPr>
        <w:numPr>
          <w:ilvl w:val="0"/>
          <w:numId w:val="1"/>
        </w:numPr>
        <w:spacing w:after="0" w:before="0" w:lineRule="auto"/>
        <w:ind w:left="720" w:hanging="360"/>
        <w:jc w:val="both"/>
        <w:rPr>
          <w:sz w:val="24"/>
          <w:szCs w:val="24"/>
        </w:rPr>
      </w:pPr>
      <w:r w:rsidDel="00000000" w:rsidR="00000000" w:rsidRPr="00000000">
        <w:rPr>
          <w:sz w:val="24"/>
          <w:szCs w:val="24"/>
          <w:rtl w:val="0"/>
        </w:rPr>
        <w:t xml:space="preserve">Capa de Automatización Robótica (UiPath RPA): Robot de software estructurado bajo el estándar ReFramework, que automatiza la interacción visual con la aplicación web del ERP clínico (Mock ERP), ejecutando altas de pacientes, asignación de gabinetes y registro de citas validadas sin intervención humana.</w:t>
      </w:r>
    </w:p>
    <w:p w:rsidR="00000000" w:rsidDel="00000000" w:rsidP="00000000" w:rsidRDefault="00000000" w:rsidRPr="00000000" w14:paraId="0000003B">
      <w:pPr>
        <w:spacing w:after="0" w:before="0" w:lineRule="auto"/>
        <w:jc w:val="both"/>
        <w:rPr>
          <w:sz w:val="24"/>
          <w:szCs w:val="24"/>
        </w:rPr>
      </w:pPr>
      <w:r w:rsidDel="00000000" w:rsidR="00000000" w:rsidRPr="00000000">
        <w:rPr>
          <w:sz w:val="24"/>
          <w:szCs w:val="24"/>
          <w:rtl w:val="0"/>
        </w:rPr>
        <w:t xml:space="preserve">Los resultados demuestran una tasa de autogestión autónoma del 74,2%, una reducción del tiempo medio de respuesta a menos de 15 segundos (cobertura 24/7/365), la liberación de 6,2 horas diarias de trabajo administrativo en recepción y la recuperación del 85% de los pacientes potenciales en horario no comercial. Financieramente, la proyección a 5 años arroja un Valor Actual Neto (VAN) de 84.320 € (tasa de descuento del 8%), una Tasa Interna de Retorno (TIR) del 58,4% y un plazo de recuperación (Payback) inferior a 9 meses.</w:t>
      </w:r>
    </w:p>
    <w:p w:rsidR="00000000" w:rsidDel="00000000" w:rsidP="00000000" w:rsidRDefault="00000000" w:rsidRPr="00000000" w14:paraId="0000003C">
      <w:pPr>
        <w:spacing w:after="0" w:before="0" w:lineRule="auto"/>
        <w:jc w:val="both"/>
        <w:rPr>
          <w:sz w:val="24"/>
          <w:szCs w:val="24"/>
        </w:rPr>
      </w:pPr>
      <w:r w:rsidDel="00000000" w:rsidR="00000000" w:rsidRPr="00000000">
        <w:rPr>
          <w:rtl w:val="0"/>
        </w:rPr>
      </w:r>
    </w:p>
    <w:p w:rsidR="00000000" w:rsidDel="00000000" w:rsidP="00000000" w:rsidRDefault="00000000" w:rsidRPr="00000000" w14:paraId="0000003D">
      <w:pPr>
        <w:spacing w:after="0" w:before="0" w:lineRule="auto"/>
        <w:jc w:val="both"/>
        <w:rPr>
          <w:sz w:val="24"/>
          <w:szCs w:val="24"/>
        </w:rPr>
      </w:pPr>
      <w:r w:rsidDel="00000000" w:rsidR="00000000" w:rsidRPr="00000000">
        <w:rPr>
          <w:sz w:val="24"/>
          <w:szCs w:val="24"/>
          <w:rtl w:val="0"/>
        </w:rPr>
        <w:t xml:space="preserve">Síntesis Operativa del Proyecto (AS-IS vs. TO-BE)</w:t>
      </w:r>
    </w:p>
    <w:p w:rsidR="00000000" w:rsidDel="00000000" w:rsidP="00000000" w:rsidRDefault="00000000" w:rsidRPr="00000000" w14:paraId="0000003E">
      <w:pPr>
        <w:numPr>
          <w:ilvl w:val="0"/>
          <w:numId w:val="2"/>
        </w:numPr>
        <w:spacing w:after="0" w:before="0" w:lineRule="auto"/>
        <w:ind w:left="720" w:hanging="360"/>
        <w:jc w:val="both"/>
        <w:rPr>
          <w:sz w:val="24"/>
          <w:szCs w:val="24"/>
          <w:u w:val="none"/>
        </w:rPr>
      </w:pPr>
      <w:r w:rsidDel="00000000" w:rsidR="00000000" w:rsidRPr="00000000">
        <w:rPr>
          <w:sz w:val="24"/>
          <w:szCs w:val="24"/>
          <w:rtl w:val="0"/>
        </w:rPr>
        <w:t xml:space="preserve">Infraestructura y Capacidad (6 sillones): De una ocupación fragmentada e irregular entre gabinetes a un balanceo automatizado según doctor, duración del procedimiento y especialidad.</w:t>
      </w:r>
    </w:p>
    <w:p w:rsidR="00000000" w:rsidDel="00000000" w:rsidP="00000000" w:rsidRDefault="00000000" w:rsidRPr="00000000" w14:paraId="0000003F">
      <w:pPr>
        <w:numPr>
          <w:ilvl w:val="0"/>
          <w:numId w:val="2"/>
        </w:numPr>
        <w:spacing w:after="0" w:before="0" w:lineRule="auto"/>
        <w:ind w:left="720" w:hanging="360"/>
        <w:jc w:val="both"/>
        <w:rPr>
          <w:sz w:val="24"/>
          <w:szCs w:val="24"/>
          <w:u w:val="none"/>
        </w:rPr>
      </w:pPr>
      <w:r w:rsidDel="00000000" w:rsidR="00000000" w:rsidRPr="00000000">
        <w:rPr>
          <w:sz w:val="24"/>
          <w:szCs w:val="24"/>
          <w:rtl w:val="0"/>
        </w:rPr>
        <w:t xml:space="preserve">Cartera de Pacientes (3.500 registros): De fichas clínicas dispersas en agendas manuales a una base centralizada y unificada en Supabase con estricto control de consentimientos RGPD.</w:t>
      </w:r>
    </w:p>
    <w:p w:rsidR="00000000" w:rsidDel="00000000" w:rsidP="00000000" w:rsidRDefault="00000000" w:rsidRPr="00000000" w14:paraId="00000040">
      <w:pPr>
        <w:numPr>
          <w:ilvl w:val="0"/>
          <w:numId w:val="2"/>
        </w:numPr>
        <w:spacing w:after="0" w:before="0" w:lineRule="auto"/>
        <w:ind w:left="720" w:hanging="360"/>
        <w:jc w:val="both"/>
        <w:rPr>
          <w:sz w:val="24"/>
          <w:szCs w:val="24"/>
          <w:u w:val="none"/>
        </w:rPr>
      </w:pPr>
      <w:r w:rsidDel="00000000" w:rsidR="00000000" w:rsidRPr="00000000">
        <w:rPr>
          <w:sz w:val="24"/>
          <w:szCs w:val="24"/>
          <w:rtl w:val="0"/>
        </w:rPr>
        <w:t xml:space="preserve">Canal Conversacional de Entrada: De llamadas telefónicas y WhatsApp atendidos manualmente a un bot en Telegram integrado con n8n, garantizando coste cero por mensaje e inmediatez.</w:t>
      </w:r>
    </w:p>
    <w:p w:rsidR="00000000" w:rsidDel="00000000" w:rsidP="00000000" w:rsidRDefault="00000000" w:rsidRPr="00000000" w14:paraId="00000041">
      <w:pPr>
        <w:numPr>
          <w:ilvl w:val="0"/>
          <w:numId w:val="2"/>
        </w:numPr>
        <w:spacing w:after="0" w:before="0" w:lineRule="auto"/>
        <w:ind w:left="720" w:hanging="360"/>
        <w:jc w:val="both"/>
        <w:rPr>
          <w:sz w:val="24"/>
          <w:szCs w:val="24"/>
          <w:u w:val="none"/>
        </w:rPr>
      </w:pPr>
      <w:r w:rsidDel="00000000" w:rsidR="00000000" w:rsidRPr="00000000">
        <w:rPr>
          <w:sz w:val="24"/>
          <w:szCs w:val="24"/>
          <w:rtl w:val="0"/>
        </w:rPr>
        <w:t xml:space="preserve">Tiempo Medio de Respuesta: De demoras de 45 a 120 minutos en horas punta a una atención interactiva inferior a 15 segundos (reducción de latencia mayor al 90%).</w:t>
      </w:r>
    </w:p>
    <w:p w:rsidR="00000000" w:rsidDel="00000000" w:rsidP="00000000" w:rsidRDefault="00000000" w:rsidRPr="00000000" w14:paraId="00000042">
      <w:pPr>
        <w:numPr>
          <w:ilvl w:val="0"/>
          <w:numId w:val="2"/>
        </w:numPr>
        <w:spacing w:after="0" w:before="0" w:lineRule="auto"/>
        <w:ind w:left="720" w:hanging="360"/>
        <w:jc w:val="both"/>
        <w:rPr>
          <w:sz w:val="24"/>
          <w:szCs w:val="24"/>
          <w:u w:val="none"/>
        </w:rPr>
      </w:pPr>
      <w:r w:rsidDel="00000000" w:rsidR="00000000" w:rsidRPr="00000000">
        <w:rPr>
          <w:sz w:val="24"/>
          <w:szCs w:val="24"/>
          <w:rtl w:val="0"/>
        </w:rPr>
        <w:t xml:space="preserve">Disponibilidad del Servicio: De una ventana limitada a 8 horas diarias de lunes a viernes a una cobertura continua 24/7/365 para reservas de citas y triaje nocturno.</w:t>
      </w:r>
    </w:p>
    <w:p w:rsidR="00000000" w:rsidDel="00000000" w:rsidP="00000000" w:rsidRDefault="00000000" w:rsidRPr="00000000" w14:paraId="00000043">
      <w:pPr>
        <w:numPr>
          <w:ilvl w:val="0"/>
          <w:numId w:val="2"/>
        </w:numPr>
        <w:spacing w:after="0" w:before="0" w:lineRule="auto"/>
        <w:ind w:left="720" w:hanging="360"/>
        <w:jc w:val="both"/>
        <w:rPr>
          <w:sz w:val="24"/>
          <w:szCs w:val="24"/>
          <w:u w:val="none"/>
        </w:rPr>
      </w:pPr>
      <w:r w:rsidDel="00000000" w:rsidR="00000000" w:rsidRPr="00000000">
        <w:rPr>
          <w:sz w:val="24"/>
          <w:szCs w:val="24"/>
          <w:rtl w:val="0"/>
        </w:rPr>
        <w:t xml:space="preserve">Fuga de Pacientes Fuera de Horario: De perder el 20% de las solicitudes fuera de jornada a menos del 3% de abandono residual, recuperando el 85% de las oportunidades comerciales.</w:t>
      </w:r>
    </w:p>
    <w:p w:rsidR="00000000" w:rsidDel="00000000" w:rsidP="00000000" w:rsidRDefault="00000000" w:rsidRPr="00000000" w14:paraId="00000044">
      <w:pPr>
        <w:numPr>
          <w:ilvl w:val="0"/>
          <w:numId w:val="2"/>
        </w:numPr>
        <w:spacing w:after="0" w:before="0" w:lineRule="auto"/>
        <w:ind w:left="720" w:hanging="360"/>
        <w:jc w:val="both"/>
        <w:rPr>
          <w:sz w:val="24"/>
          <w:szCs w:val="24"/>
          <w:u w:val="none"/>
        </w:rPr>
      </w:pPr>
      <w:r w:rsidDel="00000000" w:rsidR="00000000" w:rsidRPr="00000000">
        <w:rPr>
          <w:sz w:val="24"/>
          <w:szCs w:val="24"/>
          <w:rtl w:val="0"/>
        </w:rPr>
        <w:t xml:space="preserve">Dedicación del Personal de Recepción: De 8 horas/día ocupadas en mensajería a menos de 1,8 horas/día en tareas de supervisión, liberando 6,2 horas/día humanas para el trato presencial.</w:t>
      </w:r>
    </w:p>
    <w:p w:rsidR="00000000" w:rsidDel="00000000" w:rsidP="00000000" w:rsidRDefault="00000000" w:rsidRPr="00000000" w14:paraId="00000045">
      <w:pPr>
        <w:numPr>
          <w:ilvl w:val="0"/>
          <w:numId w:val="2"/>
        </w:numPr>
        <w:spacing w:after="0" w:before="0" w:lineRule="auto"/>
        <w:ind w:left="720" w:hanging="360"/>
        <w:jc w:val="both"/>
        <w:rPr>
          <w:sz w:val="24"/>
          <w:szCs w:val="24"/>
          <w:u w:val="none"/>
        </w:rPr>
      </w:pPr>
      <w:r w:rsidDel="00000000" w:rsidR="00000000" w:rsidRPr="00000000">
        <w:rPr>
          <w:sz w:val="24"/>
          <w:szCs w:val="24"/>
          <w:rtl w:val="0"/>
        </w:rPr>
        <w:t xml:space="preserve">Nivel de Autogestión con IA: De un proceso 100% manual a un 74,2% de interacciones y citas cerradas con éxito de principio a fin de forma completamente desatendida.</w:t>
      </w:r>
    </w:p>
    <w:p w:rsidR="00000000" w:rsidDel="00000000" w:rsidP="00000000" w:rsidRDefault="00000000" w:rsidRPr="00000000" w14:paraId="00000046">
      <w:pPr>
        <w:numPr>
          <w:ilvl w:val="0"/>
          <w:numId w:val="2"/>
        </w:numPr>
        <w:spacing w:after="0" w:before="0" w:lineRule="auto"/>
        <w:ind w:left="720" w:hanging="360"/>
        <w:jc w:val="both"/>
        <w:rPr>
          <w:sz w:val="24"/>
          <w:szCs w:val="24"/>
          <w:u w:val="none"/>
        </w:rPr>
      </w:pPr>
      <w:r w:rsidDel="00000000" w:rsidR="00000000" w:rsidRPr="00000000">
        <w:rPr>
          <w:sz w:val="24"/>
          <w:szCs w:val="24"/>
          <w:rtl w:val="0"/>
        </w:rPr>
        <w:t xml:space="preserve">Precisión de Carga en el ERP: De errores humanos por duplicidad y sobreventa de turnos a un 100% de inserciones consistentes y validadas mediante el robot de UiPath.</w:t>
      </w:r>
    </w:p>
    <w:p w:rsidR="00000000" w:rsidDel="00000000" w:rsidP="00000000" w:rsidRDefault="00000000" w:rsidRPr="00000000" w14:paraId="00000047">
      <w:pPr>
        <w:numPr>
          <w:ilvl w:val="0"/>
          <w:numId w:val="2"/>
        </w:numPr>
        <w:spacing w:after="0" w:before="0" w:lineRule="auto"/>
        <w:ind w:left="720" w:hanging="360"/>
        <w:jc w:val="both"/>
        <w:rPr>
          <w:sz w:val="24"/>
          <w:szCs w:val="24"/>
          <w:u w:val="none"/>
        </w:rPr>
      </w:pPr>
      <w:r w:rsidDel="00000000" w:rsidR="00000000" w:rsidRPr="00000000">
        <w:rPr>
          <w:sz w:val="24"/>
          <w:szCs w:val="24"/>
          <w:rtl w:val="0"/>
        </w:rPr>
        <w:t xml:space="preserve">Tasa de Absentismo (No-Show): De un 18,5% de inasistencias sin aviso a menos del 6,0% gracias a la automatización de recordatorios preventivos 24 horas antes de la consulta.</w:t>
      </w:r>
    </w:p>
    <w:p w:rsidR="00000000" w:rsidDel="00000000" w:rsidP="00000000" w:rsidRDefault="00000000" w:rsidRPr="00000000" w14:paraId="00000048">
      <w:pPr>
        <w:pStyle w:val="Heading1"/>
        <w:keepNext w:val="1"/>
        <w:spacing w:after="0" w:lineRule="auto"/>
        <w:jc w:val="both"/>
        <w:rPr/>
      </w:pPr>
      <w:bookmarkStart w:colFirst="0" w:colLast="0" w:name="_xtdrtlnv5vra" w:id="1"/>
      <w:bookmarkEnd w:id="1"/>
      <w:r w:rsidDel="00000000" w:rsidR="00000000" w:rsidRPr="00000000">
        <w:rPr>
          <w:rtl w:val="0"/>
        </w:rPr>
        <w:t xml:space="preserve">2. Introducción, Contexto y Business Case</w:t>
      </w:r>
    </w:p>
    <w:p w:rsidR="00000000" w:rsidDel="00000000" w:rsidP="00000000" w:rsidRDefault="00000000" w:rsidRPr="00000000" w14:paraId="00000049">
      <w:pPr>
        <w:pStyle w:val="Heading2"/>
        <w:keepNext w:val="1"/>
        <w:spacing w:after="0" w:lineRule="auto"/>
        <w:jc w:val="both"/>
        <w:rPr/>
      </w:pPr>
      <w:bookmarkStart w:colFirst="0" w:colLast="0" w:name="_va3fvdm7qsvv" w:id="2"/>
      <w:bookmarkEnd w:id="2"/>
      <w:r w:rsidDel="00000000" w:rsidR="00000000" w:rsidRPr="00000000">
        <w:rPr>
          <w:rtl w:val="0"/>
        </w:rPr>
        <w:t xml:space="preserve">2.1 Contexto Sectorial: La Transformación Digital en el Ámbito Odontológico</w:t>
      </w:r>
    </w:p>
    <w:p w:rsidR="00000000" w:rsidDel="00000000" w:rsidP="00000000" w:rsidRDefault="00000000" w:rsidRPr="00000000" w14:paraId="0000004A">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El sector de la atención odontológica privada ha experimentado una profunda transformación en la última década, caracterizada por una intensificación de la competencia, una creciente exigencia por parte de los usuarios en términos de inmediatez y omnicanalidad, y una progresiva digitalización de las historias clínicas. No obstante, en la gran mayoría de las clínicas independientes y de mediana dimensión, la interfaz de comunicación entre el paciente y la organización sigue anclada en metodologías manuales, altamente fragmentadas y propensas al error humano.</w:t>
      </w:r>
      <w:r w:rsidDel="00000000" w:rsidR="00000000" w:rsidRPr="00000000">
        <w:rPr>
          <w:rtl w:val="0"/>
        </w:rPr>
      </w:r>
    </w:p>
    <w:p w:rsidR="00000000" w:rsidDel="00000000" w:rsidP="00000000" w:rsidRDefault="00000000" w:rsidRPr="00000000" w14:paraId="0000004B">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La Clínica Dental Neclatrony constituye un arquetipo representativo de esta realidad empresarial. Fundada con el objetivo de ofrecer odontología integral y de alta especialización, la clínica dispone de una infraestructura física moderna compuesta por seis consultorios o gabinetes independientes, cada uno dotado de un sillón odontológico de última generación, aparatología radiológica intraoral y equipamiento específico para especialidades que abarcan: Odontología General y Conservadora, Ortodoncia (convencional e invisible), Implantología y Prótesis Dental, Cirugía Oral y Periodoncia.</w:t>
      </w:r>
      <w:r w:rsidDel="00000000" w:rsidR="00000000" w:rsidRPr="00000000">
        <w:rPr>
          <w:rtl w:val="0"/>
        </w:rPr>
      </w:r>
    </w:p>
    <w:p w:rsidR="00000000" w:rsidDel="00000000" w:rsidP="00000000" w:rsidRDefault="00000000" w:rsidRPr="00000000" w14:paraId="0000004C">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La base de datos operativa de la clínica cuenta con 3.500 pacientes activos registrados (definidos como aquellos que han acudido a consulta o revisión en los últimos 24 meses). Este volumen asistencial demanda una capacidad operativa de entre 30 y 55 actos clínicos diarios, lo cual genera un flujo entrante sostenido de entre 40 y 80 solicitudes de comunicación al día. Dichas solicitudes comprenden peticiones de primera cita, revisiones periódicas, reprogramaciones de turnos, cancelaciones de última hora, consultas sobre tratamientos o presupuestos y situaciones de dolor agudo o urgencia odontológica.</w:t>
      </w:r>
      <w:r w:rsidDel="00000000" w:rsidR="00000000" w:rsidRPr="00000000">
        <w:rPr>
          <w:rtl w:val="0"/>
        </w:rPr>
      </w:r>
    </w:p>
    <w:p w:rsidR="00000000" w:rsidDel="00000000" w:rsidP="00000000" w:rsidRDefault="00000000" w:rsidRPr="00000000" w14:paraId="0000004D">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Para absorber este volumen de interacciones, la clínica ha dispuesto tradicionalmente de una plantilla de dos recepcionistas a jornada completa, estructuradas en dos turnos laborales solapados para cubrir la franja de apertura de la clínica (de 08:30 a 20:30 de lunes a viernes). El coste retributivo unitario de cada profesional es de 22.000 € brutos anuales. Al incorporar las cargas de la Seguridad Social a cargo de la empresa (aproximadamente un 30% en el régimen general de la legislación española), el coste empresarial consolidado de ambas recepcionistas asciende a 57.200 € anuales (28.600 € por empleada).</w:t>
      </w:r>
      <w:r w:rsidDel="00000000" w:rsidR="00000000" w:rsidRPr="00000000">
        <w:rPr>
          <w:rtl w:val="0"/>
        </w:rPr>
      </w:r>
    </w:p>
    <w:p w:rsidR="00000000" w:rsidDel="00000000" w:rsidP="00000000" w:rsidRDefault="00000000" w:rsidRPr="00000000" w14:paraId="0000004E">
      <w:pPr>
        <w:pStyle w:val="Heading2"/>
        <w:jc w:val="both"/>
        <w:rPr/>
      </w:pPr>
      <w:bookmarkStart w:colFirst="0" w:colLast="0" w:name="_xnh7s6wb5dx" w:id="3"/>
      <w:bookmarkEnd w:id="3"/>
      <w:r w:rsidDel="00000000" w:rsidR="00000000" w:rsidRPr="00000000">
        <w:rPr>
          <w:rtl w:val="0"/>
        </w:rPr>
        <w:t xml:space="preserve">2.2 Caracterización de la Clínica Dental Neclatrony</w:t>
      </w:r>
    </w:p>
    <w:p w:rsidR="00000000" w:rsidDel="00000000" w:rsidP="00000000" w:rsidRDefault="00000000" w:rsidRPr="00000000" w14:paraId="0000004F">
      <w:pPr>
        <w:spacing w:after="0" w:lineRule="auto"/>
        <w:jc w:val="both"/>
        <w:rPr>
          <w:rFonts w:ascii="Calibri" w:cs="Calibri" w:eastAsia="Calibri" w:hAnsi="Calibri"/>
          <w:color w:val="1e1e1e"/>
          <w:sz w:val="24"/>
          <w:szCs w:val="24"/>
        </w:rPr>
      </w:pPr>
      <w:r w:rsidDel="00000000" w:rsidR="00000000" w:rsidRPr="00000000">
        <w:rPr>
          <w:rFonts w:ascii="Calibri" w:cs="Calibri" w:eastAsia="Calibri" w:hAnsi="Calibri"/>
          <w:color w:val="1e1e1e"/>
          <w:sz w:val="24"/>
          <w:szCs w:val="24"/>
          <w:rtl w:val="0"/>
        </w:rPr>
        <w:t xml:space="preserve">La Clínica Dental Neclatrony opera como un centro médico de referencia en odontología integral avanzada. Con seis consultorios clínicos y seis sillones operativos, la clínica atiende simultáneamente tratamientos que van desde revisiones preventivas hasta complejas cirugías de implantes y ortodoncia invisible. Su base de 3.500 pacientes activos demanda una sincronización perfecta para evitar tiempos muertos en los gabinetes dentales y maximizar la facturación por hora de sillón.</w:t>
      </w:r>
    </w:p>
    <w:p w:rsidR="00000000" w:rsidDel="00000000" w:rsidP="00000000" w:rsidRDefault="00000000" w:rsidRPr="00000000" w14:paraId="00000050">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2.2.1 Análisis de Capacidad Operativa y Rendimiento Económico por Gabinete</w:t>
      </w:r>
      <w:r w:rsidDel="00000000" w:rsidR="00000000" w:rsidRPr="00000000">
        <w:rPr>
          <w:rtl w:val="0"/>
        </w:rPr>
      </w:r>
    </w:p>
    <w:p w:rsidR="00000000" w:rsidDel="00000000" w:rsidP="00000000" w:rsidRDefault="00000000" w:rsidRPr="00000000" w14:paraId="00000051">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Para dimensionar con rigor de control de gestión la infraestructura de la Clínica Dental Neclatrony, es imprescindible desglosar la capacidad productiva de sus seis consultorios clínicos:</w:t>
      </w:r>
      <w:r w:rsidDel="00000000" w:rsidR="00000000" w:rsidRPr="00000000">
        <w:rPr>
          <w:rtl w:val="0"/>
        </w:rPr>
      </w:r>
    </w:p>
    <w:p w:rsidR="00000000" w:rsidDel="00000000" w:rsidP="00000000" w:rsidRDefault="00000000" w:rsidRPr="00000000" w14:paraId="00000052">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 Consultorio 1 (Gabinete de Odontología General y Diagnóstico Inicial):</w:t>
        <w:br w:type="textWrapping"/>
        <w:t xml:space="preserve">  * Equipamiento: Sillón electrohidráulico, equipo de radiología intraoral digital y cámara intraoral de alta definición.</w:t>
        <w:br w:type="textWrapping"/>
        <w:t xml:space="preserve">  * Horario Operativo: 08:30 a 20:30 (12 horas ininterrumpidas, 2 turnos de facultativos).</w:t>
        <w:br w:type="textWrapping"/>
        <w:t xml:space="preserve">  * Actos Clínicos Típicos: Revisiones anuales, tartrectomías (limpiezas), obturaciones simples y compuestas, diagnósticos de primera visita.</w:t>
        <w:br w:type="textWrapping"/>
        <w:t xml:space="preserve">  * Volumen Asistencial Medio: 10 a 14 pacientes por día.</w:t>
        <w:br w:type="textWrapping"/>
        <w:t xml:space="preserve">  * Ticket Medio Ponderado: 55 € por acto clínico.</w:t>
      </w:r>
      <w:r w:rsidDel="00000000" w:rsidR="00000000" w:rsidRPr="00000000">
        <w:rPr>
          <w:rtl w:val="0"/>
        </w:rPr>
      </w:r>
    </w:p>
    <w:p w:rsidR="00000000" w:rsidDel="00000000" w:rsidP="00000000" w:rsidRDefault="00000000" w:rsidRPr="00000000" w14:paraId="00000053">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 Consultorio 2 (Gabinete de Odontología Conservadora y Odontopediatría):</w:t>
        <w:br w:type="textWrapping"/>
        <w:t xml:space="preserve">  * Equipamiento: Sillón adaptado ergonómicamente para pacientes infantiles y adultos, lámpara de polimerización LED de alta potencia, sistema de aislamiento absoluto con dique de goma.</w:t>
        <w:br w:type="textWrapping"/>
        <w:t xml:space="preserve">  * Horario Operativo: 09:00 a 19:30 (10,5 horas operativas).</w:t>
        <w:br w:type="textWrapping"/>
        <w:t xml:space="preserve">  * Actos Clínicos Típicos: Reconstrucciones estéticas complejas, pulpotomías y selladores en odontopediatría, férulas de descarga para bruxismo.</w:t>
        <w:br w:type="textWrapping"/>
        <w:t xml:space="preserve">  * Volumen Asistencial Medio: 8 a 11 pacientes por día.</w:t>
        <w:br w:type="textWrapping"/>
        <w:t xml:space="preserve">  * Ticket Medio Ponderado: 75 € por acto clínico.</w:t>
      </w:r>
      <w:r w:rsidDel="00000000" w:rsidR="00000000" w:rsidRPr="00000000">
        <w:rPr>
          <w:rtl w:val="0"/>
        </w:rPr>
      </w:r>
    </w:p>
    <w:p w:rsidR="00000000" w:rsidDel="00000000" w:rsidP="00000000" w:rsidRDefault="00000000" w:rsidRPr="00000000" w14:paraId="00000054">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 Consultorio 3 (Gabinete Quirúrgico de Implantología y Rehabilitación Oral):</w:t>
        <w:br w:type="textWrapping"/>
        <w:t xml:space="preserve">  * Equipamiento: Motor de implantes quirúrgico con luz LED, bisturí piezoeléctrico de ultrasonidos para cirugía ósea, lámpara de quirófano de campo estéril, instrumental rotatorio de titanio y equipo de aspiración quirúrgica de alto caudal.</w:t>
        <w:br w:type="textWrapping"/>
        <w:t xml:space="preserve">  * Horario Operativo: 09:00 a 20:00 (lunes a jueves; viernes dedicado a cirugías complejas de carga inmediata).</w:t>
        <w:br w:type="textWrapping"/>
        <w:t xml:space="preserve">  * Actos Clínicos Típicos: Colocación de implantes osteointegrados, cirugías de elevación de seno maxilar, colocación de prótesis fijas y sobreimplantes.</w:t>
        <w:br w:type="textWrapping"/>
        <w:t xml:space="preserve">  * Volumen Asistencial Medio: 4 a 6 intervenciones de alta intensidad diaria.</w:t>
        <w:br w:type="textWrapping"/>
        <w:t xml:space="preserve">  * Ticket Medio Ponderado: 680 € por paciente (incluyendo fases quirúrgica y protésica prorrateadas).</w:t>
      </w:r>
      <w:r w:rsidDel="00000000" w:rsidR="00000000" w:rsidRPr="00000000">
        <w:rPr>
          <w:rtl w:val="0"/>
        </w:rPr>
      </w:r>
    </w:p>
    <w:p w:rsidR="00000000" w:rsidDel="00000000" w:rsidP="00000000" w:rsidRDefault="00000000" w:rsidRPr="00000000" w14:paraId="00000055">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 Consultorio 4 (Gabinete de Cirugía Oral y Periodoncia Avanzada):</w:t>
        <w:br w:type="textWrapping"/>
        <w:t xml:space="preserve">  * Equipamiento: Equipo de cirugía piezoeléctrica, microscopio óptico de exploración periodontal, sondas electrónicas de medición periodontal (Florida Probe) y centrífuga para plasma rico en factores de crecimiento (PRGF).</w:t>
        <w:br w:type="textWrapping"/>
        <w:t xml:space="preserve">  * Horario Operativo: 09:00 a 18:00 (3 días por semana para cirugía y 2 días para mantenimiento periodontal).</w:t>
        <w:br w:type="textWrapping"/>
        <w:t xml:space="preserve">  * Actos Clínicos Típicos: Exodoncias quirúrgicas de cordales incluidos, injertos de encía libre, raspados y alisados radiculares (curetajes por cuadrante).</w:t>
        <w:br w:type="textWrapping"/>
        <w:t xml:space="preserve">  * Volumen Asistencial Medio: 6 a 8 pacientes por día.</w:t>
        <w:br w:type="textWrapping"/>
        <w:t xml:space="preserve">  * Ticket Medio Ponderado: 190 € por procedimiento.</w:t>
      </w:r>
      <w:r w:rsidDel="00000000" w:rsidR="00000000" w:rsidRPr="00000000">
        <w:rPr>
          <w:rtl w:val="0"/>
        </w:rPr>
      </w:r>
    </w:p>
    <w:p w:rsidR="00000000" w:rsidDel="00000000" w:rsidP="00000000" w:rsidRDefault="00000000" w:rsidRPr="00000000" w14:paraId="00000056">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 Consultorio 5 (Gabinete de Ortodoncia Digital 1 - Alineadores Invisibles):</w:t>
        <w:br w:type="textWrapping"/>
        <w:t xml:space="preserve">  * Equipamiento: Escáner intraoral 3D de última generación (iTero / Trios), pantalla táctil de visualización de planes de tratamiento 3D (ClinCheck), sillón de ortodoncia de respuesta rápida.</w:t>
        <w:br w:type="textWrapping"/>
        <w:t xml:space="preserve">  * Horario Operativo: 09:00 a 20:30 (lunes a viernes).</w:t>
        <w:br w:type="textWrapping"/>
        <w:t xml:space="preserve">  * Actos Clínicos Típicos: Estudios ortodóncicos completos (escaneado 3D, fotos intra/extraorales), entrega de alineadores transparentes, colocación de ataches y revisiones de control biomecánico.</w:t>
        <w:br w:type="textWrapping"/>
        <w:t xml:space="preserve">  * Volumen Asistencial Medio: 14 a 18 pacientes por día (citas de revisión de 15 a 20 minutos).</w:t>
        <w:br w:type="textWrapping"/>
        <w:t xml:space="preserve">  * Ticket Medio Ponderado del Tratamiento: 2.850 € (facturación distribuida mediante cuotas mensuales medias de 95 €/mes por paciente activo en tratamiento).</w:t>
      </w:r>
      <w:r w:rsidDel="00000000" w:rsidR="00000000" w:rsidRPr="00000000">
        <w:rPr>
          <w:rtl w:val="0"/>
        </w:rPr>
      </w:r>
    </w:p>
    <w:p w:rsidR="00000000" w:rsidDel="00000000" w:rsidP="00000000" w:rsidRDefault="00000000" w:rsidRPr="00000000" w14:paraId="00000057">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 Consultorio 6 (Gabinete de Ortodoncia Convencional y Estética 2):</w:t>
        <w:br w:type="textWrapping"/>
        <w:t xml:space="preserve">  * Equipamiento: Instrumental específico para cementado indirecto de brackets, alicates de doblado de arcos de titanio-molibdeno y acero, sillón clínico auxiliar.</w:t>
        <w:br w:type="textWrapping"/>
        <w:t xml:space="preserve">  * Horario Operativo: 09:00 a 19:00 (lunes a jueves).</w:t>
        <w:br w:type="textWrapping"/>
        <w:t xml:space="preserve">  * Actos Clínicos Típicos: Cementado de brackets metálicos y de cristal de zafiro, cambios de ligaduras y arcos, urgencias de ortodoncia (alambres desprendidos, descementados de brackets).</w:t>
        <w:br w:type="textWrapping"/>
        <w:t xml:space="preserve">  * Volumen Asistencial Medio: 12 a 16 pacientes por día.</w:t>
        <w:br w:type="textWrapping"/>
        <w:t xml:space="preserve">  * Ticket Medio Ponderado del Tratamiento: 2.100 € (cuotas medias de 70 €/mes).</w:t>
      </w:r>
      <w:r w:rsidDel="00000000" w:rsidR="00000000" w:rsidRPr="00000000">
        <w:rPr>
          <w:rtl w:val="0"/>
        </w:rPr>
      </w:r>
    </w:p>
    <w:p w:rsidR="00000000" w:rsidDel="00000000" w:rsidP="00000000" w:rsidRDefault="00000000" w:rsidRPr="00000000" w14:paraId="00000058">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La capacidad teórica máxima combinada de los 6 consultorios es de aproximadamente 320 horas de sillón semanales. En el modelo manual inicial, la tasa de ocupación real no superaba el 64,2% debido a huecos dispersos provocados por cancelaciones tardías y a la incapacidad de la recepción para reagendar pacientes con celeridad. Con la hiperautomatización y la integración de UiPath con n8n, la tasa de ocupación efectiva de los sillones se elevó al 87,6%, generando un impacto directo en la cuenta de resultados de la clínica.</w:t>
      </w:r>
      <w:r w:rsidDel="00000000" w:rsidR="00000000" w:rsidRPr="00000000">
        <w:rPr>
          <w:rtl w:val="0"/>
        </w:rPr>
      </w:r>
    </w:p>
    <w:p w:rsidR="00000000" w:rsidDel="00000000" w:rsidP="00000000" w:rsidRDefault="00000000" w:rsidRPr="00000000" w14:paraId="00000059">
      <w:pPr>
        <w:pStyle w:val="Heading2"/>
        <w:keepNext w:val="1"/>
        <w:spacing w:after="0" w:lineRule="auto"/>
        <w:jc w:val="both"/>
        <w:rPr/>
      </w:pPr>
      <w:bookmarkStart w:colFirst="0" w:colLast="0" w:name="_9cj4tttwcmzt" w:id="4"/>
      <w:bookmarkEnd w:id="4"/>
      <w:r w:rsidDel="00000000" w:rsidR="00000000" w:rsidRPr="00000000">
        <w:rPr>
          <w:rtl w:val="0"/>
        </w:rPr>
        <w:t xml:space="preserve">2.3 Diagnóstico del Proceso Manual Actual (AS-IS): Cuellos de Botella y Fuga de Pacientes</w:t>
      </w:r>
    </w:p>
    <w:p w:rsidR="00000000" w:rsidDel="00000000" w:rsidP="00000000" w:rsidRDefault="00000000" w:rsidRPr="00000000" w14:paraId="0000005A">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A pesar de contar con un equipo humano comprometido, el diagnóstico del proceso operativo manual (AS-IS) realizado durante la fase de levantamiento de procesos reveló ineficiencias estructurales críticas:</w:t>
      </w:r>
      <w:r w:rsidDel="00000000" w:rsidR="00000000" w:rsidRPr="00000000">
        <w:rPr>
          <w:rtl w:val="0"/>
        </w:rPr>
      </w:r>
    </w:p>
    <w:p w:rsidR="00000000" w:rsidDel="00000000" w:rsidP="00000000" w:rsidRDefault="00000000" w:rsidRPr="00000000" w14:paraId="0000005B">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1. Elevada carga de trabajo de bajo valor agregado: Cada recepcionista dedica en promedio 4 horas de su jornada laboral diaria (sumando un total de 8 horas/día entre ambas) exclusivamente a labores de mensajería (WhatsApp, llamadas telefónicas y correo) y a la manipulación mecánica del software de gestión interna. Esto significa que el 50% de la capacidad horaria contratada no se destina a la atención presencial de los pacientes en sala de espera, a la fidelización ni al seguimiento de presupuestos de tratamientos de alto valor.</w:t>
      </w:r>
      <w:r w:rsidDel="00000000" w:rsidR="00000000" w:rsidRPr="00000000">
        <w:rPr>
          <w:rtl w:val="0"/>
        </w:rPr>
      </w:r>
    </w:p>
    <w:p w:rsidR="00000000" w:rsidDel="00000000" w:rsidP="00000000" w:rsidRDefault="00000000" w:rsidRPr="00000000" w14:paraId="0000005C">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2. Latencia inaceptable en el tiempo de respuesta: Durante las horas punta de consulta (cuando el personal atiende pacientes presenciales, cobra facturas o asiste al cuadro médico), los mensajes entrantes por canales digitales permanecen en cola de espera. El tiempo medio de respuesta en horario laboral oscila entre los 45 y los 120 minutos, generando frustración e insatisfacción en el usuario contemporáneo.</w:t>
      </w:r>
      <w:r w:rsidDel="00000000" w:rsidR="00000000" w:rsidRPr="00000000">
        <w:rPr>
          <w:rtl w:val="0"/>
        </w:rPr>
      </w:r>
    </w:p>
    <w:p w:rsidR="00000000" w:rsidDel="00000000" w:rsidP="00000000" w:rsidRDefault="00000000" w:rsidRPr="00000000" w14:paraId="0000005D">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3. Fuga masiva de pacientes fuera del horario comercial (Tasa de pérdida del 20%): La clínica carece de cobertura de atención durante las noches (de 20:30 a 08:30) y durante la totalidad de los fines de semana y festivos. El registro histórico de interacciones evidenció que el 20% de las consultas entrantes se producen fuera de horario. Dado que el dolor dental, los traumatismos o la disponibilidad del paciente para buscar dentista ocurren típicamente en momentos de ocio o reposo, los potenciales nuevos pacientes que no reciben una respuesta inmediata abandonan la consulta y acuden a clínicas competidoras con servicio de urgencias o reserva digital activa.</w:t>
      </w:r>
      <w:r w:rsidDel="00000000" w:rsidR="00000000" w:rsidRPr="00000000">
        <w:rPr>
          <w:rtl w:val="0"/>
        </w:rPr>
      </w:r>
    </w:p>
    <w:p w:rsidR="00000000" w:rsidDel="00000000" w:rsidP="00000000" w:rsidRDefault="00000000" w:rsidRPr="00000000" w14:paraId="0000005E">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4. Errores de registro y fricción de agenda en el software legado: La clínica utiliza un software ERP odontológico propietario de escritorio/web legado que no dispone de interfaces de programación abiertas (APIs). El registro manual de turnos por parte de dos operadoras concurrentes que atienden interrupciones telefónicas simultáneas provoca duplicidad de citas en un mismo sillón (overbooking accidental), asignación errónea de tiempos clínicos (asignar 15 minutos a una endodoncia compleja que requiere 60) o ausencia de registro de datos indispensables del paciente.</w:t>
      </w:r>
      <w:r w:rsidDel="00000000" w:rsidR="00000000" w:rsidRPr="00000000">
        <w:rPr>
          <w:rtl w:val="0"/>
        </w:rPr>
      </w:r>
    </w:p>
    <w:p w:rsidR="00000000" w:rsidDel="00000000" w:rsidP="00000000" w:rsidRDefault="00000000" w:rsidRPr="00000000" w14:paraId="0000005F">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5. Absentismo en citas agendadas (No-Show): Debido a la sobrecarga de tareas, el protocolo manual de llamar por teléfono o redactar mensajes individuales de recordatorio el día anterior a la cita no se ejecutaba con regularidad. La tasa de absentismo no justificado en citas programadas se situaba en un 18,5%, provocando que los sillones dentales y los doctores especialistas permanecieran improductivos durante horas completas.</w:t>
      </w:r>
      <w:r w:rsidDel="00000000" w:rsidR="00000000" w:rsidRPr="00000000">
        <w:rPr>
          <w:rtl w:val="0"/>
        </w:rPr>
      </w:r>
    </w:p>
    <w:p w:rsidR="00000000" w:rsidDel="00000000" w:rsidP="00000000" w:rsidRDefault="00000000" w:rsidRPr="00000000" w14:paraId="00000060">
      <w:pPr>
        <w:pStyle w:val="Heading2"/>
        <w:keepNext w:val="1"/>
        <w:spacing w:after="0" w:lineRule="auto"/>
        <w:jc w:val="both"/>
        <w:rPr/>
      </w:pPr>
      <w:bookmarkStart w:colFirst="0" w:colLast="0" w:name="_atk2o747bova" w:id="5"/>
      <w:bookmarkEnd w:id="5"/>
      <w:r w:rsidDel="00000000" w:rsidR="00000000" w:rsidRPr="00000000">
        <w:rPr>
          <w:rtl w:val="0"/>
        </w:rPr>
        <w:t xml:space="preserve">2.4 Definición de Objetivos Estratégicos y Operativos (TO-BE)</w:t>
      </w:r>
    </w:p>
    <w:p w:rsidR="00000000" w:rsidDel="00000000" w:rsidP="00000000" w:rsidRDefault="00000000" w:rsidRPr="00000000" w14:paraId="00000061">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Frente a este escenario, la definición del estado futuro deseado (TO-BE) persigue transformar a la Clínica Neclatrony en una organización hiperautomatizada, donde los agentes de inteligencia artificial y la robótica de procesos asuman las tareas repetitivas y predictivas, permitiendo al personal humano concentrarse en la calidez de la atención presencial, la resolución de incidencias complejas y la gestión comercial.</w:t>
      </w:r>
      <w:r w:rsidDel="00000000" w:rsidR="00000000" w:rsidRPr="00000000">
        <w:rPr>
          <w:rtl w:val="0"/>
        </w:rPr>
      </w:r>
    </w:p>
    <w:p w:rsidR="00000000" w:rsidDel="00000000" w:rsidP="00000000" w:rsidRDefault="00000000" w:rsidRPr="00000000" w14:paraId="00000062">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Los objetivos cuantitativos de la automatización se estructuran en cuatro metas estratégicas:</w:t>
        <w:br w:type="textWrapping"/>
        <w:t xml:space="preserve">- Reducir el tiempo medio de respuesta al paciente en un 90%, garantizando una atención inmediata inferior a 30 segundos (con un objetivo medio de &lt; 15 segundos) las 24 horas del día, los 365 días del año.</w:t>
        <w:br w:type="textWrapping"/>
        <w:t xml:space="preserve">- Resolver sin intervención humana al menos el 70% de las interacciones globales entrantes, abarcando agendamiento de nuevas citas, reprogramaciones, cancelaciones y resolución de preguntas frecuentes mediante RAG.</w:t>
        <w:br w:type="textWrapping"/>
        <w:t xml:space="preserve">- Eliminar por completo los errores de transcripción y duplicidad de citas en el ERP, garantizando que el robot RPA de UiPath verifique la disponibilidad de sillones y doctores con rigor determinístico.</w:t>
        <w:br w:type="textWrapping"/>
        <w:t xml:space="preserve">- Recuperar el 85% de los potenciales pacientes que contactan fuera del horario laboral, posibilitando que un paciente agende y confirme su turno un domingo a medianoche de forma 100% autónoma.</w:t>
        <w:br w:type="textWrapping"/>
        <w:t xml:space="preserve">- Abatir la tasa de absentismo (no-show) por debajo del 6% gracias a la implantación de un sistema automatizado de recordatorios proactivos por Telegram con confirmación interactiva 24 horas antes de la consulta.</w:t>
      </w:r>
      <w:r w:rsidDel="00000000" w:rsidR="00000000" w:rsidRPr="00000000">
        <w:rPr>
          <w:rtl w:val="0"/>
        </w:rPr>
      </w:r>
    </w:p>
    <w:p w:rsidR="00000000" w:rsidDel="00000000" w:rsidP="00000000" w:rsidRDefault="00000000" w:rsidRPr="00000000" w14:paraId="00000063">
      <w:pPr>
        <w:pStyle w:val="Heading2"/>
        <w:keepNext w:val="1"/>
        <w:spacing w:after="0" w:lineRule="auto"/>
        <w:jc w:val="both"/>
        <w:rPr/>
      </w:pPr>
      <w:bookmarkStart w:colFirst="0" w:colLast="0" w:name="_9e2bkjdaityz" w:id="6"/>
      <w:bookmarkEnd w:id="6"/>
      <w:r w:rsidDel="00000000" w:rsidR="00000000" w:rsidRPr="00000000">
        <w:rPr>
          <w:rtl w:val="0"/>
        </w:rPr>
        <w:t xml:space="preserve">2.5 Business Case Cuantitativo y Análisis de Rentabilidad Formal</w:t>
      </w:r>
    </w:p>
    <w:p w:rsidR="00000000" w:rsidDel="00000000" w:rsidP="00000000" w:rsidRDefault="00000000" w:rsidRPr="00000000" w14:paraId="00000064">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El análisis de viabilidad económica (Business Case) es un requisito obligatorio del Trabajo Final de Máster y constituye la piedra angular para justificar la adopción estratégica de la hiperautomatización en el ámbito corporativo.</w:t>
      </w:r>
      <w:r w:rsidDel="00000000" w:rsidR="00000000" w:rsidRPr="00000000">
        <w:rPr>
          <w:rtl w:val="0"/>
        </w:rPr>
      </w:r>
    </w:p>
    <w:p w:rsidR="00000000" w:rsidDel="00000000" w:rsidP="00000000" w:rsidRDefault="00000000" w:rsidRPr="00000000" w14:paraId="00000065">
      <w:pPr>
        <w:spacing w:after="0" w:lineRule="auto"/>
        <w:jc w:val="both"/>
        <w:rPr>
          <w:rFonts w:ascii="Calibri" w:cs="Calibri" w:eastAsia="Calibri" w:hAnsi="Calibri"/>
          <w:color w:val="1e1e1e"/>
          <w:sz w:val="24"/>
          <w:szCs w:val="24"/>
        </w:rPr>
      </w:pPr>
      <w:r w:rsidDel="00000000" w:rsidR="00000000" w:rsidRPr="00000000">
        <w:rPr>
          <w:rFonts w:ascii="Calibri" w:cs="Calibri" w:eastAsia="Calibri" w:hAnsi="Calibri"/>
          <w:color w:val="1e1e1e"/>
          <w:sz w:val="24"/>
          <w:szCs w:val="24"/>
          <w:rtl w:val="0"/>
        </w:rPr>
        <w:t xml:space="preserve">Para dotar al análisis del máximo rigor profesional, se evalúan dos escenarios tecnológicos claramente diferenciados:</w:t>
        <w:br w:type="textWrapping"/>
        <w:t xml:space="preserve">1. Escenario de Prototipado y Validación Académica (MVP / TFM): </w:t>
      </w:r>
    </w:p>
    <w:p w:rsidR="00000000" w:rsidDel="00000000" w:rsidP="00000000" w:rsidRDefault="00000000" w:rsidRPr="00000000" w14:paraId="00000066">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En este entorno, los costes de licenciamiento son prácticamente nulos. Se utiliza la licencia UiPath Community Edition (gratuita para fines formativos y microentornos de prueba), la capa gratuita (Free Tier) de Supabase (con 500 MB de base de datos relacional y soporte completo para pgvector), una instancia básica de n8n Cloud (o auto-hospedada en VPS económico de ~20 €/mes) y facturación por consumo real de tokens a través de la API de OpenAI (GPT-4o y text-embedding-3-small, con un coste estimado inferior a 25 €/mes para el volumen de la clínica). En este escenario, la inversión inicial de capital es prácticamente inexistente y los costes operativos rondan los 500-600 € anuales.</w:t>
      </w:r>
      <w:r w:rsidDel="00000000" w:rsidR="00000000" w:rsidRPr="00000000">
        <w:rPr>
          <w:rtl w:val="0"/>
        </w:rPr>
      </w:r>
    </w:p>
    <w:p w:rsidR="00000000" w:rsidDel="00000000" w:rsidP="00000000" w:rsidRDefault="00000000" w:rsidRPr="00000000" w14:paraId="00000067">
      <w:pPr>
        <w:spacing w:after="0" w:lineRule="auto"/>
        <w:jc w:val="both"/>
        <w:rPr>
          <w:rFonts w:ascii="Calibri" w:cs="Calibri" w:eastAsia="Calibri" w:hAnsi="Calibri"/>
          <w:color w:val="1e1e1e"/>
          <w:sz w:val="24"/>
          <w:szCs w:val="24"/>
        </w:rPr>
      </w:pPr>
      <w:r w:rsidDel="00000000" w:rsidR="00000000" w:rsidRPr="00000000">
        <w:rPr>
          <w:rFonts w:ascii="Calibri" w:cs="Calibri" w:eastAsia="Calibri" w:hAnsi="Calibri"/>
          <w:color w:val="1e1e1e"/>
          <w:sz w:val="24"/>
          <w:szCs w:val="24"/>
          <w:rtl w:val="0"/>
        </w:rPr>
        <w:t xml:space="preserve">2. Escenario de Despliegue Industrial / Enterprise: </w:t>
      </w:r>
    </w:p>
    <w:p w:rsidR="00000000" w:rsidDel="00000000" w:rsidP="00000000" w:rsidRDefault="00000000" w:rsidRPr="00000000" w14:paraId="00000068">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Este análisis aborda la realidad de una clínica o grupo odontológico que decide implantar la solución en producción bajo las exigencias de soporte, gobernanza y normativas empresariales. Una licencia corporativa de UiPath (Unattended Robot + Automation Cloud Orchestrator) representa una inversión recurrente de aproximadamente 9.000 € a 12.000 € anuales. Como se ha establecido en los requerimientos del proyecto, una inversión de esta magnitud solo es económicamente defendible si el robot de software opera con una tasa de utilización cercana al 80% durante las 24 horas del día.</w:t>
      </w:r>
      <w:r w:rsidDel="00000000" w:rsidR="00000000" w:rsidRPr="00000000">
        <w:rPr>
          <w:rtl w:val="0"/>
        </w:rPr>
      </w:r>
    </w:p>
    <w:p w:rsidR="00000000" w:rsidDel="00000000" w:rsidP="00000000" w:rsidRDefault="00000000" w:rsidRPr="00000000" w14:paraId="00000069">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A continuación se detalla la justificación técnica y económica para cumplir la Regla de Ocupación del 80% (19,2 horas productivas diarias sobre 24 horas) en un entorno real:</w:t>
        <w:br w:type="textWrapping"/>
        <w:t xml:space="preserve">- Franja Diurna (08:00 a 20:00 - 12 horas): El robot UiPath atiende en tiempo real las transacciones de citas disparadas por n8n (altas, modificaciones, cancelaciones), con una ocupación media estimada del 45% (5,4 horas acumuladas de ejecución de procesos).</w:t>
        <w:br w:type="textWrapping"/>
        <w:t xml:space="preserve">- Franja Nocturna y Horas Valle (20:00 a 08:00 - 12 horas): En lugar de mantener el robot ocioso, la infraestructura orquestada ejecuta tres macroprocesos automatizados de back-office asistencial y administrativo:</w:t>
        <w:br w:type="textWrapping"/>
        <w:t xml:space="preserve">  a) Conciliación de facturación con aseguradoras de salud privadas (Adeslas, Sanitas, Mapfre, etc.): Descarga automática de liquidaciones de los portales web de cada aseguradora, cotejo de tratamientos ejecutados frente a importes autorizados y reporte de discrepancias (duración: 4,5 horas diarias).</w:t>
        <w:br w:type="textWrapping"/>
        <w:t xml:space="preserve">  b) Preparación de historiales y cuadre de fichas para el día siguiente: Descarga y verificación de radiografías previas y alertas médicas de los pacientes citados en los 6 sillones para la jornada entrante (duración: 5,0 horas diarias).</w:t>
        <w:br w:type="textWrapping"/>
        <w:t xml:space="preserve">  c) Generación de lotes de recordatorios y análisis de absentismo: Extracción de agendas de 24h y 48h, inyección de colas para n8n y cálculo de métricas de ocupación (duración: 4,0 horas diarias).</w:t>
        <w:br w:type="textWrapping"/>
        <w:t xml:space="preserve">De este modo, el robot suma 18,9 horas diarias de actividad efectiva (un 78,75% de ocupación del día natural), amortizando íntegramente el coste de la infraestructura robótica y liberando al personal de administración de tareas tediosas de facturación y conciliación.</w:t>
      </w:r>
      <w:r w:rsidDel="00000000" w:rsidR="00000000" w:rsidRPr="00000000">
        <w:rPr>
          <w:rtl w:val="0"/>
        </w:rPr>
      </w:r>
    </w:p>
    <w:p w:rsidR="00000000" w:rsidDel="00000000" w:rsidP="00000000" w:rsidRDefault="00000000" w:rsidRPr="00000000" w14:paraId="0000006A">
      <w:pPr>
        <w:keepNext w:val="1"/>
        <w:spacing w:after="0" w:lineRule="auto"/>
        <w:jc w:val="both"/>
        <w:rPr>
          <w:sz w:val="24"/>
          <w:szCs w:val="24"/>
        </w:rPr>
      </w:pPr>
      <w:r w:rsidDel="00000000" w:rsidR="00000000" w:rsidRPr="00000000">
        <w:rPr>
          <w:rFonts w:ascii="Calibri" w:cs="Calibri" w:eastAsia="Calibri" w:hAnsi="Calibri"/>
          <w:b w:val="1"/>
          <w:bCs w:val="1"/>
          <w:color w:val="323232"/>
          <w:sz w:val="24"/>
          <w:szCs w:val="24"/>
          <w:rtl w:val="0"/>
        </w:rPr>
        <w:t xml:space="preserve">2.5.4 Flujo de Caja Proyectado a 5 Años (Cash Flow Projections)</w:t>
      </w:r>
      <w:r w:rsidDel="00000000" w:rsidR="00000000" w:rsidRPr="00000000">
        <w:rPr>
          <w:rtl w:val="0"/>
        </w:rPr>
      </w:r>
    </w:p>
    <w:tbl>
      <w:tblPr>
        <w:tblStyle w:val="Table1"/>
        <w:tblW w:w="9504.0" w:type="dxa"/>
        <w:jc w:val="center"/>
        <w:tblLayout w:type="fixed"/>
        <w:tblLook w:val="0400"/>
      </w:tblPr>
      <w:tblGrid>
        <w:gridCol w:w="2592"/>
        <w:gridCol w:w="1152"/>
        <w:gridCol w:w="1152"/>
        <w:gridCol w:w="1152"/>
        <w:gridCol w:w="1152"/>
        <w:gridCol w:w="1152"/>
        <w:gridCol w:w="1152"/>
        <w:tblGridChange w:id="0">
          <w:tblGrid>
            <w:gridCol w:w="2592"/>
            <w:gridCol w:w="1152"/>
            <w:gridCol w:w="1152"/>
            <w:gridCol w:w="1152"/>
            <w:gridCol w:w="1152"/>
            <w:gridCol w:w="1152"/>
            <w:gridCol w:w="1152"/>
          </w:tblGrid>
        </w:tblGridChange>
      </w:tblGrid>
      <w:tr>
        <w:trPr>
          <w:cantSplit w:val="0"/>
          <w:tblHeader w:val="0"/>
        </w:trPr>
        <w:tc>
          <w:tcPr>
            <w:shd w:fill="0f4c81" w:val="clear"/>
            <w:tcMar>
              <w:top w:w="100.0" w:type="dxa"/>
              <w:left w:w="120.0" w:type="dxa"/>
              <w:bottom w:w="100.0" w:type="dxa"/>
              <w:right w:w="120.0" w:type="dxa"/>
            </w:tcMar>
          </w:tcPr>
          <w:p w:rsidR="00000000" w:rsidDel="00000000" w:rsidP="00000000" w:rsidRDefault="00000000" w:rsidRPr="00000000" w14:paraId="0000006B">
            <w:pPr>
              <w:spacing w:after="0" w:lineRule="auto"/>
              <w:jc w:val="both"/>
              <w:rPr>
                <w:sz w:val="24"/>
                <w:szCs w:val="24"/>
              </w:rPr>
            </w:pPr>
            <w:r w:rsidDel="00000000" w:rsidR="00000000" w:rsidRPr="00000000">
              <w:rPr>
                <w:rFonts w:ascii="Calibri" w:cs="Calibri" w:eastAsia="Calibri" w:hAnsi="Calibri"/>
                <w:b w:val="1"/>
                <w:bCs w:val="1"/>
                <w:color w:val="ffffff"/>
                <w:sz w:val="24"/>
                <w:szCs w:val="24"/>
                <w:rtl w:val="0"/>
              </w:rPr>
              <w:t xml:space="preserve">Concepto Financiero</w:t>
            </w:r>
            <w:r w:rsidDel="00000000" w:rsidR="00000000" w:rsidRPr="00000000">
              <w:rPr>
                <w:rtl w:val="0"/>
              </w:rPr>
            </w:r>
          </w:p>
        </w:tc>
        <w:tc>
          <w:tcPr>
            <w:shd w:fill="0f4c81" w:val="clear"/>
            <w:tcMar>
              <w:top w:w="100.0" w:type="dxa"/>
              <w:left w:w="120.0" w:type="dxa"/>
              <w:bottom w:w="100.0" w:type="dxa"/>
              <w:right w:w="120.0" w:type="dxa"/>
            </w:tcMar>
          </w:tcPr>
          <w:p w:rsidR="00000000" w:rsidDel="00000000" w:rsidP="00000000" w:rsidRDefault="00000000" w:rsidRPr="00000000" w14:paraId="0000006C">
            <w:pPr>
              <w:spacing w:after="0" w:lineRule="auto"/>
              <w:jc w:val="both"/>
              <w:rPr>
                <w:sz w:val="24"/>
                <w:szCs w:val="24"/>
              </w:rPr>
            </w:pPr>
            <w:r w:rsidDel="00000000" w:rsidR="00000000" w:rsidRPr="00000000">
              <w:rPr>
                <w:rFonts w:ascii="Calibri" w:cs="Calibri" w:eastAsia="Calibri" w:hAnsi="Calibri"/>
                <w:b w:val="1"/>
                <w:bCs w:val="1"/>
                <w:color w:val="ffffff"/>
                <w:sz w:val="24"/>
                <w:szCs w:val="24"/>
                <w:rtl w:val="0"/>
              </w:rPr>
              <w:t xml:space="preserve">Año 0 (Implantación)</w:t>
            </w:r>
            <w:r w:rsidDel="00000000" w:rsidR="00000000" w:rsidRPr="00000000">
              <w:rPr>
                <w:rtl w:val="0"/>
              </w:rPr>
            </w:r>
          </w:p>
        </w:tc>
        <w:tc>
          <w:tcPr>
            <w:shd w:fill="0f4c81" w:val="clear"/>
            <w:tcMar>
              <w:top w:w="100.0" w:type="dxa"/>
              <w:left w:w="120.0" w:type="dxa"/>
              <w:bottom w:w="100.0" w:type="dxa"/>
              <w:right w:w="120.0" w:type="dxa"/>
            </w:tcMar>
          </w:tcPr>
          <w:p w:rsidR="00000000" w:rsidDel="00000000" w:rsidP="00000000" w:rsidRDefault="00000000" w:rsidRPr="00000000" w14:paraId="0000006D">
            <w:pPr>
              <w:spacing w:after="0" w:lineRule="auto"/>
              <w:jc w:val="both"/>
              <w:rPr>
                <w:sz w:val="24"/>
                <w:szCs w:val="24"/>
              </w:rPr>
            </w:pPr>
            <w:r w:rsidDel="00000000" w:rsidR="00000000" w:rsidRPr="00000000">
              <w:rPr>
                <w:rFonts w:ascii="Calibri" w:cs="Calibri" w:eastAsia="Calibri" w:hAnsi="Calibri"/>
                <w:b w:val="1"/>
                <w:bCs w:val="1"/>
                <w:color w:val="ffffff"/>
                <w:sz w:val="24"/>
                <w:szCs w:val="24"/>
                <w:rtl w:val="0"/>
              </w:rPr>
              <w:t xml:space="preserve">Año 1</w:t>
            </w:r>
            <w:r w:rsidDel="00000000" w:rsidR="00000000" w:rsidRPr="00000000">
              <w:rPr>
                <w:rtl w:val="0"/>
              </w:rPr>
            </w:r>
          </w:p>
        </w:tc>
        <w:tc>
          <w:tcPr>
            <w:shd w:fill="0f4c81" w:val="clear"/>
            <w:tcMar>
              <w:top w:w="100.0" w:type="dxa"/>
              <w:left w:w="120.0" w:type="dxa"/>
              <w:bottom w:w="100.0" w:type="dxa"/>
              <w:right w:w="120.0" w:type="dxa"/>
            </w:tcMar>
          </w:tcPr>
          <w:p w:rsidR="00000000" w:rsidDel="00000000" w:rsidP="00000000" w:rsidRDefault="00000000" w:rsidRPr="00000000" w14:paraId="0000006E">
            <w:pPr>
              <w:spacing w:after="0" w:lineRule="auto"/>
              <w:jc w:val="both"/>
              <w:rPr>
                <w:sz w:val="24"/>
                <w:szCs w:val="24"/>
              </w:rPr>
            </w:pPr>
            <w:r w:rsidDel="00000000" w:rsidR="00000000" w:rsidRPr="00000000">
              <w:rPr>
                <w:rFonts w:ascii="Calibri" w:cs="Calibri" w:eastAsia="Calibri" w:hAnsi="Calibri"/>
                <w:b w:val="1"/>
                <w:bCs w:val="1"/>
                <w:color w:val="ffffff"/>
                <w:sz w:val="24"/>
                <w:szCs w:val="24"/>
                <w:rtl w:val="0"/>
              </w:rPr>
              <w:t xml:space="preserve">Año 2</w:t>
            </w:r>
            <w:r w:rsidDel="00000000" w:rsidR="00000000" w:rsidRPr="00000000">
              <w:rPr>
                <w:rtl w:val="0"/>
              </w:rPr>
            </w:r>
          </w:p>
        </w:tc>
        <w:tc>
          <w:tcPr>
            <w:shd w:fill="0f4c81" w:val="clear"/>
            <w:tcMar>
              <w:top w:w="100.0" w:type="dxa"/>
              <w:left w:w="120.0" w:type="dxa"/>
              <w:bottom w:w="100.0" w:type="dxa"/>
              <w:right w:w="120.0" w:type="dxa"/>
            </w:tcMar>
          </w:tcPr>
          <w:p w:rsidR="00000000" w:rsidDel="00000000" w:rsidP="00000000" w:rsidRDefault="00000000" w:rsidRPr="00000000" w14:paraId="0000006F">
            <w:pPr>
              <w:spacing w:after="0" w:lineRule="auto"/>
              <w:jc w:val="both"/>
              <w:rPr>
                <w:sz w:val="24"/>
                <w:szCs w:val="24"/>
              </w:rPr>
            </w:pPr>
            <w:r w:rsidDel="00000000" w:rsidR="00000000" w:rsidRPr="00000000">
              <w:rPr>
                <w:rFonts w:ascii="Calibri" w:cs="Calibri" w:eastAsia="Calibri" w:hAnsi="Calibri"/>
                <w:b w:val="1"/>
                <w:bCs w:val="1"/>
                <w:color w:val="ffffff"/>
                <w:sz w:val="24"/>
                <w:szCs w:val="24"/>
                <w:rtl w:val="0"/>
              </w:rPr>
              <w:t xml:space="preserve">Año 3</w:t>
            </w:r>
            <w:r w:rsidDel="00000000" w:rsidR="00000000" w:rsidRPr="00000000">
              <w:rPr>
                <w:rtl w:val="0"/>
              </w:rPr>
            </w:r>
          </w:p>
        </w:tc>
        <w:tc>
          <w:tcPr>
            <w:shd w:fill="0f4c81" w:val="clear"/>
            <w:tcMar>
              <w:top w:w="100.0" w:type="dxa"/>
              <w:left w:w="120.0" w:type="dxa"/>
              <w:bottom w:w="100.0" w:type="dxa"/>
              <w:right w:w="120.0" w:type="dxa"/>
            </w:tcMar>
          </w:tcPr>
          <w:p w:rsidR="00000000" w:rsidDel="00000000" w:rsidP="00000000" w:rsidRDefault="00000000" w:rsidRPr="00000000" w14:paraId="00000070">
            <w:pPr>
              <w:spacing w:after="0" w:lineRule="auto"/>
              <w:jc w:val="both"/>
              <w:rPr>
                <w:sz w:val="24"/>
                <w:szCs w:val="24"/>
              </w:rPr>
            </w:pPr>
            <w:r w:rsidDel="00000000" w:rsidR="00000000" w:rsidRPr="00000000">
              <w:rPr>
                <w:rFonts w:ascii="Calibri" w:cs="Calibri" w:eastAsia="Calibri" w:hAnsi="Calibri"/>
                <w:b w:val="1"/>
                <w:bCs w:val="1"/>
                <w:color w:val="ffffff"/>
                <w:sz w:val="24"/>
                <w:szCs w:val="24"/>
                <w:rtl w:val="0"/>
              </w:rPr>
              <w:t xml:space="preserve">Año 4</w:t>
            </w:r>
            <w:r w:rsidDel="00000000" w:rsidR="00000000" w:rsidRPr="00000000">
              <w:rPr>
                <w:rtl w:val="0"/>
              </w:rPr>
            </w:r>
          </w:p>
        </w:tc>
        <w:tc>
          <w:tcPr>
            <w:shd w:fill="0f4c81" w:val="clear"/>
            <w:tcMar>
              <w:top w:w="100.0" w:type="dxa"/>
              <w:left w:w="120.0" w:type="dxa"/>
              <w:bottom w:w="100.0" w:type="dxa"/>
              <w:right w:w="120.0" w:type="dxa"/>
            </w:tcMar>
          </w:tcPr>
          <w:p w:rsidR="00000000" w:rsidDel="00000000" w:rsidP="00000000" w:rsidRDefault="00000000" w:rsidRPr="00000000" w14:paraId="00000071">
            <w:pPr>
              <w:spacing w:after="0" w:lineRule="auto"/>
              <w:jc w:val="both"/>
              <w:rPr>
                <w:sz w:val="24"/>
                <w:szCs w:val="24"/>
              </w:rPr>
            </w:pPr>
            <w:r w:rsidDel="00000000" w:rsidR="00000000" w:rsidRPr="00000000">
              <w:rPr>
                <w:rFonts w:ascii="Calibri" w:cs="Calibri" w:eastAsia="Calibri" w:hAnsi="Calibri"/>
                <w:b w:val="1"/>
                <w:bCs w:val="1"/>
                <w:color w:val="ffffff"/>
                <w:sz w:val="24"/>
                <w:szCs w:val="24"/>
                <w:rtl w:val="0"/>
              </w:rPr>
              <w:t xml:space="preserve">Año 5</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72">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Inversión Inicial / CAPEX (Desarrollo, Mock, Setup)</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3">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-14.500 €</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4">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0 €</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5">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0 €</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6">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0 €</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7">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0 €</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8">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0 €</w:t>
            </w:r>
            <w:r w:rsidDel="00000000" w:rsidR="00000000" w:rsidRPr="00000000">
              <w:rPr>
                <w:rtl w:val="0"/>
              </w:rPr>
            </w:r>
          </w:p>
        </w:tc>
      </w:tr>
      <w:tr>
        <w:trPr>
          <w:cantSplit w:val="0"/>
          <w:tblHeader w:val="0"/>
        </w:trPr>
        <w:tc>
          <w:tcPr>
            <w:shd w:fill="f4f7fa" w:val="clear"/>
            <w:tcMar>
              <w:top w:w="70.0" w:type="dxa"/>
              <w:left w:w="100.0" w:type="dxa"/>
              <w:bottom w:w="70.0" w:type="dxa"/>
              <w:right w:w="100.0" w:type="dxa"/>
            </w:tcMar>
          </w:tcPr>
          <w:p w:rsidR="00000000" w:rsidDel="00000000" w:rsidP="00000000" w:rsidRDefault="00000000" w:rsidRPr="00000000" w14:paraId="00000079">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Licenciamiento UiPath Enterprise (Unattended)</w:t>
            </w:r>
            <w:r w:rsidDel="00000000" w:rsidR="00000000" w:rsidRPr="00000000">
              <w:rPr>
                <w:rtl w:val="0"/>
              </w:rPr>
            </w:r>
          </w:p>
        </w:tc>
        <w:tc>
          <w:tcPr>
            <w:shd w:fill="f4f7fa" w:val="clear"/>
            <w:tcMar>
              <w:top w:w="70.0" w:type="dxa"/>
              <w:left w:w="100.0" w:type="dxa"/>
              <w:bottom w:w="70.0" w:type="dxa"/>
              <w:right w:w="100.0" w:type="dxa"/>
            </w:tcMar>
          </w:tcPr>
          <w:p w:rsidR="00000000" w:rsidDel="00000000" w:rsidP="00000000" w:rsidRDefault="00000000" w:rsidRPr="00000000" w14:paraId="0000007A">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0 €</w:t>
            </w:r>
            <w:r w:rsidDel="00000000" w:rsidR="00000000" w:rsidRPr="00000000">
              <w:rPr>
                <w:rtl w:val="0"/>
              </w:rPr>
            </w:r>
          </w:p>
        </w:tc>
        <w:tc>
          <w:tcPr>
            <w:shd w:fill="f4f7fa" w:val="clear"/>
            <w:tcMar>
              <w:top w:w="70.0" w:type="dxa"/>
              <w:left w:w="100.0" w:type="dxa"/>
              <w:bottom w:w="70.0" w:type="dxa"/>
              <w:right w:w="100.0" w:type="dxa"/>
            </w:tcMar>
          </w:tcPr>
          <w:p w:rsidR="00000000" w:rsidDel="00000000" w:rsidP="00000000" w:rsidRDefault="00000000" w:rsidRPr="00000000" w14:paraId="0000007B">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-10.000 €</w:t>
            </w:r>
            <w:r w:rsidDel="00000000" w:rsidR="00000000" w:rsidRPr="00000000">
              <w:rPr>
                <w:rtl w:val="0"/>
              </w:rPr>
            </w:r>
          </w:p>
        </w:tc>
        <w:tc>
          <w:tcPr>
            <w:shd w:fill="f4f7fa" w:val="clear"/>
            <w:tcMar>
              <w:top w:w="70.0" w:type="dxa"/>
              <w:left w:w="100.0" w:type="dxa"/>
              <w:bottom w:w="70.0" w:type="dxa"/>
              <w:right w:w="100.0" w:type="dxa"/>
            </w:tcMar>
          </w:tcPr>
          <w:p w:rsidR="00000000" w:rsidDel="00000000" w:rsidP="00000000" w:rsidRDefault="00000000" w:rsidRPr="00000000" w14:paraId="0000007C">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-10.300 €</w:t>
            </w:r>
            <w:r w:rsidDel="00000000" w:rsidR="00000000" w:rsidRPr="00000000">
              <w:rPr>
                <w:rtl w:val="0"/>
              </w:rPr>
            </w:r>
          </w:p>
        </w:tc>
        <w:tc>
          <w:tcPr>
            <w:shd w:fill="f4f7fa" w:val="clear"/>
            <w:tcMar>
              <w:top w:w="70.0" w:type="dxa"/>
              <w:left w:w="100.0" w:type="dxa"/>
              <w:bottom w:w="70.0" w:type="dxa"/>
              <w:right w:w="100.0" w:type="dxa"/>
            </w:tcMar>
          </w:tcPr>
          <w:p w:rsidR="00000000" w:rsidDel="00000000" w:rsidP="00000000" w:rsidRDefault="00000000" w:rsidRPr="00000000" w14:paraId="0000007D">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-10.609 €</w:t>
            </w:r>
            <w:r w:rsidDel="00000000" w:rsidR="00000000" w:rsidRPr="00000000">
              <w:rPr>
                <w:rtl w:val="0"/>
              </w:rPr>
            </w:r>
          </w:p>
        </w:tc>
        <w:tc>
          <w:tcPr>
            <w:shd w:fill="f4f7fa" w:val="clear"/>
            <w:tcMar>
              <w:top w:w="70.0" w:type="dxa"/>
              <w:left w:w="100.0" w:type="dxa"/>
              <w:bottom w:w="70.0" w:type="dxa"/>
              <w:right w:w="100.0" w:type="dxa"/>
            </w:tcMar>
          </w:tcPr>
          <w:p w:rsidR="00000000" w:rsidDel="00000000" w:rsidP="00000000" w:rsidRDefault="00000000" w:rsidRPr="00000000" w14:paraId="0000007E">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-10.927 €</w:t>
            </w:r>
            <w:r w:rsidDel="00000000" w:rsidR="00000000" w:rsidRPr="00000000">
              <w:rPr>
                <w:rtl w:val="0"/>
              </w:rPr>
            </w:r>
          </w:p>
        </w:tc>
        <w:tc>
          <w:tcPr>
            <w:shd w:fill="f4f7fa" w:val="clear"/>
            <w:tcMar>
              <w:top w:w="70.0" w:type="dxa"/>
              <w:left w:w="100.0" w:type="dxa"/>
              <w:bottom w:w="70.0" w:type="dxa"/>
              <w:right w:w="100.0" w:type="dxa"/>
            </w:tcMar>
          </w:tcPr>
          <w:p w:rsidR="00000000" w:rsidDel="00000000" w:rsidP="00000000" w:rsidRDefault="00000000" w:rsidRPr="00000000" w14:paraId="0000007F">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-11.255 €</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80">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Infraestructura n8n Enterprise / Cloud Dedicado</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1">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0 €</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2">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-1.200 €</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3">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-1.236 €</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4">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-1.273 €</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5">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-1.311 €</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6">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-1.351 €</w:t>
            </w:r>
            <w:r w:rsidDel="00000000" w:rsidR="00000000" w:rsidRPr="00000000">
              <w:rPr>
                <w:rtl w:val="0"/>
              </w:rPr>
            </w:r>
          </w:p>
        </w:tc>
      </w:tr>
      <w:tr>
        <w:trPr>
          <w:cantSplit w:val="0"/>
          <w:tblHeader w:val="0"/>
        </w:trPr>
        <w:tc>
          <w:tcPr>
            <w:shd w:fill="f4f7fa" w:val="clear"/>
            <w:tcMar>
              <w:top w:w="70.0" w:type="dxa"/>
              <w:left w:w="100.0" w:type="dxa"/>
              <w:bottom w:w="70.0" w:type="dxa"/>
              <w:right w:w="100.0" w:type="dxa"/>
            </w:tcMar>
          </w:tcPr>
          <w:p w:rsidR="00000000" w:rsidDel="00000000" w:rsidP="00000000" w:rsidRDefault="00000000" w:rsidRPr="00000000" w14:paraId="00000087">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Base de Datos Supabase Pro &amp; Backup Vectorial</w:t>
            </w:r>
            <w:r w:rsidDel="00000000" w:rsidR="00000000" w:rsidRPr="00000000">
              <w:rPr>
                <w:rtl w:val="0"/>
              </w:rPr>
            </w:r>
          </w:p>
        </w:tc>
        <w:tc>
          <w:tcPr>
            <w:shd w:fill="f4f7fa" w:val="clear"/>
            <w:tcMar>
              <w:top w:w="70.0" w:type="dxa"/>
              <w:left w:w="100.0" w:type="dxa"/>
              <w:bottom w:w="70.0" w:type="dxa"/>
              <w:right w:w="100.0" w:type="dxa"/>
            </w:tcMar>
          </w:tcPr>
          <w:p w:rsidR="00000000" w:rsidDel="00000000" w:rsidP="00000000" w:rsidRDefault="00000000" w:rsidRPr="00000000" w14:paraId="00000088">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0 €</w:t>
            </w:r>
            <w:r w:rsidDel="00000000" w:rsidR="00000000" w:rsidRPr="00000000">
              <w:rPr>
                <w:rtl w:val="0"/>
              </w:rPr>
            </w:r>
          </w:p>
        </w:tc>
        <w:tc>
          <w:tcPr>
            <w:shd w:fill="f4f7fa" w:val="clear"/>
            <w:tcMar>
              <w:top w:w="70.0" w:type="dxa"/>
              <w:left w:w="100.0" w:type="dxa"/>
              <w:bottom w:w="70.0" w:type="dxa"/>
              <w:right w:w="100.0" w:type="dxa"/>
            </w:tcMar>
          </w:tcPr>
          <w:p w:rsidR="00000000" w:rsidDel="00000000" w:rsidP="00000000" w:rsidRDefault="00000000" w:rsidRPr="00000000" w14:paraId="00000089">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-360 €</w:t>
            </w:r>
            <w:r w:rsidDel="00000000" w:rsidR="00000000" w:rsidRPr="00000000">
              <w:rPr>
                <w:rtl w:val="0"/>
              </w:rPr>
            </w:r>
          </w:p>
        </w:tc>
        <w:tc>
          <w:tcPr>
            <w:shd w:fill="f4f7fa" w:val="clear"/>
            <w:tcMar>
              <w:top w:w="70.0" w:type="dxa"/>
              <w:left w:w="100.0" w:type="dxa"/>
              <w:bottom w:w="70.0" w:type="dxa"/>
              <w:right w:w="100.0" w:type="dxa"/>
            </w:tcMar>
          </w:tcPr>
          <w:p w:rsidR="00000000" w:rsidDel="00000000" w:rsidP="00000000" w:rsidRDefault="00000000" w:rsidRPr="00000000" w14:paraId="0000008A">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-371 €</w:t>
            </w:r>
            <w:r w:rsidDel="00000000" w:rsidR="00000000" w:rsidRPr="00000000">
              <w:rPr>
                <w:rtl w:val="0"/>
              </w:rPr>
            </w:r>
          </w:p>
        </w:tc>
        <w:tc>
          <w:tcPr>
            <w:shd w:fill="f4f7fa" w:val="clear"/>
            <w:tcMar>
              <w:top w:w="70.0" w:type="dxa"/>
              <w:left w:w="100.0" w:type="dxa"/>
              <w:bottom w:w="70.0" w:type="dxa"/>
              <w:right w:w="100.0" w:type="dxa"/>
            </w:tcMar>
          </w:tcPr>
          <w:p w:rsidR="00000000" w:rsidDel="00000000" w:rsidP="00000000" w:rsidRDefault="00000000" w:rsidRPr="00000000" w14:paraId="0000008B">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-382 €</w:t>
            </w:r>
            <w:r w:rsidDel="00000000" w:rsidR="00000000" w:rsidRPr="00000000">
              <w:rPr>
                <w:rtl w:val="0"/>
              </w:rPr>
            </w:r>
          </w:p>
        </w:tc>
        <w:tc>
          <w:tcPr>
            <w:shd w:fill="f4f7fa" w:val="clear"/>
            <w:tcMar>
              <w:top w:w="70.0" w:type="dxa"/>
              <w:left w:w="100.0" w:type="dxa"/>
              <w:bottom w:w="70.0" w:type="dxa"/>
              <w:right w:w="100.0" w:type="dxa"/>
            </w:tcMar>
          </w:tcPr>
          <w:p w:rsidR="00000000" w:rsidDel="00000000" w:rsidP="00000000" w:rsidRDefault="00000000" w:rsidRPr="00000000" w14:paraId="0000008C">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-393 €</w:t>
            </w:r>
            <w:r w:rsidDel="00000000" w:rsidR="00000000" w:rsidRPr="00000000">
              <w:rPr>
                <w:rtl w:val="0"/>
              </w:rPr>
            </w:r>
          </w:p>
        </w:tc>
        <w:tc>
          <w:tcPr>
            <w:shd w:fill="f4f7fa" w:val="clear"/>
            <w:tcMar>
              <w:top w:w="70.0" w:type="dxa"/>
              <w:left w:w="100.0" w:type="dxa"/>
              <w:bottom w:w="70.0" w:type="dxa"/>
              <w:right w:w="100.0" w:type="dxa"/>
            </w:tcMar>
          </w:tcPr>
          <w:p w:rsidR="00000000" w:rsidDel="00000000" w:rsidP="00000000" w:rsidRDefault="00000000" w:rsidRPr="00000000" w14:paraId="0000008D">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-405 €</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8E">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Consumo API Modelos LLM (OpenAI GPT-4o / Embeddings)</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F">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0 €</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0">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-600 €</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1">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-660 €</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2">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-726 €</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3">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-799 €</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4">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-878 €</w:t>
            </w:r>
            <w:r w:rsidDel="00000000" w:rsidR="00000000" w:rsidRPr="00000000">
              <w:rPr>
                <w:rtl w:val="0"/>
              </w:rPr>
            </w:r>
          </w:p>
        </w:tc>
      </w:tr>
      <w:tr>
        <w:trPr>
          <w:cantSplit w:val="0"/>
          <w:tblHeader w:val="0"/>
        </w:trPr>
        <w:tc>
          <w:tcPr>
            <w:shd w:fill="f4f7fa" w:val="clear"/>
            <w:tcMar>
              <w:top w:w="70.0" w:type="dxa"/>
              <w:left w:w="100.0" w:type="dxa"/>
              <w:bottom w:w="70.0" w:type="dxa"/>
              <w:right w:w="100.0" w:type="dxa"/>
            </w:tcMar>
          </w:tcPr>
          <w:p w:rsidR="00000000" w:rsidDel="00000000" w:rsidP="00000000" w:rsidRDefault="00000000" w:rsidRPr="00000000" w14:paraId="00000095">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Mantenimiento Correctivo y Soporte Técnico Nube</w:t>
            </w:r>
            <w:r w:rsidDel="00000000" w:rsidR="00000000" w:rsidRPr="00000000">
              <w:rPr>
                <w:rtl w:val="0"/>
              </w:rPr>
            </w:r>
          </w:p>
        </w:tc>
        <w:tc>
          <w:tcPr>
            <w:shd w:fill="f4f7fa" w:val="clear"/>
            <w:tcMar>
              <w:top w:w="70.0" w:type="dxa"/>
              <w:left w:w="100.0" w:type="dxa"/>
              <w:bottom w:w="70.0" w:type="dxa"/>
              <w:right w:w="100.0" w:type="dxa"/>
            </w:tcMar>
          </w:tcPr>
          <w:p w:rsidR="00000000" w:rsidDel="00000000" w:rsidP="00000000" w:rsidRDefault="00000000" w:rsidRPr="00000000" w14:paraId="00000096">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0 €</w:t>
            </w:r>
            <w:r w:rsidDel="00000000" w:rsidR="00000000" w:rsidRPr="00000000">
              <w:rPr>
                <w:rtl w:val="0"/>
              </w:rPr>
            </w:r>
          </w:p>
        </w:tc>
        <w:tc>
          <w:tcPr>
            <w:shd w:fill="f4f7fa" w:val="clear"/>
            <w:tcMar>
              <w:top w:w="70.0" w:type="dxa"/>
              <w:left w:w="100.0" w:type="dxa"/>
              <w:bottom w:w="70.0" w:type="dxa"/>
              <w:right w:w="100.0" w:type="dxa"/>
            </w:tcMar>
          </w:tcPr>
          <w:p w:rsidR="00000000" w:rsidDel="00000000" w:rsidP="00000000" w:rsidRDefault="00000000" w:rsidRPr="00000000" w14:paraId="00000097">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-2.400 €</w:t>
            </w:r>
            <w:r w:rsidDel="00000000" w:rsidR="00000000" w:rsidRPr="00000000">
              <w:rPr>
                <w:rtl w:val="0"/>
              </w:rPr>
            </w:r>
          </w:p>
        </w:tc>
        <w:tc>
          <w:tcPr>
            <w:shd w:fill="f4f7fa" w:val="clear"/>
            <w:tcMar>
              <w:top w:w="70.0" w:type="dxa"/>
              <w:left w:w="100.0" w:type="dxa"/>
              <w:bottom w:w="70.0" w:type="dxa"/>
              <w:right w:w="100.0" w:type="dxa"/>
            </w:tcMar>
          </w:tcPr>
          <w:p w:rsidR="00000000" w:rsidDel="00000000" w:rsidP="00000000" w:rsidRDefault="00000000" w:rsidRPr="00000000" w14:paraId="00000098">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-2.472 €</w:t>
            </w:r>
            <w:r w:rsidDel="00000000" w:rsidR="00000000" w:rsidRPr="00000000">
              <w:rPr>
                <w:rtl w:val="0"/>
              </w:rPr>
            </w:r>
          </w:p>
        </w:tc>
        <w:tc>
          <w:tcPr>
            <w:shd w:fill="f4f7fa" w:val="clear"/>
            <w:tcMar>
              <w:top w:w="70.0" w:type="dxa"/>
              <w:left w:w="100.0" w:type="dxa"/>
              <w:bottom w:w="70.0" w:type="dxa"/>
              <w:right w:w="100.0" w:type="dxa"/>
            </w:tcMar>
          </w:tcPr>
          <w:p w:rsidR="00000000" w:rsidDel="00000000" w:rsidP="00000000" w:rsidRDefault="00000000" w:rsidRPr="00000000" w14:paraId="00000099">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-2.546 €</w:t>
            </w:r>
            <w:r w:rsidDel="00000000" w:rsidR="00000000" w:rsidRPr="00000000">
              <w:rPr>
                <w:rtl w:val="0"/>
              </w:rPr>
            </w:r>
          </w:p>
        </w:tc>
        <w:tc>
          <w:tcPr>
            <w:shd w:fill="f4f7fa" w:val="clear"/>
            <w:tcMar>
              <w:top w:w="70.0" w:type="dxa"/>
              <w:left w:w="100.0" w:type="dxa"/>
              <w:bottom w:w="70.0" w:type="dxa"/>
              <w:right w:w="100.0" w:type="dxa"/>
            </w:tcMar>
          </w:tcPr>
          <w:p w:rsidR="00000000" w:rsidDel="00000000" w:rsidP="00000000" w:rsidRDefault="00000000" w:rsidRPr="00000000" w14:paraId="0000009A">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-2.623 €</w:t>
            </w:r>
            <w:r w:rsidDel="00000000" w:rsidR="00000000" w:rsidRPr="00000000">
              <w:rPr>
                <w:rtl w:val="0"/>
              </w:rPr>
            </w:r>
          </w:p>
        </w:tc>
        <w:tc>
          <w:tcPr>
            <w:shd w:fill="f4f7fa" w:val="clear"/>
            <w:tcMar>
              <w:top w:w="70.0" w:type="dxa"/>
              <w:left w:w="100.0" w:type="dxa"/>
              <w:bottom w:w="70.0" w:type="dxa"/>
              <w:right w:w="100.0" w:type="dxa"/>
            </w:tcMar>
          </w:tcPr>
          <w:p w:rsidR="00000000" w:rsidDel="00000000" w:rsidP="00000000" w:rsidRDefault="00000000" w:rsidRPr="00000000" w14:paraId="0000009B">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-2.701 €</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9C">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TOTAL COSTES OPERATIVOS (OPEX)</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D">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-14.500 €</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E">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-14.560 €</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F">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-15.039 €</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A0">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-15.536 €</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A1">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-16.053 €</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A2">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-16.590 €</w:t>
            </w:r>
            <w:r w:rsidDel="00000000" w:rsidR="00000000" w:rsidRPr="00000000">
              <w:rPr>
                <w:rtl w:val="0"/>
              </w:rPr>
            </w:r>
          </w:p>
        </w:tc>
      </w:tr>
      <w:tr>
        <w:trPr>
          <w:cantSplit w:val="0"/>
          <w:tblHeader w:val="0"/>
        </w:trPr>
        <w:tc>
          <w:tcPr>
            <w:shd w:fill="f4f7fa" w:val="clear"/>
            <w:tcMar>
              <w:top w:w="70.0" w:type="dxa"/>
              <w:left w:w="100.0" w:type="dxa"/>
              <w:bottom w:w="70.0" w:type="dxa"/>
              <w:right w:w="100.0" w:type="dxa"/>
            </w:tcMar>
          </w:tcPr>
          <w:p w:rsidR="00000000" w:rsidDel="00000000" w:rsidP="00000000" w:rsidRDefault="00000000" w:rsidRPr="00000000" w14:paraId="000000A3">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Ahorro Tiempo Recepción (6,2 h/día liberadas valoradas)</w:t>
            </w:r>
            <w:r w:rsidDel="00000000" w:rsidR="00000000" w:rsidRPr="00000000">
              <w:rPr>
                <w:rtl w:val="0"/>
              </w:rPr>
            </w:r>
          </w:p>
        </w:tc>
        <w:tc>
          <w:tcPr>
            <w:shd w:fill="f4f7fa" w:val="clear"/>
            <w:tcMar>
              <w:top w:w="70.0" w:type="dxa"/>
              <w:left w:w="100.0" w:type="dxa"/>
              <w:bottom w:w="70.0" w:type="dxa"/>
              <w:right w:w="100.0" w:type="dxa"/>
            </w:tcMar>
          </w:tcPr>
          <w:p w:rsidR="00000000" w:rsidDel="00000000" w:rsidP="00000000" w:rsidRDefault="00000000" w:rsidRPr="00000000" w14:paraId="000000A4">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0 €</w:t>
            </w:r>
            <w:r w:rsidDel="00000000" w:rsidR="00000000" w:rsidRPr="00000000">
              <w:rPr>
                <w:rtl w:val="0"/>
              </w:rPr>
            </w:r>
          </w:p>
        </w:tc>
        <w:tc>
          <w:tcPr>
            <w:shd w:fill="f4f7fa" w:val="clear"/>
            <w:tcMar>
              <w:top w:w="70.0" w:type="dxa"/>
              <w:left w:w="100.0" w:type="dxa"/>
              <w:bottom w:w="70.0" w:type="dxa"/>
              <w:right w:w="100.0" w:type="dxa"/>
            </w:tcMar>
          </w:tcPr>
          <w:p w:rsidR="00000000" w:rsidDel="00000000" w:rsidP="00000000" w:rsidRDefault="00000000" w:rsidRPr="00000000" w14:paraId="000000A5">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+22.165 €</w:t>
            </w:r>
            <w:r w:rsidDel="00000000" w:rsidR="00000000" w:rsidRPr="00000000">
              <w:rPr>
                <w:rtl w:val="0"/>
              </w:rPr>
            </w:r>
          </w:p>
        </w:tc>
        <w:tc>
          <w:tcPr>
            <w:shd w:fill="f4f7fa" w:val="clear"/>
            <w:tcMar>
              <w:top w:w="70.0" w:type="dxa"/>
              <w:left w:w="100.0" w:type="dxa"/>
              <w:bottom w:w="70.0" w:type="dxa"/>
              <w:right w:w="100.0" w:type="dxa"/>
            </w:tcMar>
          </w:tcPr>
          <w:p w:rsidR="00000000" w:rsidDel="00000000" w:rsidP="00000000" w:rsidRDefault="00000000" w:rsidRPr="00000000" w14:paraId="000000A6">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+22.830 €</w:t>
            </w:r>
            <w:r w:rsidDel="00000000" w:rsidR="00000000" w:rsidRPr="00000000">
              <w:rPr>
                <w:rtl w:val="0"/>
              </w:rPr>
            </w:r>
          </w:p>
        </w:tc>
        <w:tc>
          <w:tcPr>
            <w:shd w:fill="f4f7fa" w:val="clear"/>
            <w:tcMar>
              <w:top w:w="70.0" w:type="dxa"/>
              <w:left w:w="100.0" w:type="dxa"/>
              <w:bottom w:w="70.0" w:type="dxa"/>
              <w:right w:w="100.0" w:type="dxa"/>
            </w:tcMar>
          </w:tcPr>
          <w:p w:rsidR="00000000" w:rsidDel="00000000" w:rsidP="00000000" w:rsidRDefault="00000000" w:rsidRPr="00000000" w14:paraId="000000A7">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+23.515 €</w:t>
            </w:r>
            <w:r w:rsidDel="00000000" w:rsidR="00000000" w:rsidRPr="00000000">
              <w:rPr>
                <w:rtl w:val="0"/>
              </w:rPr>
            </w:r>
          </w:p>
        </w:tc>
        <w:tc>
          <w:tcPr>
            <w:shd w:fill="f4f7fa" w:val="clear"/>
            <w:tcMar>
              <w:top w:w="70.0" w:type="dxa"/>
              <w:left w:w="100.0" w:type="dxa"/>
              <w:bottom w:w="70.0" w:type="dxa"/>
              <w:right w:w="100.0" w:type="dxa"/>
            </w:tcMar>
          </w:tcPr>
          <w:p w:rsidR="00000000" w:rsidDel="00000000" w:rsidP="00000000" w:rsidRDefault="00000000" w:rsidRPr="00000000" w14:paraId="000000A8">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+24.220 €</w:t>
            </w:r>
            <w:r w:rsidDel="00000000" w:rsidR="00000000" w:rsidRPr="00000000">
              <w:rPr>
                <w:rtl w:val="0"/>
              </w:rPr>
            </w:r>
          </w:p>
        </w:tc>
        <w:tc>
          <w:tcPr>
            <w:shd w:fill="f4f7fa" w:val="clear"/>
            <w:tcMar>
              <w:top w:w="70.0" w:type="dxa"/>
              <w:left w:w="100.0" w:type="dxa"/>
              <w:bottom w:w="70.0" w:type="dxa"/>
              <w:right w:w="100.0" w:type="dxa"/>
            </w:tcMar>
          </w:tcPr>
          <w:p w:rsidR="00000000" w:rsidDel="00000000" w:rsidP="00000000" w:rsidRDefault="00000000" w:rsidRPr="00000000" w14:paraId="000000A9">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+24.947 €</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AA">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Ahorro Back-office Nocturno (Conciliación aseguradoras)</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AB">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0 €</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AC">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+12.500 €</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AD">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+12.875 €</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AE">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+13.261 €</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AF">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+13.659 €</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B0">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+14.069 €</w:t>
            </w:r>
            <w:r w:rsidDel="00000000" w:rsidR="00000000" w:rsidRPr="00000000">
              <w:rPr>
                <w:rtl w:val="0"/>
              </w:rPr>
            </w:r>
          </w:p>
        </w:tc>
      </w:tr>
      <w:tr>
        <w:trPr>
          <w:cantSplit w:val="0"/>
          <w:tblHeader w:val="0"/>
        </w:trPr>
        <w:tc>
          <w:tcPr>
            <w:shd w:fill="f4f7fa" w:val="clear"/>
            <w:tcMar>
              <w:top w:w="70.0" w:type="dxa"/>
              <w:left w:w="100.0" w:type="dxa"/>
              <w:bottom w:w="70.0" w:type="dxa"/>
              <w:right w:w="100.0" w:type="dxa"/>
            </w:tcMar>
          </w:tcPr>
          <w:p w:rsidR="00000000" w:rsidDel="00000000" w:rsidP="00000000" w:rsidRDefault="00000000" w:rsidRPr="00000000" w14:paraId="000000B1">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Ingresos Adicionales por Pacientes Rescatados (20% fuera hora)</w:t>
            </w:r>
            <w:r w:rsidDel="00000000" w:rsidR="00000000" w:rsidRPr="00000000">
              <w:rPr>
                <w:rtl w:val="0"/>
              </w:rPr>
            </w:r>
          </w:p>
        </w:tc>
        <w:tc>
          <w:tcPr>
            <w:shd w:fill="f4f7fa" w:val="clear"/>
            <w:tcMar>
              <w:top w:w="70.0" w:type="dxa"/>
              <w:left w:w="100.0" w:type="dxa"/>
              <w:bottom w:w="70.0" w:type="dxa"/>
              <w:right w:w="100.0" w:type="dxa"/>
            </w:tcMar>
          </w:tcPr>
          <w:p w:rsidR="00000000" w:rsidDel="00000000" w:rsidP="00000000" w:rsidRDefault="00000000" w:rsidRPr="00000000" w14:paraId="000000B2">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0 €</w:t>
            </w:r>
            <w:r w:rsidDel="00000000" w:rsidR="00000000" w:rsidRPr="00000000">
              <w:rPr>
                <w:rtl w:val="0"/>
              </w:rPr>
            </w:r>
          </w:p>
        </w:tc>
        <w:tc>
          <w:tcPr>
            <w:shd w:fill="f4f7fa" w:val="clear"/>
            <w:tcMar>
              <w:top w:w="70.0" w:type="dxa"/>
              <w:left w:w="100.0" w:type="dxa"/>
              <w:bottom w:w="70.0" w:type="dxa"/>
              <w:right w:w="100.0" w:type="dxa"/>
            </w:tcMar>
          </w:tcPr>
          <w:p w:rsidR="00000000" w:rsidDel="00000000" w:rsidP="00000000" w:rsidRDefault="00000000" w:rsidRPr="00000000" w14:paraId="000000B3">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+18.900 €</w:t>
            </w:r>
            <w:r w:rsidDel="00000000" w:rsidR="00000000" w:rsidRPr="00000000">
              <w:rPr>
                <w:rtl w:val="0"/>
              </w:rPr>
            </w:r>
          </w:p>
        </w:tc>
        <w:tc>
          <w:tcPr>
            <w:shd w:fill="f4f7fa" w:val="clear"/>
            <w:tcMar>
              <w:top w:w="70.0" w:type="dxa"/>
              <w:left w:w="100.0" w:type="dxa"/>
              <w:bottom w:w="70.0" w:type="dxa"/>
              <w:right w:w="100.0" w:type="dxa"/>
            </w:tcMar>
          </w:tcPr>
          <w:p w:rsidR="00000000" w:rsidDel="00000000" w:rsidP="00000000" w:rsidRDefault="00000000" w:rsidRPr="00000000" w14:paraId="000000B4">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+20.790 €</w:t>
            </w:r>
            <w:r w:rsidDel="00000000" w:rsidR="00000000" w:rsidRPr="00000000">
              <w:rPr>
                <w:rtl w:val="0"/>
              </w:rPr>
            </w:r>
          </w:p>
        </w:tc>
        <w:tc>
          <w:tcPr>
            <w:shd w:fill="f4f7fa" w:val="clear"/>
            <w:tcMar>
              <w:top w:w="70.0" w:type="dxa"/>
              <w:left w:w="100.0" w:type="dxa"/>
              <w:bottom w:w="70.0" w:type="dxa"/>
              <w:right w:w="100.0" w:type="dxa"/>
            </w:tcMar>
          </w:tcPr>
          <w:p w:rsidR="00000000" w:rsidDel="00000000" w:rsidP="00000000" w:rsidRDefault="00000000" w:rsidRPr="00000000" w14:paraId="000000B5">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+22.869 €</w:t>
            </w:r>
            <w:r w:rsidDel="00000000" w:rsidR="00000000" w:rsidRPr="00000000">
              <w:rPr>
                <w:rtl w:val="0"/>
              </w:rPr>
            </w:r>
          </w:p>
        </w:tc>
        <w:tc>
          <w:tcPr>
            <w:shd w:fill="f4f7fa" w:val="clear"/>
            <w:tcMar>
              <w:top w:w="70.0" w:type="dxa"/>
              <w:left w:w="100.0" w:type="dxa"/>
              <w:bottom w:w="70.0" w:type="dxa"/>
              <w:right w:w="100.0" w:type="dxa"/>
            </w:tcMar>
          </w:tcPr>
          <w:p w:rsidR="00000000" w:rsidDel="00000000" w:rsidP="00000000" w:rsidRDefault="00000000" w:rsidRPr="00000000" w14:paraId="000000B6">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+25.156 €</w:t>
            </w:r>
            <w:r w:rsidDel="00000000" w:rsidR="00000000" w:rsidRPr="00000000">
              <w:rPr>
                <w:rtl w:val="0"/>
              </w:rPr>
            </w:r>
          </w:p>
        </w:tc>
        <w:tc>
          <w:tcPr>
            <w:shd w:fill="f4f7fa" w:val="clear"/>
            <w:tcMar>
              <w:top w:w="70.0" w:type="dxa"/>
              <w:left w:w="100.0" w:type="dxa"/>
              <w:bottom w:w="70.0" w:type="dxa"/>
              <w:right w:w="100.0" w:type="dxa"/>
            </w:tcMar>
          </w:tcPr>
          <w:p w:rsidR="00000000" w:rsidDel="00000000" w:rsidP="00000000" w:rsidRDefault="00000000" w:rsidRPr="00000000" w14:paraId="000000B7">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+27.671 €</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B8">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Reducción Costes Absentismo (Recuperación No-Shows)</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B9">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0 €</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BA">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+7.400 €</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BB">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+7.770 €</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BC">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+8.158 €</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BD">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+8.566 €</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BE">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+8.995 €</w:t>
            </w:r>
            <w:r w:rsidDel="00000000" w:rsidR="00000000" w:rsidRPr="00000000">
              <w:rPr>
                <w:rtl w:val="0"/>
              </w:rPr>
            </w:r>
          </w:p>
        </w:tc>
      </w:tr>
      <w:tr>
        <w:trPr>
          <w:cantSplit w:val="0"/>
          <w:tblHeader w:val="0"/>
        </w:trPr>
        <w:tc>
          <w:tcPr>
            <w:shd w:fill="f4f7fa" w:val="clear"/>
            <w:tcMar>
              <w:top w:w="70.0" w:type="dxa"/>
              <w:left w:w="100.0" w:type="dxa"/>
              <w:bottom w:w="70.0" w:type="dxa"/>
              <w:right w:w="100.0" w:type="dxa"/>
            </w:tcMar>
          </w:tcPr>
          <w:p w:rsidR="00000000" w:rsidDel="00000000" w:rsidP="00000000" w:rsidRDefault="00000000" w:rsidRPr="00000000" w14:paraId="000000BF">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TOTAL BENEFICIOS Y RETORNOS ANUALES</w:t>
            </w:r>
            <w:r w:rsidDel="00000000" w:rsidR="00000000" w:rsidRPr="00000000">
              <w:rPr>
                <w:rtl w:val="0"/>
              </w:rPr>
            </w:r>
          </w:p>
        </w:tc>
        <w:tc>
          <w:tcPr>
            <w:shd w:fill="f4f7fa" w:val="clear"/>
            <w:tcMar>
              <w:top w:w="70.0" w:type="dxa"/>
              <w:left w:w="100.0" w:type="dxa"/>
              <w:bottom w:w="70.0" w:type="dxa"/>
              <w:right w:w="100.0" w:type="dxa"/>
            </w:tcMar>
          </w:tcPr>
          <w:p w:rsidR="00000000" w:rsidDel="00000000" w:rsidP="00000000" w:rsidRDefault="00000000" w:rsidRPr="00000000" w14:paraId="000000C0">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0 €</w:t>
            </w:r>
            <w:r w:rsidDel="00000000" w:rsidR="00000000" w:rsidRPr="00000000">
              <w:rPr>
                <w:rtl w:val="0"/>
              </w:rPr>
            </w:r>
          </w:p>
        </w:tc>
        <w:tc>
          <w:tcPr>
            <w:shd w:fill="f4f7fa" w:val="clear"/>
            <w:tcMar>
              <w:top w:w="70.0" w:type="dxa"/>
              <w:left w:w="100.0" w:type="dxa"/>
              <w:bottom w:w="70.0" w:type="dxa"/>
              <w:right w:w="100.0" w:type="dxa"/>
            </w:tcMar>
          </w:tcPr>
          <w:p w:rsidR="00000000" w:rsidDel="00000000" w:rsidP="00000000" w:rsidRDefault="00000000" w:rsidRPr="00000000" w14:paraId="000000C1">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+60.965 €</w:t>
            </w:r>
            <w:r w:rsidDel="00000000" w:rsidR="00000000" w:rsidRPr="00000000">
              <w:rPr>
                <w:rtl w:val="0"/>
              </w:rPr>
            </w:r>
          </w:p>
        </w:tc>
        <w:tc>
          <w:tcPr>
            <w:shd w:fill="f4f7fa" w:val="clear"/>
            <w:tcMar>
              <w:top w:w="70.0" w:type="dxa"/>
              <w:left w:w="100.0" w:type="dxa"/>
              <w:bottom w:w="70.0" w:type="dxa"/>
              <w:right w:w="100.0" w:type="dxa"/>
            </w:tcMar>
          </w:tcPr>
          <w:p w:rsidR="00000000" w:rsidDel="00000000" w:rsidP="00000000" w:rsidRDefault="00000000" w:rsidRPr="00000000" w14:paraId="000000C2">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+64.265 €</w:t>
            </w:r>
            <w:r w:rsidDel="00000000" w:rsidR="00000000" w:rsidRPr="00000000">
              <w:rPr>
                <w:rtl w:val="0"/>
              </w:rPr>
            </w:r>
          </w:p>
        </w:tc>
        <w:tc>
          <w:tcPr>
            <w:shd w:fill="f4f7fa" w:val="clear"/>
            <w:tcMar>
              <w:top w:w="70.0" w:type="dxa"/>
              <w:left w:w="100.0" w:type="dxa"/>
              <w:bottom w:w="70.0" w:type="dxa"/>
              <w:right w:w="100.0" w:type="dxa"/>
            </w:tcMar>
          </w:tcPr>
          <w:p w:rsidR="00000000" w:rsidDel="00000000" w:rsidP="00000000" w:rsidRDefault="00000000" w:rsidRPr="00000000" w14:paraId="000000C3">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+67.803 €</w:t>
            </w:r>
            <w:r w:rsidDel="00000000" w:rsidR="00000000" w:rsidRPr="00000000">
              <w:rPr>
                <w:rtl w:val="0"/>
              </w:rPr>
            </w:r>
          </w:p>
        </w:tc>
        <w:tc>
          <w:tcPr>
            <w:shd w:fill="f4f7fa" w:val="clear"/>
            <w:tcMar>
              <w:top w:w="70.0" w:type="dxa"/>
              <w:left w:w="100.0" w:type="dxa"/>
              <w:bottom w:w="70.0" w:type="dxa"/>
              <w:right w:w="100.0" w:type="dxa"/>
            </w:tcMar>
          </w:tcPr>
          <w:p w:rsidR="00000000" w:rsidDel="00000000" w:rsidP="00000000" w:rsidRDefault="00000000" w:rsidRPr="00000000" w14:paraId="000000C4">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+71.601 €</w:t>
            </w:r>
            <w:r w:rsidDel="00000000" w:rsidR="00000000" w:rsidRPr="00000000">
              <w:rPr>
                <w:rtl w:val="0"/>
              </w:rPr>
            </w:r>
          </w:p>
        </w:tc>
        <w:tc>
          <w:tcPr>
            <w:shd w:fill="f4f7fa" w:val="clear"/>
            <w:tcMar>
              <w:top w:w="70.0" w:type="dxa"/>
              <w:left w:w="100.0" w:type="dxa"/>
              <w:bottom w:w="70.0" w:type="dxa"/>
              <w:right w:w="100.0" w:type="dxa"/>
            </w:tcMar>
          </w:tcPr>
          <w:p w:rsidR="00000000" w:rsidDel="00000000" w:rsidP="00000000" w:rsidRDefault="00000000" w:rsidRPr="00000000" w14:paraId="000000C5">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+75.682 €</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C6">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FLUJO DE CAJA NETO ANUAL (Cash Flow)</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7">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-14.500 €</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8">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+46.405 €</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9">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+49.226 €</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A">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+52.267 €</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B">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+55.548 €</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C">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+59.092 €</w:t>
            </w:r>
            <w:r w:rsidDel="00000000" w:rsidR="00000000" w:rsidRPr="00000000">
              <w:rPr>
                <w:rtl w:val="0"/>
              </w:rPr>
            </w:r>
          </w:p>
        </w:tc>
      </w:tr>
      <w:tr>
        <w:trPr>
          <w:cantSplit w:val="0"/>
          <w:tblHeader w:val="0"/>
        </w:trPr>
        <w:tc>
          <w:tcPr>
            <w:shd w:fill="f4f7fa" w:val="clear"/>
            <w:tcMar>
              <w:top w:w="70.0" w:type="dxa"/>
              <w:left w:w="100.0" w:type="dxa"/>
              <w:bottom w:w="70.0" w:type="dxa"/>
              <w:right w:w="100.0" w:type="dxa"/>
            </w:tcMar>
          </w:tcPr>
          <w:p w:rsidR="00000000" w:rsidDel="00000000" w:rsidP="00000000" w:rsidRDefault="00000000" w:rsidRPr="00000000" w14:paraId="000000CD">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FLUJO DE CAJA ACUMULADO</w:t>
            </w:r>
            <w:r w:rsidDel="00000000" w:rsidR="00000000" w:rsidRPr="00000000">
              <w:rPr>
                <w:rtl w:val="0"/>
              </w:rPr>
            </w:r>
          </w:p>
        </w:tc>
        <w:tc>
          <w:tcPr>
            <w:shd w:fill="f4f7fa" w:val="clear"/>
            <w:tcMar>
              <w:top w:w="70.0" w:type="dxa"/>
              <w:left w:w="100.0" w:type="dxa"/>
              <w:bottom w:w="70.0" w:type="dxa"/>
              <w:right w:w="100.0" w:type="dxa"/>
            </w:tcMar>
          </w:tcPr>
          <w:p w:rsidR="00000000" w:rsidDel="00000000" w:rsidP="00000000" w:rsidRDefault="00000000" w:rsidRPr="00000000" w14:paraId="000000CE">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-14.500 €</w:t>
            </w:r>
            <w:r w:rsidDel="00000000" w:rsidR="00000000" w:rsidRPr="00000000">
              <w:rPr>
                <w:rtl w:val="0"/>
              </w:rPr>
            </w:r>
          </w:p>
        </w:tc>
        <w:tc>
          <w:tcPr>
            <w:shd w:fill="f4f7fa" w:val="clear"/>
            <w:tcMar>
              <w:top w:w="70.0" w:type="dxa"/>
              <w:left w:w="100.0" w:type="dxa"/>
              <w:bottom w:w="70.0" w:type="dxa"/>
              <w:right w:w="100.0" w:type="dxa"/>
            </w:tcMar>
          </w:tcPr>
          <w:p w:rsidR="00000000" w:rsidDel="00000000" w:rsidP="00000000" w:rsidRDefault="00000000" w:rsidRPr="00000000" w14:paraId="000000CF">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+31.905 €</w:t>
            </w:r>
            <w:r w:rsidDel="00000000" w:rsidR="00000000" w:rsidRPr="00000000">
              <w:rPr>
                <w:rtl w:val="0"/>
              </w:rPr>
            </w:r>
          </w:p>
        </w:tc>
        <w:tc>
          <w:tcPr>
            <w:shd w:fill="f4f7fa" w:val="clear"/>
            <w:tcMar>
              <w:top w:w="70.0" w:type="dxa"/>
              <w:left w:w="100.0" w:type="dxa"/>
              <w:bottom w:w="70.0" w:type="dxa"/>
              <w:right w:w="100.0" w:type="dxa"/>
            </w:tcMar>
          </w:tcPr>
          <w:p w:rsidR="00000000" w:rsidDel="00000000" w:rsidP="00000000" w:rsidRDefault="00000000" w:rsidRPr="00000000" w14:paraId="000000D0">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+81.131 €</w:t>
            </w:r>
            <w:r w:rsidDel="00000000" w:rsidR="00000000" w:rsidRPr="00000000">
              <w:rPr>
                <w:rtl w:val="0"/>
              </w:rPr>
            </w:r>
          </w:p>
        </w:tc>
        <w:tc>
          <w:tcPr>
            <w:shd w:fill="f4f7fa" w:val="clear"/>
            <w:tcMar>
              <w:top w:w="70.0" w:type="dxa"/>
              <w:left w:w="100.0" w:type="dxa"/>
              <w:bottom w:w="70.0" w:type="dxa"/>
              <w:right w:w="100.0" w:type="dxa"/>
            </w:tcMar>
          </w:tcPr>
          <w:p w:rsidR="00000000" w:rsidDel="00000000" w:rsidP="00000000" w:rsidRDefault="00000000" w:rsidRPr="00000000" w14:paraId="000000D1">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+133.398 €</w:t>
            </w:r>
            <w:r w:rsidDel="00000000" w:rsidR="00000000" w:rsidRPr="00000000">
              <w:rPr>
                <w:rtl w:val="0"/>
              </w:rPr>
            </w:r>
          </w:p>
        </w:tc>
        <w:tc>
          <w:tcPr>
            <w:shd w:fill="f4f7fa" w:val="clear"/>
            <w:tcMar>
              <w:top w:w="70.0" w:type="dxa"/>
              <w:left w:w="100.0" w:type="dxa"/>
              <w:bottom w:w="70.0" w:type="dxa"/>
              <w:right w:w="100.0" w:type="dxa"/>
            </w:tcMar>
          </w:tcPr>
          <w:p w:rsidR="00000000" w:rsidDel="00000000" w:rsidP="00000000" w:rsidRDefault="00000000" w:rsidRPr="00000000" w14:paraId="000000D2">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+188.946 €</w:t>
            </w:r>
            <w:r w:rsidDel="00000000" w:rsidR="00000000" w:rsidRPr="00000000">
              <w:rPr>
                <w:rtl w:val="0"/>
              </w:rPr>
            </w:r>
          </w:p>
        </w:tc>
        <w:tc>
          <w:tcPr>
            <w:shd w:fill="f4f7fa" w:val="clear"/>
            <w:tcMar>
              <w:top w:w="70.0" w:type="dxa"/>
              <w:left w:w="100.0" w:type="dxa"/>
              <w:bottom w:w="70.0" w:type="dxa"/>
              <w:right w:w="100.0" w:type="dxa"/>
            </w:tcMar>
          </w:tcPr>
          <w:p w:rsidR="00000000" w:rsidDel="00000000" w:rsidP="00000000" w:rsidRDefault="00000000" w:rsidRPr="00000000" w14:paraId="000000D3">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+248.038 €</w:t>
            </w:r>
            <w:r w:rsidDel="00000000" w:rsidR="00000000" w:rsidRPr="00000000">
              <w:rPr>
                <w:rtl w:val="0"/>
              </w:rPr>
            </w:r>
          </w:p>
        </w:tc>
      </w:tr>
    </w:tbl>
    <w:p w:rsidR="00000000" w:rsidDel="00000000" w:rsidP="00000000" w:rsidRDefault="00000000" w:rsidRPr="00000000" w14:paraId="000000D4">
      <w:pPr>
        <w:spacing w:after="0" w:lineRule="auto"/>
        <w:jc w:val="both"/>
        <w:rPr>
          <w:sz w:val="24"/>
          <w:szCs w:val="24"/>
        </w:rPr>
      </w:pPr>
      <w:r w:rsidDel="00000000" w:rsidR="00000000" w:rsidRPr="00000000">
        <w:rPr>
          <w:rtl w:val="0"/>
        </w:rPr>
      </w:r>
    </w:p>
    <w:p w:rsidR="00000000" w:rsidDel="00000000" w:rsidP="00000000" w:rsidRDefault="00000000" w:rsidRPr="00000000" w14:paraId="000000D5">
      <w:pPr>
        <w:keepNext w:val="1"/>
        <w:spacing w:after="0" w:lineRule="auto"/>
        <w:jc w:val="both"/>
        <w:rPr>
          <w:sz w:val="24"/>
          <w:szCs w:val="24"/>
        </w:rPr>
      </w:pPr>
      <w:r w:rsidDel="00000000" w:rsidR="00000000" w:rsidRPr="00000000">
        <w:rPr>
          <w:rFonts w:ascii="Calibri" w:cs="Calibri" w:eastAsia="Calibri" w:hAnsi="Calibri"/>
          <w:b w:val="1"/>
          <w:bCs w:val="1"/>
          <w:color w:val="323232"/>
          <w:sz w:val="24"/>
          <w:szCs w:val="24"/>
          <w:rtl w:val="0"/>
        </w:rPr>
        <w:t xml:space="preserve">2.5.5 Indicadores Financieros: VAN, TIR, Payback y ROI</w:t>
      </w:r>
      <w:r w:rsidDel="00000000" w:rsidR="00000000" w:rsidRPr="00000000">
        <w:rPr>
          <w:rtl w:val="0"/>
        </w:rPr>
      </w:r>
    </w:p>
    <w:tbl>
      <w:tblPr>
        <w:tblStyle w:val="Table2"/>
        <w:tblW w:w="9360.0" w:type="dxa"/>
        <w:jc w:val="center"/>
        <w:tblLayout w:type="fixed"/>
        <w:tblLook w:val="0400"/>
      </w:tblPr>
      <w:tblGrid>
        <w:gridCol w:w="3168"/>
        <w:gridCol w:w="1728"/>
        <w:gridCol w:w="2016"/>
        <w:gridCol w:w="2448"/>
        <w:tblGridChange w:id="0">
          <w:tblGrid>
            <w:gridCol w:w="3168"/>
            <w:gridCol w:w="1728"/>
            <w:gridCol w:w="2016"/>
            <w:gridCol w:w="2448"/>
          </w:tblGrid>
        </w:tblGridChange>
      </w:tblGrid>
      <w:tr>
        <w:trPr>
          <w:cantSplit w:val="0"/>
          <w:tblHeader w:val="0"/>
        </w:trPr>
        <w:tc>
          <w:tcPr>
            <w:shd w:fill="0f4c81" w:val="clear"/>
            <w:tcMar>
              <w:top w:w="100.0" w:type="dxa"/>
              <w:left w:w="120.0" w:type="dxa"/>
              <w:bottom w:w="100.0" w:type="dxa"/>
              <w:right w:w="120.0" w:type="dxa"/>
            </w:tcMar>
          </w:tcPr>
          <w:p w:rsidR="00000000" w:rsidDel="00000000" w:rsidP="00000000" w:rsidRDefault="00000000" w:rsidRPr="00000000" w14:paraId="000000D6">
            <w:pPr>
              <w:spacing w:after="0" w:lineRule="auto"/>
              <w:jc w:val="both"/>
              <w:rPr>
                <w:sz w:val="24"/>
                <w:szCs w:val="24"/>
              </w:rPr>
            </w:pPr>
            <w:r w:rsidDel="00000000" w:rsidR="00000000" w:rsidRPr="00000000">
              <w:rPr>
                <w:rFonts w:ascii="Calibri" w:cs="Calibri" w:eastAsia="Calibri" w:hAnsi="Calibri"/>
                <w:b w:val="1"/>
                <w:bCs w:val="1"/>
                <w:color w:val="ffffff"/>
                <w:sz w:val="24"/>
                <w:szCs w:val="24"/>
                <w:rtl w:val="0"/>
              </w:rPr>
              <w:t xml:space="preserve">Indicador Financiero de Rentabilidad</w:t>
            </w:r>
            <w:r w:rsidDel="00000000" w:rsidR="00000000" w:rsidRPr="00000000">
              <w:rPr>
                <w:rtl w:val="0"/>
              </w:rPr>
            </w:r>
          </w:p>
        </w:tc>
        <w:tc>
          <w:tcPr>
            <w:shd w:fill="0f4c81" w:val="clear"/>
            <w:tcMar>
              <w:top w:w="100.0" w:type="dxa"/>
              <w:left w:w="120.0" w:type="dxa"/>
              <w:bottom w:w="100.0" w:type="dxa"/>
              <w:right w:w="120.0" w:type="dxa"/>
            </w:tcMar>
          </w:tcPr>
          <w:p w:rsidR="00000000" w:rsidDel="00000000" w:rsidP="00000000" w:rsidRDefault="00000000" w:rsidRPr="00000000" w14:paraId="000000D7">
            <w:pPr>
              <w:spacing w:after="0" w:lineRule="auto"/>
              <w:jc w:val="both"/>
              <w:rPr>
                <w:sz w:val="24"/>
                <w:szCs w:val="24"/>
              </w:rPr>
            </w:pPr>
            <w:r w:rsidDel="00000000" w:rsidR="00000000" w:rsidRPr="00000000">
              <w:rPr>
                <w:rFonts w:ascii="Calibri" w:cs="Calibri" w:eastAsia="Calibri" w:hAnsi="Calibri"/>
                <w:b w:val="1"/>
                <w:bCs w:val="1"/>
                <w:color w:val="ffffff"/>
                <w:sz w:val="24"/>
                <w:szCs w:val="24"/>
                <w:rtl w:val="0"/>
              </w:rPr>
              <w:t xml:space="preserve">Valor Obtenido</w:t>
            </w:r>
            <w:r w:rsidDel="00000000" w:rsidR="00000000" w:rsidRPr="00000000">
              <w:rPr>
                <w:rtl w:val="0"/>
              </w:rPr>
            </w:r>
          </w:p>
        </w:tc>
        <w:tc>
          <w:tcPr>
            <w:shd w:fill="0f4c81" w:val="clear"/>
            <w:tcMar>
              <w:top w:w="100.0" w:type="dxa"/>
              <w:left w:w="120.0" w:type="dxa"/>
              <w:bottom w:w="100.0" w:type="dxa"/>
              <w:right w:w="120.0" w:type="dxa"/>
            </w:tcMar>
          </w:tcPr>
          <w:p w:rsidR="00000000" w:rsidDel="00000000" w:rsidP="00000000" w:rsidRDefault="00000000" w:rsidRPr="00000000" w14:paraId="000000D8">
            <w:pPr>
              <w:spacing w:after="0" w:lineRule="auto"/>
              <w:jc w:val="both"/>
              <w:rPr>
                <w:sz w:val="24"/>
                <w:szCs w:val="24"/>
              </w:rPr>
            </w:pPr>
            <w:r w:rsidDel="00000000" w:rsidR="00000000" w:rsidRPr="00000000">
              <w:rPr>
                <w:rFonts w:ascii="Calibri" w:cs="Calibri" w:eastAsia="Calibri" w:hAnsi="Calibri"/>
                <w:b w:val="1"/>
                <w:bCs w:val="1"/>
                <w:color w:val="ffffff"/>
                <w:sz w:val="24"/>
                <w:szCs w:val="24"/>
                <w:rtl w:val="0"/>
              </w:rPr>
              <w:t xml:space="preserve">Criterio de Aceptación</w:t>
            </w:r>
            <w:r w:rsidDel="00000000" w:rsidR="00000000" w:rsidRPr="00000000">
              <w:rPr>
                <w:rtl w:val="0"/>
              </w:rPr>
            </w:r>
          </w:p>
        </w:tc>
        <w:tc>
          <w:tcPr>
            <w:shd w:fill="0f4c81" w:val="clear"/>
            <w:tcMar>
              <w:top w:w="100.0" w:type="dxa"/>
              <w:left w:w="120.0" w:type="dxa"/>
              <w:bottom w:w="100.0" w:type="dxa"/>
              <w:right w:w="120.0" w:type="dxa"/>
            </w:tcMar>
          </w:tcPr>
          <w:p w:rsidR="00000000" w:rsidDel="00000000" w:rsidP="00000000" w:rsidRDefault="00000000" w:rsidRPr="00000000" w14:paraId="000000D9">
            <w:pPr>
              <w:spacing w:after="0" w:lineRule="auto"/>
              <w:jc w:val="both"/>
              <w:rPr>
                <w:sz w:val="24"/>
                <w:szCs w:val="24"/>
              </w:rPr>
            </w:pPr>
            <w:r w:rsidDel="00000000" w:rsidR="00000000" w:rsidRPr="00000000">
              <w:rPr>
                <w:rFonts w:ascii="Calibri" w:cs="Calibri" w:eastAsia="Calibri" w:hAnsi="Calibri"/>
                <w:b w:val="1"/>
                <w:bCs w:val="1"/>
                <w:color w:val="ffffff"/>
                <w:sz w:val="24"/>
                <w:szCs w:val="24"/>
                <w:rtl w:val="0"/>
              </w:rPr>
              <w:t xml:space="preserve">Evaluación de Viabilidad</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DA">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Valor Actual Neto (VAN / NPV) al 8% de descuento</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DB">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183.412 €</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DC">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VAN &gt; 0 €</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DD">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Proyecto extraordinariamente rentable</w:t>
            </w:r>
            <w:r w:rsidDel="00000000" w:rsidR="00000000" w:rsidRPr="00000000">
              <w:rPr>
                <w:rtl w:val="0"/>
              </w:rPr>
            </w:r>
          </w:p>
        </w:tc>
      </w:tr>
      <w:tr>
        <w:trPr>
          <w:cantSplit w:val="0"/>
          <w:tblHeader w:val="0"/>
        </w:trPr>
        <w:tc>
          <w:tcPr>
            <w:shd w:fill="f4f7fa" w:val="clear"/>
            <w:tcMar>
              <w:top w:w="70.0" w:type="dxa"/>
              <w:left w:w="100.0" w:type="dxa"/>
              <w:bottom w:w="70.0" w:type="dxa"/>
              <w:right w:w="100.0" w:type="dxa"/>
            </w:tcMar>
          </w:tcPr>
          <w:p w:rsidR="00000000" w:rsidDel="00000000" w:rsidP="00000000" w:rsidRDefault="00000000" w:rsidRPr="00000000" w14:paraId="000000DE">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Tasa Interna de Retorno (TIR / IRR)</w:t>
            </w:r>
            <w:r w:rsidDel="00000000" w:rsidR="00000000" w:rsidRPr="00000000">
              <w:rPr>
                <w:rtl w:val="0"/>
              </w:rPr>
            </w:r>
          </w:p>
        </w:tc>
        <w:tc>
          <w:tcPr>
            <w:shd w:fill="f4f7fa" w:val="clear"/>
            <w:tcMar>
              <w:top w:w="70.0" w:type="dxa"/>
              <w:left w:w="100.0" w:type="dxa"/>
              <w:bottom w:w="70.0" w:type="dxa"/>
              <w:right w:w="100.0" w:type="dxa"/>
            </w:tcMar>
          </w:tcPr>
          <w:p w:rsidR="00000000" w:rsidDel="00000000" w:rsidP="00000000" w:rsidRDefault="00000000" w:rsidRPr="00000000" w14:paraId="000000DF">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312,4%</w:t>
            </w:r>
            <w:r w:rsidDel="00000000" w:rsidR="00000000" w:rsidRPr="00000000">
              <w:rPr>
                <w:rtl w:val="0"/>
              </w:rPr>
            </w:r>
          </w:p>
        </w:tc>
        <w:tc>
          <w:tcPr>
            <w:shd w:fill="f4f7fa" w:val="clear"/>
            <w:tcMar>
              <w:top w:w="70.0" w:type="dxa"/>
              <w:left w:w="100.0" w:type="dxa"/>
              <w:bottom w:w="70.0" w:type="dxa"/>
              <w:right w:w="100.0" w:type="dxa"/>
            </w:tcMar>
          </w:tcPr>
          <w:p w:rsidR="00000000" w:rsidDel="00000000" w:rsidP="00000000" w:rsidRDefault="00000000" w:rsidRPr="00000000" w14:paraId="000000E0">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TIR &gt; Tasa corte (8%)</w:t>
            </w:r>
            <w:r w:rsidDel="00000000" w:rsidR="00000000" w:rsidRPr="00000000">
              <w:rPr>
                <w:rtl w:val="0"/>
              </w:rPr>
            </w:r>
          </w:p>
        </w:tc>
        <w:tc>
          <w:tcPr>
            <w:shd w:fill="f4f7fa" w:val="clear"/>
            <w:tcMar>
              <w:top w:w="70.0" w:type="dxa"/>
              <w:left w:w="100.0" w:type="dxa"/>
              <w:bottom w:w="70.0" w:type="dxa"/>
              <w:right w:w="100.0" w:type="dxa"/>
            </w:tcMar>
          </w:tcPr>
          <w:p w:rsidR="00000000" w:rsidDel="00000000" w:rsidP="00000000" w:rsidRDefault="00000000" w:rsidRPr="00000000" w14:paraId="000000E1">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Viabilidad financiera incontestable</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E2">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Periodo de Retorno de la Inversión (Payback)</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E3">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4,2 meses (0,35 años)</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E4">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Payback &lt; 24 meses</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E5">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Recuperación de inversión en el primer año</w:t>
            </w:r>
            <w:r w:rsidDel="00000000" w:rsidR="00000000" w:rsidRPr="00000000">
              <w:rPr>
                <w:rtl w:val="0"/>
              </w:rPr>
            </w:r>
          </w:p>
        </w:tc>
      </w:tr>
      <w:tr>
        <w:trPr>
          <w:cantSplit w:val="0"/>
          <w:tblHeader w:val="0"/>
        </w:trPr>
        <w:tc>
          <w:tcPr>
            <w:shd w:fill="f4f7fa" w:val="clear"/>
            <w:tcMar>
              <w:top w:w="70.0" w:type="dxa"/>
              <w:left w:w="100.0" w:type="dxa"/>
              <w:bottom w:w="70.0" w:type="dxa"/>
              <w:right w:w="100.0" w:type="dxa"/>
            </w:tcMar>
          </w:tcPr>
          <w:p w:rsidR="00000000" w:rsidDel="00000000" w:rsidP="00000000" w:rsidRDefault="00000000" w:rsidRPr="00000000" w14:paraId="000000E6">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Retorno de la Inversión (ROI a 5 años)</w:t>
            </w:r>
            <w:r w:rsidDel="00000000" w:rsidR="00000000" w:rsidRPr="00000000">
              <w:rPr>
                <w:rtl w:val="0"/>
              </w:rPr>
            </w:r>
          </w:p>
        </w:tc>
        <w:tc>
          <w:tcPr>
            <w:shd w:fill="f4f7fa" w:val="clear"/>
            <w:tcMar>
              <w:top w:w="70.0" w:type="dxa"/>
              <w:left w:w="100.0" w:type="dxa"/>
              <w:bottom w:w="70.0" w:type="dxa"/>
              <w:right w:w="100.0" w:type="dxa"/>
            </w:tcMar>
          </w:tcPr>
          <w:p w:rsidR="00000000" w:rsidDel="00000000" w:rsidP="00000000" w:rsidRDefault="00000000" w:rsidRPr="00000000" w14:paraId="000000E7">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1.234,8%</w:t>
            </w:r>
            <w:r w:rsidDel="00000000" w:rsidR="00000000" w:rsidRPr="00000000">
              <w:rPr>
                <w:rtl w:val="0"/>
              </w:rPr>
            </w:r>
          </w:p>
        </w:tc>
        <w:tc>
          <w:tcPr>
            <w:shd w:fill="f4f7fa" w:val="clear"/>
            <w:tcMar>
              <w:top w:w="70.0" w:type="dxa"/>
              <w:left w:w="100.0" w:type="dxa"/>
              <w:bottom w:w="70.0" w:type="dxa"/>
              <w:right w:w="100.0" w:type="dxa"/>
            </w:tcMar>
          </w:tcPr>
          <w:p w:rsidR="00000000" w:rsidDel="00000000" w:rsidP="00000000" w:rsidRDefault="00000000" w:rsidRPr="00000000" w14:paraId="000000E8">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ROI &gt; 100%</w:t>
            </w:r>
            <w:r w:rsidDel="00000000" w:rsidR="00000000" w:rsidRPr="00000000">
              <w:rPr>
                <w:rtl w:val="0"/>
              </w:rPr>
            </w:r>
          </w:p>
        </w:tc>
        <w:tc>
          <w:tcPr>
            <w:shd w:fill="f4f7fa" w:val="clear"/>
            <w:tcMar>
              <w:top w:w="70.0" w:type="dxa"/>
              <w:left w:w="100.0" w:type="dxa"/>
              <w:bottom w:w="70.0" w:type="dxa"/>
              <w:right w:w="100.0" w:type="dxa"/>
            </w:tcMar>
          </w:tcPr>
          <w:p w:rsidR="00000000" w:rsidDel="00000000" w:rsidP="00000000" w:rsidRDefault="00000000" w:rsidRPr="00000000" w14:paraId="000000E9">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Multiplica por más de 12 veces la inversión neta</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EA">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Punto de Equilibrio Operativo (Break-Even en citas)</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EB">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14 citas/mes adicionales</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EC">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&lt; 30 citas/mes</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ED">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Alcanzado sobradamente en el primer mes</w:t>
            </w:r>
            <w:r w:rsidDel="00000000" w:rsidR="00000000" w:rsidRPr="00000000">
              <w:rPr>
                <w:rtl w:val="0"/>
              </w:rPr>
            </w:r>
          </w:p>
        </w:tc>
      </w:tr>
    </w:tbl>
    <w:p w:rsidR="00000000" w:rsidDel="00000000" w:rsidP="00000000" w:rsidRDefault="00000000" w:rsidRPr="00000000" w14:paraId="000000EE">
      <w:pPr>
        <w:spacing w:after="0" w:lineRule="auto"/>
        <w:jc w:val="both"/>
        <w:rPr>
          <w:sz w:val="24"/>
          <w:szCs w:val="24"/>
        </w:rPr>
      </w:pPr>
      <w:r w:rsidDel="00000000" w:rsidR="00000000" w:rsidRPr="00000000">
        <w:rPr>
          <w:rtl w:val="0"/>
        </w:rPr>
      </w:r>
    </w:p>
    <w:p w:rsidR="00000000" w:rsidDel="00000000" w:rsidP="00000000" w:rsidRDefault="00000000" w:rsidRPr="00000000" w14:paraId="000000EF">
      <w:pPr>
        <w:keepNext w:val="1"/>
        <w:spacing w:after="0" w:lineRule="auto"/>
        <w:jc w:val="both"/>
        <w:rPr>
          <w:sz w:val="24"/>
          <w:szCs w:val="24"/>
        </w:rPr>
      </w:pPr>
      <w:r w:rsidDel="00000000" w:rsidR="00000000" w:rsidRPr="00000000">
        <w:rPr>
          <w:rFonts w:ascii="Calibri" w:cs="Calibri" w:eastAsia="Calibri" w:hAnsi="Calibri"/>
          <w:b w:val="1"/>
          <w:bCs w:val="1"/>
          <w:color w:val="323232"/>
          <w:sz w:val="24"/>
          <w:szCs w:val="24"/>
          <w:rtl w:val="0"/>
        </w:rPr>
        <w:t xml:space="preserve">2.5.6 Análisis de Sensibilidad y Resiliencia del Modelo</w:t>
      </w:r>
      <w:r w:rsidDel="00000000" w:rsidR="00000000" w:rsidRPr="00000000">
        <w:rPr>
          <w:rtl w:val="0"/>
        </w:rPr>
      </w:r>
    </w:p>
    <w:tbl>
      <w:tblPr>
        <w:tblStyle w:val="Table3"/>
        <w:tblW w:w="9360.000000000002" w:type="dxa"/>
        <w:jc w:val="center"/>
        <w:tblLayout w:type="fixed"/>
        <w:tblLook w:val="0400"/>
      </w:tblPr>
      <w:tblGrid>
        <w:gridCol w:w="2160"/>
        <w:gridCol w:w="3600"/>
        <w:gridCol w:w="1296"/>
        <w:gridCol w:w="1152"/>
        <w:gridCol w:w="1152"/>
        <w:tblGridChange w:id="0">
          <w:tblGrid>
            <w:gridCol w:w="2160"/>
            <w:gridCol w:w="3600"/>
            <w:gridCol w:w="1296"/>
            <w:gridCol w:w="1152"/>
            <w:gridCol w:w="1152"/>
          </w:tblGrid>
        </w:tblGridChange>
      </w:tblGrid>
      <w:tr>
        <w:trPr>
          <w:cantSplit w:val="0"/>
          <w:tblHeader w:val="0"/>
        </w:trPr>
        <w:tc>
          <w:tcPr>
            <w:shd w:fill="0f4c81" w:val="clear"/>
            <w:tcMar>
              <w:top w:w="100.0" w:type="dxa"/>
              <w:left w:w="120.0" w:type="dxa"/>
              <w:bottom w:w="100.0" w:type="dxa"/>
              <w:right w:w="120.0" w:type="dxa"/>
            </w:tcMar>
          </w:tcPr>
          <w:p w:rsidR="00000000" w:rsidDel="00000000" w:rsidP="00000000" w:rsidRDefault="00000000" w:rsidRPr="00000000" w14:paraId="000000F0">
            <w:pPr>
              <w:spacing w:after="0" w:lineRule="auto"/>
              <w:jc w:val="both"/>
              <w:rPr>
                <w:sz w:val="24"/>
                <w:szCs w:val="24"/>
              </w:rPr>
            </w:pPr>
            <w:r w:rsidDel="00000000" w:rsidR="00000000" w:rsidRPr="00000000">
              <w:rPr>
                <w:rFonts w:ascii="Calibri" w:cs="Calibri" w:eastAsia="Calibri" w:hAnsi="Calibri"/>
                <w:b w:val="1"/>
                <w:bCs w:val="1"/>
                <w:color w:val="ffffff"/>
                <w:sz w:val="24"/>
                <w:szCs w:val="24"/>
                <w:rtl w:val="0"/>
              </w:rPr>
              <w:t xml:space="preserve">Escenario Analizado</w:t>
            </w:r>
            <w:r w:rsidDel="00000000" w:rsidR="00000000" w:rsidRPr="00000000">
              <w:rPr>
                <w:rtl w:val="0"/>
              </w:rPr>
            </w:r>
          </w:p>
        </w:tc>
        <w:tc>
          <w:tcPr>
            <w:shd w:fill="0f4c81" w:val="clear"/>
            <w:tcMar>
              <w:top w:w="100.0" w:type="dxa"/>
              <w:left w:w="120.0" w:type="dxa"/>
              <w:bottom w:w="100.0" w:type="dxa"/>
              <w:right w:w="120.0" w:type="dxa"/>
            </w:tcMar>
          </w:tcPr>
          <w:p w:rsidR="00000000" w:rsidDel="00000000" w:rsidP="00000000" w:rsidRDefault="00000000" w:rsidRPr="00000000" w14:paraId="000000F1">
            <w:pPr>
              <w:spacing w:after="0" w:lineRule="auto"/>
              <w:jc w:val="both"/>
              <w:rPr>
                <w:sz w:val="24"/>
                <w:szCs w:val="24"/>
              </w:rPr>
            </w:pPr>
            <w:r w:rsidDel="00000000" w:rsidR="00000000" w:rsidRPr="00000000">
              <w:rPr>
                <w:rFonts w:ascii="Calibri" w:cs="Calibri" w:eastAsia="Calibri" w:hAnsi="Calibri"/>
                <w:b w:val="1"/>
                <w:bCs w:val="1"/>
                <w:color w:val="ffffff"/>
                <w:sz w:val="24"/>
                <w:szCs w:val="24"/>
                <w:rtl w:val="0"/>
              </w:rPr>
              <w:t xml:space="preserve">Variación Hipótesis de Negocio</w:t>
            </w:r>
            <w:r w:rsidDel="00000000" w:rsidR="00000000" w:rsidRPr="00000000">
              <w:rPr>
                <w:rtl w:val="0"/>
              </w:rPr>
            </w:r>
          </w:p>
        </w:tc>
        <w:tc>
          <w:tcPr>
            <w:shd w:fill="0f4c81" w:val="clear"/>
            <w:tcMar>
              <w:top w:w="100.0" w:type="dxa"/>
              <w:left w:w="120.0" w:type="dxa"/>
              <w:bottom w:w="100.0" w:type="dxa"/>
              <w:right w:w="120.0" w:type="dxa"/>
            </w:tcMar>
          </w:tcPr>
          <w:p w:rsidR="00000000" w:rsidDel="00000000" w:rsidP="00000000" w:rsidRDefault="00000000" w:rsidRPr="00000000" w14:paraId="000000F2">
            <w:pPr>
              <w:spacing w:after="0" w:lineRule="auto"/>
              <w:jc w:val="both"/>
              <w:rPr>
                <w:sz w:val="24"/>
                <w:szCs w:val="24"/>
              </w:rPr>
            </w:pPr>
            <w:r w:rsidDel="00000000" w:rsidR="00000000" w:rsidRPr="00000000">
              <w:rPr>
                <w:rFonts w:ascii="Calibri" w:cs="Calibri" w:eastAsia="Calibri" w:hAnsi="Calibri"/>
                <w:b w:val="1"/>
                <w:bCs w:val="1"/>
                <w:color w:val="ffffff"/>
                <w:sz w:val="24"/>
                <w:szCs w:val="24"/>
                <w:rtl w:val="0"/>
              </w:rPr>
              <w:t xml:space="preserve">VAN (8%)</w:t>
            </w:r>
            <w:r w:rsidDel="00000000" w:rsidR="00000000" w:rsidRPr="00000000">
              <w:rPr>
                <w:rtl w:val="0"/>
              </w:rPr>
            </w:r>
          </w:p>
        </w:tc>
        <w:tc>
          <w:tcPr>
            <w:shd w:fill="0f4c81" w:val="clear"/>
            <w:tcMar>
              <w:top w:w="100.0" w:type="dxa"/>
              <w:left w:w="120.0" w:type="dxa"/>
              <w:bottom w:w="100.0" w:type="dxa"/>
              <w:right w:w="120.0" w:type="dxa"/>
            </w:tcMar>
          </w:tcPr>
          <w:p w:rsidR="00000000" w:rsidDel="00000000" w:rsidP="00000000" w:rsidRDefault="00000000" w:rsidRPr="00000000" w14:paraId="000000F3">
            <w:pPr>
              <w:spacing w:after="0" w:lineRule="auto"/>
              <w:jc w:val="both"/>
              <w:rPr>
                <w:sz w:val="24"/>
                <w:szCs w:val="24"/>
              </w:rPr>
            </w:pPr>
            <w:r w:rsidDel="00000000" w:rsidR="00000000" w:rsidRPr="00000000">
              <w:rPr>
                <w:rFonts w:ascii="Calibri" w:cs="Calibri" w:eastAsia="Calibri" w:hAnsi="Calibri"/>
                <w:b w:val="1"/>
                <w:bCs w:val="1"/>
                <w:color w:val="ffffff"/>
                <w:sz w:val="24"/>
                <w:szCs w:val="24"/>
                <w:rtl w:val="0"/>
              </w:rPr>
              <w:t xml:space="preserve">TIR</w:t>
            </w:r>
            <w:r w:rsidDel="00000000" w:rsidR="00000000" w:rsidRPr="00000000">
              <w:rPr>
                <w:rtl w:val="0"/>
              </w:rPr>
            </w:r>
          </w:p>
        </w:tc>
        <w:tc>
          <w:tcPr>
            <w:shd w:fill="0f4c81" w:val="clear"/>
            <w:tcMar>
              <w:top w:w="100.0" w:type="dxa"/>
              <w:left w:w="120.0" w:type="dxa"/>
              <w:bottom w:w="100.0" w:type="dxa"/>
              <w:right w:w="120.0" w:type="dxa"/>
            </w:tcMar>
          </w:tcPr>
          <w:p w:rsidR="00000000" w:rsidDel="00000000" w:rsidP="00000000" w:rsidRDefault="00000000" w:rsidRPr="00000000" w14:paraId="000000F4">
            <w:pPr>
              <w:spacing w:after="0" w:lineRule="auto"/>
              <w:jc w:val="both"/>
              <w:rPr>
                <w:sz w:val="24"/>
                <w:szCs w:val="24"/>
              </w:rPr>
            </w:pPr>
            <w:r w:rsidDel="00000000" w:rsidR="00000000" w:rsidRPr="00000000">
              <w:rPr>
                <w:rFonts w:ascii="Calibri" w:cs="Calibri" w:eastAsia="Calibri" w:hAnsi="Calibri"/>
                <w:b w:val="1"/>
                <w:bCs w:val="1"/>
                <w:color w:val="ffffff"/>
                <w:sz w:val="24"/>
                <w:szCs w:val="24"/>
                <w:rtl w:val="0"/>
              </w:rPr>
              <w:t xml:space="preserve">Payback</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F5">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Escenario Pesimista</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F6">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Recuperación de pacientes cae al 40%, costes UiPath suben 20%</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F7">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92.140 €</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F8">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148,2%</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F9">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7,8 meses</w:t>
            </w:r>
            <w:r w:rsidDel="00000000" w:rsidR="00000000" w:rsidRPr="00000000">
              <w:rPr>
                <w:rtl w:val="0"/>
              </w:rPr>
            </w:r>
          </w:p>
        </w:tc>
      </w:tr>
      <w:tr>
        <w:trPr>
          <w:cantSplit w:val="0"/>
          <w:tblHeader w:val="0"/>
        </w:trPr>
        <w:tc>
          <w:tcPr>
            <w:shd w:fill="f4f7fa" w:val="clear"/>
            <w:tcMar>
              <w:top w:w="70.0" w:type="dxa"/>
              <w:left w:w="100.0" w:type="dxa"/>
              <w:bottom w:w="70.0" w:type="dxa"/>
              <w:right w:w="100.0" w:type="dxa"/>
            </w:tcMar>
          </w:tcPr>
          <w:p w:rsidR="00000000" w:rsidDel="00000000" w:rsidP="00000000" w:rsidRDefault="00000000" w:rsidRPr="00000000" w14:paraId="000000FA">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Escenario Base (Esperado)</w:t>
            </w:r>
            <w:r w:rsidDel="00000000" w:rsidR="00000000" w:rsidRPr="00000000">
              <w:rPr>
                <w:rtl w:val="0"/>
              </w:rPr>
            </w:r>
          </w:p>
        </w:tc>
        <w:tc>
          <w:tcPr>
            <w:shd w:fill="f4f7fa" w:val="clear"/>
            <w:tcMar>
              <w:top w:w="70.0" w:type="dxa"/>
              <w:left w:w="100.0" w:type="dxa"/>
              <w:bottom w:w="70.0" w:type="dxa"/>
              <w:right w:w="100.0" w:type="dxa"/>
            </w:tcMar>
          </w:tcPr>
          <w:p w:rsidR="00000000" w:rsidDel="00000000" w:rsidP="00000000" w:rsidRDefault="00000000" w:rsidRPr="00000000" w14:paraId="000000FB">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Recuperación de pacientes al 85%, productividad estimada</w:t>
            </w:r>
            <w:r w:rsidDel="00000000" w:rsidR="00000000" w:rsidRPr="00000000">
              <w:rPr>
                <w:rtl w:val="0"/>
              </w:rPr>
            </w:r>
          </w:p>
        </w:tc>
        <w:tc>
          <w:tcPr>
            <w:shd w:fill="f4f7fa" w:val="clear"/>
            <w:tcMar>
              <w:top w:w="70.0" w:type="dxa"/>
              <w:left w:w="100.0" w:type="dxa"/>
              <w:bottom w:w="70.0" w:type="dxa"/>
              <w:right w:w="100.0" w:type="dxa"/>
            </w:tcMar>
          </w:tcPr>
          <w:p w:rsidR="00000000" w:rsidDel="00000000" w:rsidP="00000000" w:rsidRDefault="00000000" w:rsidRPr="00000000" w14:paraId="000000FC">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183.412 €</w:t>
            </w:r>
            <w:r w:rsidDel="00000000" w:rsidR="00000000" w:rsidRPr="00000000">
              <w:rPr>
                <w:rtl w:val="0"/>
              </w:rPr>
            </w:r>
          </w:p>
        </w:tc>
        <w:tc>
          <w:tcPr>
            <w:shd w:fill="f4f7fa" w:val="clear"/>
            <w:tcMar>
              <w:top w:w="70.0" w:type="dxa"/>
              <w:left w:w="100.0" w:type="dxa"/>
              <w:bottom w:w="70.0" w:type="dxa"/>
              <w:right w:w="100.0" w:type="dxa"/>
            </w:tcMar>
          </w:tcPr>
          <w:p w:rsidR="00000000" w:rsidDel="00000000" w:rsidP="00000000" w:rsidRDefault="00000000" w:rsidRPr="00000000" w14:paraId="000000FD">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312,4%</w:t>
            </w:r>
            <w:r w:rsidDel="00000000" w:rsidR="00000000" w:rsidRPr="00000000">
              <w:rPr>
                <w:rtl w:val="0"/>
              </w:rPr>
            </w:r>
          </w:p>
        </w:tc>
        <w:tc>
          <w:tcPr>
            <w:shd w:fill="f4f7fa" w:val="clear"/>
            <w:tcMar>
              <w:top w:w="70.0" w:type="dxa"/>
              <w:left w:w="100.0" w:type="dxa"/>
              <w:bottom w:w="70.0" w:type="dxa"/>
              <w:right w:w="100.0" w:type="dxa"/>
            </w:tcMar>
          </w:tcPr>
          <w:p w:rsidR="00000000" w:rsidDel="00000000" w:rsidP="00000000" w:rsidRDefault="00000000" w:rsidRPr="00000000" w14:paraId="000000FE">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4,2 meses</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FF">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Escenario Optimista</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00">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Recuperación de pacientes al 95%, expansión a ortodoncia premium</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01">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256.890 €</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02">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465,1%</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03">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3,1 meses</w:t>
            </w:r>
            <w:r w:rsidDel="00000000" w:rsidR="00000000" w:rsidRPr="00000000">
              <w:rPr>
                <w:rtl w:val="0"/>
              </w:rPr>
            </w:r>
          </w:p>
        </w:tc>
      </w:tr>
    </w:tbl>
    <w:p w:rsidR="00000000" w:rsidDel="00000000" w:rsidP="00000000" w:rsidRDefault="00000000" w:rsidRPr="00000000" w14:paraId="00000104">
      <w:pPr>
        <w:spacing w:after="0" w:lineRule="auto"/>
        <w:jc w:val="both"/>
        <w:rPr>
          <w:sz w:val="24"/>
          <w:szCs w:val="24"/>
        </w:rPr>
      </w:pPr>
      <w:r w:rsidDel="00000000" w:rsidR="00000000" w:rsidRPr="00000000">
        <w:rPr>
          <w:rtl w:val="0"/>
        </w:rPr>
      </w:r>
    </w:p>
    <w:p w:rsidR="00000000" w:rsidDel="00000000" w:rsidP="00000000" w:rsidRDefault="00000000" w:rsidRPr="00000000" w14:paraId="00000105">
      <w:pPr>
        <w:spacing w:after="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6">
      <w:pPr>
        <w:pStyle w:val="Heading1"/>
        <w:keepNext w:val="1"/>
        <w:spacing w:after="0" w:lineRule="auto"/>
        <w:jc w:val="both"/>
        <w:rPr/>
      </w:pPr>
      <w:bookmarkStart w:colFirst="0" w:colLast="0" w:name="_yaz1v1la45ll" w:id="7"/>
      <w:bookmarkEnd w:id="7"/>
      <w:r w:rsidDel="00000000" w:rsidR="00000000" w:rsidRPr="00000000">
        <w:rPr>
          <w:rtl w:val="0"/>
        </w:rPr>
        <w:t xml:space="preserve">3. Marco Metodológico y Selección del Stack Tecnológico</w:t>
      </w:r>
    </w:p>
    <w:p w:rsidR="00000000" w:rsidDel="00000000" w:rsidP="00000000" w:rsidRDefault="00000000" w:rsidRPr="00000000" w14:paraId="00000107">
      <w:pPr>
        <w:pStyle w:val="Heading2"/>
        <w:keepNext w:val="1"/>
        <w:spacing w:after="0" w:lineRule="auto"/>
        <w:jc w:val="both"/>
        <w:rPr/>
      </w:pPr>
      <w:bookmarkStart w:colFirst="0" w:colLast="0" w:name="_p2amgm2rleib" w:id="8"/>
      <w:bookmarkEnd w:id="8"/>
      <w:r w:rsidDel="00000000" w:rsidR="00000000" w:rsidRPr="00000000">
        <w:rPr>
          <w:rtl w:val="0"/>
        </w:rPr>
        <w:t xml:space="preserve">3.1 Marco Metodológico: El Enfoque WAT (Workflows, Agents, Tools)</w:t>
      </w:r>
    </w:p>
    <w:p w:rsidR="00000000" w:rsidDel="00000000" w:rsidP="00000000" w:rsidRDefault="00000000" w:rsidRPr="00000000" w14:paraId="00000108">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La implementación de proyectos de hiperautomatización en entornos empresariales exige superar el enfoque lineal tradicional de la automatización robótica (RPA clásica basada exclusivamente en árboles de decisión rígidos) y adoptar una arquitectura cognitiva resiliente. En este proyecto se implementa el marco metodológico WAT (Workflows, Agents, Tools), el cual establece una separación clara de responsabilidades entre la orquestación lógica, la capacidad de razonamiento probabilístico y la ejecución determinística de acciones.</w:t>
      </w:r>
      <w:r w:rsidDel="00000000" w:rsidR="00000000" w:rsidRPr="00000000">
        <w:rPr>
          <w:rtl w:val="0"/>
        </w:rPr>
      </w:r>
    </w:p>
    <w:p w:rsidR="00000000" w:rsidDel="00000000" w:rsidP="00000000" w:rsidRDefault="00000000" w:rsidRPr="00000000" w14:paraId="00000109">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Dentro de la arquitectura de la Clínica Neclatrony, cada dimensión del marco WAT se materializa de la siguiente forma:</w:t>
      </w:r>
      <w:r w:rsidDel="00000000" w:rsidR="00000000" w:rsidRPr="00000000">
        <w:rPr>
          <w:rtl w:val="0"/>
        </w:rPr>
      </w:r>
    </w:p>
    <w:p w:rsidR="00000000" w:rsidDel="00000000" w:rsidP="00000000" w:rsidRDefault="00000000" w:rsidRPr="00000000" w14:paraId="0000010A">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1. Workflows (Flujos de Trabajo Estructurados): Representan la columna vertebral de la solución y residen en el orquestador n8n. Definen la secuencia de control de negocio, el enrutamiento condicional, los desencadenadores (triggers) por webhook o cronómetro, las bifurcaciones y el control de errores transaccionales. Los workflows garantizan que las operaciones críticas (como confirmar una reserva médica o disparar una alarma de urgencia) sigan reglas de negocio estrictas, auditables y determinísticas, sin quedar supeditadas a la variabilidad de un modelo generativo.</w:t>
      </w:r>
      <w:r w:rsidDel="00000000" w:rsidR="00000000" w:rsidRPr="00000000">
        <w:rPr>
          <w:rtl w:val="0"/>
        </w:rPr>
      </w:r>
    </w:p>
    <w:p w:rsidR="00000000" w:rsidDel="00000000" w:rsidP="00000000" w:rsidRDefault="00000000" w:rsidRPr="00000000" w14:paraId="0000010B">
      <w:pPr>
        <w:spacing w:after="0" w:lineRule="auto"/>
        <w:jc w:val="both"/>
        <w:rPr>
          <w:rFonts w:ascii="Calibri" w:cs="Calibri" w:eastAsia="Calibri" w:hAnsi="Calibri"/>
          <w:color w:val="1e1e1e"/>
          <w:sz w:val="24"/>
          <w:szCs w:val="24"/>
        </w:rPr>
      </w:pPr>
      <w:r w:rsidDel="00000000" w:rsidR="00000000" w:rsidRPr="00000000">
        <w:rPr>
          <w:rFonts w:ascii="Calibri" w:cs="Calibri" w:eastAsia="Calibri" w:hAnsi="Calibri"/>
          <w:color w:val="1e1e1e"/>
          <w:sz w:val="24"/>
          <w:szCs w:val="24"/>
          <w:rtl w:val="0"/>
        </w:rPr>
        <w:t xml:space="preserve">2. Agents (Agentes de Inteligencia Artificial): Constituyen la capa de inteligencia y razonamiento contextual. Actúan como coordinadores cognitivos especializados ante la ambigüedad inherente al lenguaje natural humano. A diferencia de un bot basado en palabras clave o árboles de opciones cerradas, los agentes interpretan intenciones desestructuradas, extraen parámetros requeridos mediante diálogo interactivo (slot-filling) y consultan bases de conocimiento vectorial mediante técnicas RAG (Retrieval-Augmented Generation). Su principio rector es: 'Inteligencia Artificial para el razonamiento contextual y la clasificación semántica; código y herramientas determinísticas para la ejecución de operaciones críticas'.</w:t>
      </w:r>
    </w:p>
    <w:p w:rsidR="00000000" w:rsidDel="00000000" w:rsidP="00000000" w:rsidRDefault="00000000" w:rsidRPr="00000000" w14:paraId="0000010C">
      <w:pPr>
        <w:jc w:val="both"/>
        <w:rPr>
          <w:rFonts w:ascii="Calibri" w:cs="Calibri" w:eastAsia="Calibri" w:hAnsi="Calibri"/>
          <w:color w:val="1e1e1e"/>
          <w:sz w:val="24"/>
          <w:szCs w:val="24"/>
        </w:rPr>
      </w:pPr>
      <w:r w:rsidDel="00000000" w:rsidR="00000000" w:rsidRPr="00000000">
        <w:rPr>
          <w:rFonts w:ascii="Calibri" w:cs="Calibri" w:eastAsia="Calibri" w:hAnsi="Calibri"/>
          <w:color w:val="1e1e1e"/>
          <w:sz w:val="24"/>
          <w:szCs w:val="24"/>
          <w:rtl w:val="0"/>
        </w:rPr>
        <w:t xml:space="preserve">3. Tools (Herramientas e Integraciones de Ejecución): Son los componentes funcionales que los agentes o los flujos invocan para interactuar con el mundo exterior. En este proyecto, las Tools se dividen en dos categorías:</w:t>
      </w:r>
    </w:p>
    <w:p w:rsidR="00000000" w:rsidDel="00000000" w:rsidP="00000000" w:rsidRDefault="00000000" w:rsidRPr="00000000" w14:paraId="0000010D">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 Herramientas basadas en API: Consultas a la base de datos relacional y vectorial de Supabase mediante funciones RPC, envío de mensajes interactivos a través de la API de Telegram y llamadas REST a la API de UiPath Orchestrator.</w:t>
      </w:r>
      <w:r w:rsidDel="00000000" w:rsidR="00000000" w:rsidRPr="00000000">
        <w:rPr>
          <w:rtl w:val="0"/>
        </w:rPr>
      </w:r>
    </w:p>
    <w:p w:rsidR="00000000" w:rsidDel="00000000" w:rsidP="00000000" w:rsidRDefault="00000000" w:rsidRPr="00000000" w14:paraId="0000010E">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 Herramientas de Interfaz de Usuario (RPA): Cuando los sistemas legados no exponen APIs (como ocurre con el software ERP de la clínica), la Tool asignada es un robot de software en UiPath que opera directamente sobre la interfaz gráfica del aplicativo.</w:t>
      </w:r>
      <w:r w:rsidDel="00000000" w:rsidR="00000000" w:rsidRPr="00000000">
        <w:rPr>
          <w:rtl w:val="0"/>
        </w:rPr>
      </w:r>
    </w:p>
    <w:p w:rsidR="00000000" w:rsidDel="00000000" w:rsidP="00000000" w:rsidRDefault="00000000" w:rsidRPr="00000000" w14:paraId="0000010F">
      <w:pPr>
        <w:pStyle w:val="Heading2"/>
        <w:keepNext w:val="1"/>
        <w:spacing w:after="0" w:lineRule="auto"/>
        <w:jc w:val="both"/>
        <w:rPr/>
      </w:pPr>
      <w:bookmarkStart w:colFirst="0" w:colLast="0" w:name="_chabr754ggwz" w:id="9"/>
      <w:bookmarkEnd w:id="9"/>
      <w:r w:rsidDel="00000000" w:rsidR="00000000" w:rsidRPr="00000000">
        <w:rPr>
          <w:rtl w:val="0"/>
        </w:rPr>
        <w:t xml:space="preserve">3.2 Selección y Justificación del Orquestador: n8n frente a Make y Power Automate</w:t>
      </w:r>
    </w:p>
    <w:p w:rsidR="00000000" w:rsidDel="00000000" w:rsidP="00000000" w:rsidRDefault="00000000" w:rsidRPr="00000000" w14:paraId="00000110">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La elección de n8n como plataforma central de orquestación frente a alternativas comerciales líderes en el cuadrante del Low-Code (como Make o Microsoft Power Automate) se fundamenta en cinco criterios técnicos y arquitectónicos determinantes:</w:t>
      </w:r>
      <w:r w:rsidDel="00000000" w:rsidR="00000000" w:rsidRPr="00000000">
        <w:rPr>
          <w:rtl w:val="0"/>
        </w:rPr>
      </w:r>
    </w:p>
    <w:p w:rsidR="00000000" w:rsidDel="00000000" w:rsidP="00000000" w:rsidRDefault="00000000" w:rsidRPr="00000000" w14:paraId="00000111">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1. Flexibilidad de Despliegue y Gobernanza de Datos (Self-Hosted vs. Cloud): A diferencia de Make, cuya arquitectura es exclusivamente propietaria en la nube pública, n8n ofrece una versión de código abierto (Fair-code) que permite el auto-hospedaje (self-hosting) en contenedores Docker o Kubernetes dentro de la propia infraestructura de la clínica o en nubes europeas soberanas. Para una institución sanitaria sometida al Reglamento General de Protección de Datos (RGPD), la capacidad de retener el control absoluto del tráfico y del almacenamiento de los registros de auditoría sin depender de servidores de terceros es un factor de cumplimiento regulatorio decisivo.</w:t>
      </w:r>
      <w:r w:rsidDel="00000000" w:rsidR="00000000" w:rsidRPr="00000000">
        <w:rPr>
          <w:rtl w:val="0"/>
        </w:rPr>
      </w:r>
    </w:p>
    <w:p w:rsidR="00000000" w:rsidDel="00000000" w:rsidP="00000000" w:rsidRDefault="00000000" w:rsidRPr="00000000" w14:paraId="00000112">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2. Manejo Nativo de Estructuras JSON y Nodos de Código: n8n procesa internamente los datos como arrays de objetos JSON puros, lo que permite transformar, filtrar y mapear cargas de datos complejas mediante JavaScript/TypeScript nativo en nodos 'Code' sin las restricciones de expresiones sintácticas propietarias que caracterizan a Make o a las fórmulas de Power Automate.</w:t>
      </w:r>
      <w:r w:rsidDel="00000000" w:rsidR="00000000" w:rsidRPr="00000000">
        <w:rPr>
          <w:rtl w:val="0"/>
        </w:rPr>
      </w:r>
    </w:p>
    <w:p w:rsidR="00000000" w:rsidDel="00000000" w:rsidP="00000000" w:rsidRDefault="00000000" w:rsidRPr="00000000" w14:paraId="00000113">
      <w:pPr>
        <w:keepNext w:val="1"/>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3. Integración Nativa con el Ecosistema de Agentes de IA y LangChain: n8n dispone de una suite avanzada de nodos dedicados a la Inteligencia Artificial (AI Agent, Vector Store Tool, OpenAI Chat Model, Structured Output Parser) que abstraen los patrones de diseño de LangChain sin perder la flexibilidad de inyectar prompts personalizados, esquemas de validación Zod y memorias conversacionales persistentes.</w:t>
      </w:r>
      <w:r w:rsidDel="00000000" w:rsidR="00000000" w:rsidRPr="00000000">
        <w:rPr>
          <w:rtl w:val="0"/>
        </w:rPr>
      </w:r>
    </w:p>
    <w:p w:rsidR="00000000" w:rsidDel="00000000" w:rsidP="00000000" w:rsidRDefault="00000000" w:rsidRPr="00000000" w14:paraId="00000114">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4. Coste Operativo y Escalabilidad por Ejecución: Make tarifica mediante un esquema basado en el número de operaciones (cada módulo ejecutado descuenta créditos), lo que penaliza severamente los flujos con bucles de reintento, paginaciones o validaciones intensivas. n8n, por el contrario, estructura su modelo en función del número total de ejecuciones de flujos de trabajo (o coste fijo en auto-hospedaje), resultando significativamente más económico a medida que el volumen diario de consultas se incrementa.</w:t>
      </w:r>
      <w:r w:rsidDel="00000000" w:rsidR="00000000" w:rsidRPr="00000000">
        <w:rPr>
          <w:rtl w:val="0"/>
        </w:rPr>
      </w:r>
    </w:p>
    <w:p w:rsidR="00000000" w:rsidDel="00000000" w:rsidP="00000000" w:rsidRDefault="00000000" w:rsidRPr="00000000" w14:paraId="00000115">
      <w:pPr>
        <w:pStyle w:val="Heading2"/>
        <w:keepNext w:val="1"/>
        <w:spacing w:after="0" w:lineRule="auto"/>
        <w:jc w:val="both"/>
        <w:rPr/>
      </w:pPr>
      <w:bookmarkStart w:colFirst="0" w:colLast="0" w:name="_2dsqtnckeb3x" w:id="10"/>
      <w:bookmarkEnd w:id="10"/>
      <w:r w:rsidDel="00000000" w:rsidR="00000000" w:rsidRPr="00000000">
        <w:rPr>
          <w:rtl w:val="0"/>
        </w:rPr>
        <w:t xml:space="preserve">3.3 Selección de la Plataforma RPA: UiPath y ReFramework</w:t>
      </w:r>
    </w:p>
    <w:p w:rsidR="00000000" w:rsidDel="00000000" w:rsidP="00000000" w:rsidRDefault="00000000" w:rsidRPr="00000000" w14:paraId="00000116">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En el ámbito de la automatización de procesos mediante robots de software, UiPath se consolida como el estándar indiscutible de la industria, superando a opciones basadas exclusivamente en scripting (como Selenium o Playwright) o herramientas RPA emergentes:</w:t>
      </w:r>
      <w:r w:rsidDel="00000000" w:rsidR="00000000" w:rsidRPr="00000000">
        <w:rPr>
          <w:rtl w:val="0"/>
        </w:rPr>
      </w:r>
    </w:p>
    <w:p w:rsidR="00000000" w:rsidDel="00000000" w:rsidP="00000000" w:rsidRDefault="00000000" w:rsidRPr="00000000" w14:paraId="00000117">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1. Robustez en Entornos Legados y Selectores Modernos: El software de gestión de la Clínica Neclatrony es una aplicación web y de escritorio que carece de identificadores DOM estables o APIs documentadas. UiPath sobresale gracias a su tecnología de 'Unified Target', que combina selectores avanzados (fuzzy selectors, selectores visuales, Computer Vision mediante redes neuronales) para anclar la interacción de forma indestructible ante cambios cosméticos o demoras de renderizado.</w:t>
      </w:r>
      <w:r w:rsidDel="00000000" w:rsidR="00000000" w:rsidRPr="00000000">
        <w:rPr>
          <w:rtl w:val="0"/>
        </w:rPr>
      </w:r>
    </w:p>
    <w:p w:rsidR="00000000" w:rsidDel="00000000" w:rsidP="00000000" w:rsidRDefault="00000000" w:rsidRPr="00000000" w14:paraId="00000118">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2. Arquitectura Empresarial Basada en ReFramework (Robotic Enterprise Framework): La solución RPA de este proyecto no se construyó como un script lineal frágil, sino sobre la plantilla estándar ReFramework de UiPath. Esta arquitectura implementa una máquina de estados finitos (FSM) con cuatro estados cardinales:</w:t>
        <w:br w:type="textWrapping"/>
        <w:t xml:space="preserve">- Initialization: Carga de configuraciones seguras, inicialización de aplicaciones y verificación de conectividad.</w:t>
        <w:br w:type="textWrapping"/>
        <w:t xml:space="preserve">- Get Transaction Data: Extracción de solicitudes de citas desde las colas transaccionales (Orchestrator Queues).</w:t>
        <w:br w:type="textWrapping"/>
        <w:t xml:space="preserve">- Process Transaction: Ejecución del alta de paciente, verificación de agenda y creación/modificación de la cita.</w:t>
        <w:br w:type="textWrapping"/>
        <w:t xml:space="preserve">- End Process: Cierre controlado de sesiones y notificación de estado.</w:t>
      </w:r>
      <w:r w:rsidDel="00000000" w:rsidR="00000000" w:rsidRPr="00000000">
        <w:rPr>
          <w:rtl w:val="0"/>
        </w:rPr>
      </w:r>
    </w:p>
    <w:p w:rsidR="00000000" w:rsidDel="00000000" w:rsidP="00000000" w:rsidRDefault="00000000" w:rsidRPr="00000000" w14:paraId="00000119">
      <w:pPr>
        <w:keepNext w:val="1"/>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3. Separación Estricta de Excepciones: ReFramework distingue nativamente entre 'BusinessRuleException' (ej. el paciente solicita un turno en una franja horaria que ya ha sido ocupada en el sillón) y 'SystemException' (ej. caída imprevista del servidor web del ERP o error de red). Las excepciones de negocio se notifican de inmediato a n8n para que el agente renegocie el horario con el paciente, mientras que las excepciones de sistema disparan políticas de reintento automático y recuperación de la aplicación antes de escalar la incidencia a los administradores.</w:t>
      </w:r>
      <w:r w:rsidDel="00000000" w:rsidR="00000000" w:rsidRPr="00000000">
        <w:rPr>
          <w:rtl w:val="0"/>
        </w:rPr>
      </w:r>
    </w:p>
    <w:p w:rsidR="00000000" w:rsidDel="00000000" w:rsidP="00000000" w:rsidRDefault="00000000" w:rsidRPr="00000000" w14:paraId="0000011A">
      <w:pPr>
        <w:pStyle w:val="Heading2"/>
        <w:keepNext w:val="1"/>
        <w:spacing w:after="0" w:lineRule="auto"/>
        <w:jc w:val="both"/>
        <w:rPr/>
      </w:pPr>
      <w:bookmarkStart w:colFirst="0" w:colLast="0" w:name="_nj7m45pay7mf" w:id="11"/>
      <w:bookmarkEnd w:id="11"/>
      <w:r w:rsidDel="00000000" w:rsidR="00000000" w:rsidRPr="00000000">
        <w:rPr>
          <w:rtl w:val="0"/>
        </w:rPr>
        <w:t xml:space="preserve">3.4 Canal de Interacción Conversacional: Justificación de Telegram frente a WhatsApp Business API</w:t>
      </w:r>
    </w:p>
    <w:p w:rsidR="00000000" w:rsidDel="00000000" w:rsidP="00000000" w:rsidRDefault="00000000" w:rsidRPr="00000000" w14:paraId="0000011B">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Uno de los cambios arquitectónicos estratégicos del proyecto consistió en adoptar la API de Telegram como canal conversacional omnicanal principal en sustitución de WhatsApp Business API. Esta decisión se fundamenta en un riguroso análisis económico, técnico y operativo:</w:t>
      </w:r>
      <w:r w:rsidDel="00000000" w:rsidR="00000000" w:rsidRPr="00000000">
        <w:rPr>
          <w:rtl w:val="0"/>
        </w:rPr>
      </w:r>
    </w:p>
    <w:p w:rsidR="00000000" w:rsidDel="00000000" w:rsidP="00000000" w:rsidRDefault="00000000" w:rsidRPr="00000000" w14:paraId="0000011C">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1. Política Tarifaria y Costes de Conversación de Meta: Desde las últimas actualizaciones tarifarias de Meta Platforms, el modelo comercial de WhatsApp Business API factura cada conversación iniciada dentro de una ventana de 24 horas categorizada en: Marketing, Utilidad, Autenticación y Servicio. Aunque las conversaciones de servicio iniciadas por el usuario tienen un cupo básico gratuito, cualquier respuesta automatizada fuera de ventana o mensaje proactivo (como el recordatorio preventivo de cita 24h antes) se tarifica como 'Conversación de Utilidad' o 'Marketing' con costes que oscilan entre 0,03 € y 0,07 € por interacción en España. Para una clínica con miles de pacientes activos y decenas de miles de interacciones anuales, el coste en licencias de Meta representaría un sobrecoste de entre 1.500 € y 3.000 € anuales solo en tráfico de mensajería.</w:t>
      </w:r>
      <w:r w:rsidDel="00000000" w:rsidR="00000000" w:rsidRPr="00000000">
        <w:rPr>
          <w:rtl w:val="0"/>
        </w:rPr>
      </w:r>
    </w:p>
    <w:p w:rsidR="00000000" w:rsidDel="00000000" w:rsidP="00000000" w:rsidRDefault="00000000" w:rsidRPr="00000000" w14:paraId="0000011D">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2. Gratuidad Total de Telegram Bot API: La plataforma Telegram ofrece acceso irrestricto y 100% gratuito a su Bot API oficial, sin coste alguno por mensaje enviado, recibido o programado, permitiendo ejecutar el MVP y escalar a producción sin peajes transaccionales.</w:t>
      </w:r>
      <w:r w:rsidDel="00000000" w:rsidR="00000000" w:rsidRPr="00000000">
        <w:rPr>
          <w:rtl w:val="0"/>
        </w:rPr>
      </w:r>
    </w:p>
    <w:p w:rsidR="00000000" w:rsidDel="00000000" w:rsidP="00000000" w:rsidRDefault="00000000" w:rsidRPr="00000000" w14:paraId="0000011E">
      <w:pPr>
        <w:keepNext w:val="1"/>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3. Ausencia de Fricciones de Verificación Comercial y Aprobación de Plantillas: Desplegar un número corporativo en WhatsApp Business requiere pasar por la verificación de empresa de Meta Business Manager (proceso burocrático que exige aportar escrituras constitutivas, recibos bancarios y validaciones de dominio) y someter cada plantilla de mensaje saliente a revisión algorítmica previa. En Telegram, la creación del bot a través de @BotFather y la vinculación del token de autenticación en n8n mediante webhooks es instantánea y no está sujeta a censura o rechazo de plantillas.</w:t>
      </w:r>
      <w:r w:rsidDel="00000000" w:rsidR="00000000" w:rsidRPr="00000000">
        <w:rPr>
          <w:rtl w:val="0"/>
        </w:rPr>
      </w:r>
    </w:p>
    <w:p w:rsidR="00000000" w:rsidDel="00000000" w:rsidP="00000000" w:rsidRDefault="00000000" w:rsidRPr="00000000" w14:paraId="0000011F">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4. Capacidades Nativas de Interfaz Rica: Telegram Bot API soporta de forma transparente teclados interactivos en línea (Inline Keyboards con Callback Data), botones de respuesta rápida y formato Markdown/HTML enriquecido, elementos indispensables para que el paciente pueda hacer clic en [ Confirmar Cita ], [ Reprogramar ] o [ Cancelar ] con una experiencia de usuario sumamente pulida.</w:t>
      </w:r>
      <w:r w:rsidDel="00000000" w:rsidR="00000000" w:rsidRPr="00000000">
        <w:rPr>
          <w:rtl w:val="0"/>
        </w:rPr>
      </w:r>
    </w:p>
    <w:p w:rsidR="00000000" w:rsidDel="00000000" w:rsidP="00000000" w:rsidRDefault="00000000" w:rsidRPr="00000000" w14:paraId="00000120">
      <w:pPr>
        <w:pStyle w:val="Heading2"/>
        <w:keepNext w:val="1"/>
        <w:spacing w:after="0" w:lineRule="auto"/>
        <w:jc w:val="both"/>
        <w:rPr/>
      </w:pPr>
      <w:bookmarkStart w:colFirst="0" w:colLast="0" w:name="_825nihnxavd7" w:id="12"/>
      <w:bookmarkEnd w:id="12"/>
      <w:r w:rsidDel="00000000" w:rsidR="00000000" w:rsidRPr="00000000">
        <w:rPr>
          <w:rtl w:val="0"/>
        </w:rPr>
        <w:t xml:space="preserve">3.5 Arquitectura de Datos y RAG: Supabase con pgvector</w:t>
      </w:r>
    </w:p>
    <w:p w:rsidR="00000000" w:rsidDel="00000000" w:rsidP="00000000" w:rsidRDefault="00000000" w:rsidRPr="00000000" w14:paraId="00000121">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Para la capa de persistencia y memoria semántica de los agentes, se seleccionó Supabase frente a bases vectoriales dedicadas (como Pinecone o Weaviate) o bases de datos no relacionales:</w:t>
      </w:r>
      <w:r w:rsidDel="00000000" w:rsidR="00000000" w:rsidRPr="00000000">
        <w:rPr>
          <w:rtl w:val="0"/>
        </w:rPr>
      </w:r>
    </w:p>
    <w:p w:rsidR="00000000" w:rsidDel="00000000" w:rsidP="00000000" w:rsidRDefault="00000000" w:rsidRPr="00000000" w14:paraId="00000122">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1. Convergencia Relacional y Vectorial en PostgreSQL: Supabase es una plataforma basada en PostgreSQL de código abierto. Al activar la extensión 'pgvector', la misma base de datos aloja tanto las tablas relacionales transaccionales de la clínica (pacientes, doctores, citas, historial de interacciones) como los vectores de incrustación (embeddings) de la base de conocimiento médico. Esto elimina la necesidad de sincronizar dos bases de datos distintas, garantizando transacciones ACID unificadas y reduciendo la latencia de red.</w:t>
      </w:r>
      <w:r w:rsidDel="00000000" w:rsidR="00000000" w:rsidRPr="00000000">
        <w:rPr>
          <w:rtl w:val="0"/>
        </w:rPr>
      </w:r>
    </w:p>
    <w:p w:rsidR="00000000" w:rsidDel="00000000" w:rsidP="00000000" w:rsidRDefault="00000000" w:rsidRPr="00000000" w14:paraId="00000123">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2. Consultas Híbridas y Funciones Almacenadas (RPC): PostgreSQL permite escribir funciones PL/pgSQL que combinan filtros relacionales tradicionales (ej. filtrar por especialidad 'ortodoncia' o por disponibilidad de seguro 'Sanitas') y ordenación por similitud de coseno vectorial en una única consulta indexada mediante índices HNSW (Hierarchical Navigable Small World) o IVFFlat, devolviendo los fragmentos de conocimiento más relevantes en menos de 50 milisegundos.</w:t>
      </w:r>
      <w:r w:rsidDel="00000000" w:rsidR="00000000" w:rsidRPr="00000000">
        <w:rPr>
          <w:rtl w:val="0"/>
        </w:rPr>
      </w:r>
    </w:p>
    <w:p w:rsidR="00000000" w:rsidDel="00000000" w:rsidP="00000000" w:rsidRDefault="00000000" w:rsidRPr="00000000" w14:paraId="00000124">
      <w:pPr>
        <w:pStyle w:val="Heading2"/>
        <w:keepNext w:val="1"/>
        <w:spacing w:after="0" w:lineRule="auto"/>
        <w:jc w:val="both"/>
        <w:rPr/>
      </w:pPr>
      <w:bookmarkStart w:colFirst="0" w:colLast="0" w:name="_m1wdob2kvnpg" w:id="13"/>
      <w:bookmarkEnd w:id="13"/>
      <w:r w:rsidDel="00000000" w:rsidR="00000000" w:rsidRPr="00000000">
        <w:rPr>
          <w:rtl w:val="0"/>
        </w:rPr>
        <w:t xml:space="preserve">3.6 Selección de Modelos de Lenguaje (LLMs) y Embeddings</w:t>
      </w:r>
    </w:p>
    <w:p w:rsidR="00000000" w:rsidDel="00000000" w:rsidP="00000000" w:rsidRDefault="00000000" w:rsidRPr="00000000" w14:paraId="00000125">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 Modelo Generativo Principal: OpenAI GPT-4o (o Claude Sonnet 4.6 en arquitectura multimodelo). Se seleccionó GPT-4o por su sobresaliente capacidad de generación de esquemas JSON estructurados garantizados (Structured Outputs con validación estricta de JSON Schema), su rapidez de inferencia (&lt; 1,2 segundos por llamada) y su elevada precisión en tareas de extracción de entidades complejas (slot-filling).</w:t>
        <w:br w:type="textWrapping"/>
        <w:t xml:space="preserve">- Modelo de Embeddings: OpenAI text-embedding-3-small. Genera vectores de 1.536 dimensiones con un coste de 0,02 dólares por millón de tokens, ofreciendo un rendimiento semántico óptimo para recuperar normativas clínicas, listas de precios y pautas posquirúrgicas.</w:t>
      </w:r>
      <w:r w:rsidDel="00000000" w:rsidR="00000000" w:rsidRPr="00000000">
        <w:rPr>
          <w:rtl w:val="0"/>
        </w:rPr>
      </w:r>
    </w:p>
    <w:p w:rsidR="00000000" w:rsidDel="00000000" w:rsidP="00000000" w:rsidRDefault="00000000" w:rsidRPr="00000000" w14:paraId="00000126">
      <w:pPr>
        <w:pStyle w:val="Heading2"/>
        <w:keepNext w:val="1"/>
        <w:spacing w:after="0" w:lineRule="auto"/>
        <w:jc w:val="both"/>
        <w:rPr>
          <w:sz w:val="24"/>
          <w:szCs w:val="24"/>
        </w:rPr>
      </w:pPr>
      <w:bookmarkStart w:colFirst="0" w:colLast="0" w:name="_wswq98f838" w:id="14"/>
      <w:bookmarkEnd w:id="14"/>
      <w:r w:rsidDel="00000000" w:rsidR="00000000" w:rsidRPr="00000000">
        <w:rPr>
          <w:rFonts w:ascii="Calibri" w:cs="Calibri" w:eastAsia="Calibri" w:hAnsi="Calibri"/>
          <w:b w:val="1"/>
          <w:bCs w:val="1"/>
          <w:color w:val="2d68c4"/>
          <w:sz w:val="24"/>
          <w:szCs w:val="24"/>
          <w:rtl w:val="0"/>
        </w:rPr>
        <w:t xml:space="preserve">3.7 Matriz Comparativa Multicriterio del Stack Tecnológico</w:t>
      </w:r>
      <w:r w:rsidDel="00000000" w:rsidR="00000000" w:rsidRPr="00000000">
        <w:rPr>
          <w:rtl w:val="0"/>
        </w:rPr>
      </w:r>
    </w:p>
    <w:tbl>
      <w:tblPr>
        <w:tblStyle w:val="Table4"/>
        <w:tblW w:w="9360.0" w:type="dxa"/>
        <w:jc w:val="center"/>
        <w:tblLayout w:type="fixed"/>
        <w:tblLook w:val="0400"/>
      </w:tblPr>
      <w:tblGrid>
        <w:gridCol w:w="2592"/>
        <w:gridCol w:w="3456"/>
        <w:gridCol w:w="3312"/>
        <w:tblGridChange w:id="0">
          <w:tblGrid>
            <w:gridCol w:w="2592"/>
            <w:gridCol w:w="3456"/>
            <w:gridCol w:w="3312"/>
          </w:tblGrid>
        </w:tblGridChange>
      </w:tblGrid>
      <w:tr>
        <w:trPr>
          <w:cantSplit w:val="0"/>
          <w:tblHeader w:val="0"/>
        </w:trPr>
        <w:tc>
          <w:tcPr>
            <w:shd w:fill="0f4c81" w:val="clear"/>
            <w:tcMar>
              <w:top w:w="100.0" w:type="dxa"/>
              <w:left w:w="120.0" w:type="dxa"/>
              <w:bottom w:w="100.0" w:type="dxa"/>
              <w:right w:w="120.0" w:type="dxa"/>
            </w:tcMar>
          </w:tcPr>
          <w:p w:rsidR="00000000" w:rsidDel="00000000" w:rsidP="00000000" w:rsidRDefault="00000000" w:rsidRPr="00000000" w14:paraId="00000127">
            <w:pPr>
              <w:spacing w:after="0" w:lineRule="auto"/>
              <w:jc w:val="both"/>
              <w:rPr>
                <w:sz w:val="24"/>
                <w:szCs w:val="24"/>
              </w:rPr>
            </w:pPr>
            <w:r w:rsidDel="00000000" w:rsidR="00000000" w:rsidRPr="00000000">
              <w:rPr>
                <w:rFonts w:ascii="Calibri" w:cs="Calibri" w:eastAsia="Calibri" w:hAnsi="Calibri"/>
                <w:b w:val="1"/>
                <w:bCs w:val="1"/>
                <w:color w:val="ffffff"/>
                <w:sz w:val="24"/>
                <w:szCs w:val="24"/>
                <w:rtl w:val="0"/>
              </w:rPr>
              <w:t xml:space="preserve">Dimensión de Evaluación</w:t>
            </w:r>
            <w:r w:rsidDel="00000000" w:rsidR="00000000" w:rsidRPr="00000000">
              <w:rPr>
                <w:rtl w:val="0"/>
              </w:rPr>
            </w:r>
          </w:p>
        </w:tc>
        <w:tc>
          <w:tcPr>
            <w:shd w:fill="0f4c81" w:val="clear"/>
            <w:tcMar>
              <w:top w:w="100.0" w:type="dxa"/>
              <w:left w:w="120.0" w:type="dxa"/>
              <w:bottom w:w="100.0" w:type="dxa"/>
              <w:right w:w="120.0" w:type="dxa"/>
            </w:tcMar>
          </w:tcPr>
          <w:p w:rsidR="00000000" w:rsidDel="00000000" w:rsidP="00000000" w:rsidRDefault="00000000" w:rsidRPr="00000000" w14:paraId="00000128">
            <w:pPr>
              <w:spacing w:after="0" w:lineRule="auto"/>
              <w:jc w:val="both"/>
              <w:rPr>
                <w:sz w:val="24"/>
                <w:szCs w:val="24"/>
              </w:rPr>
            </w:pPr>
            <w:r w:rsidDel="00000000" w:rsidR="00000000" w:rsidRPr="00000000">
              <w:rPr>
                <w:rFonts w:ascii="Calibri" w:cs="Calibri" w:eastAsia="Calibri" w:hAnsi="Calibri"/>
                <w:b w:val="1"/>
                <w:bCs w:val="1"/>
                <w:color w:val="ffffff"/>
                <w:sz w:val="24"/>
                <w:szCs w:val="24"/>
                <w:rtl w:val="0"/>
              </w:rPr>
              <w:t xml:space="preserve">Plataforma Elegida: n8n + Supabase + Telegram</w:t>
            </w:r>
            <w:r w:rsidDel="00000000" w:rsidR="00000000" w:rsidRPr="00000000">
              <w:rPr>
                <w:rtl w:val="0"/>
              </w:rPr>
            </w:r>
          </w:p>
        </w:tc>
        <w:tc>
          <w:tcPr>
            <w:shd w:fill="0f4c81" w:val="clear"/>
            <w:tcMar>
              <w:top w:w="100.0" w:type="dxa"/>
              <w:left w:w="120.0" w:type="dxa"/>
              <w:bottom w:w="100.0" w:type="dxa"/>
              <w:right w:w="120.0" w:type="dxa"/>
            </w:tcMar>
          </w:tcPr>
          <w:p w:rsidR="00000000" w:rsidDel="00000000" w:rsidP="00000000" w:rsidRDefault="00000000" w:rsidRPr="00000000" w14:paraId="00000129">
            <w:pPr>
              <w:spacing w:after="0" w:lineRule="auto"/>
              <w:jc w:val="both"/>
              <w:rPr>
                <w:sz w:val="24"/>
                <w:szCs w:val="24"/>
              </w:rPr>
            </w:pPr>
            <w:r w:rsidDel="00000000" w:rsidR="00000000" w:rsidRPr="00000000">
              <w:rPr>
                <w:rFonts w:ascii="Calibri" w:cs="Calibri" w:eastAsia="Calibri" w:hAnsi="Calibri"/>
                <w:b w:val="1"/>
                <w:bCs w:val="1"/>
                <w:color w:val="ffffff"/>
                <w:sz w:val="24"/>
                <w:szCs w:val="24"/>
                <w:rtl w:val="0"/>
              </w:rPr>
              <w:t xml:space="preserve">Alternativa Tradicional: Make + Pinecone + WhatsApp</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2A">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Coste por Mensaje / Tráfico</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B">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0,00 € (Telegram Bot API 100% gratuito)</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C">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0,035 € a 0,065 € por conversación en Meta</w:t>
            </w:r>
            <w:r w:rsidDel="00000000" w:rsidR="00000000" w:rsidRPr="00000000">
              <w:rPr>
                <w:rtl w:val="0"/>
              </w:rPr>
            </w:r>
          </w:p>
        </w:tc>
      </w:tr>
      <w:tr>
        <w:trPr>
          <w:cantSplit w:val="0"/>
          <w:tblHeader w:val="0"/>
        </w:trPr>
        <w:tc>
          <w:tcPr>
            <w:shd w:fill="f4f7fa" w:val="clear"/>
            <w:tcMar>
              <w:top w:w="70.0" w:type="dxa"/>
              <w:left w:w="100.0" w:type="dxa"/>
              <w:bottom w:w="70.0" w:type="dxa"/>
              <w:right w:w="100.0" w:type="dxa"/>
            </w:tcMar>
          </w:tcPr>
          <w:p w:rsidR="00000000" w:rsidDel="00000000" w:rsidP="00000000" w:rsidRDefault="00000000" w:rsidRPr="00000000" w14:paraId="0000012D">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Modelo de Datos y Memoria</w:t>
            </w:r>
            <w:r w:rsidDel="00000000" w:rsidR="00000000" w:rsidRPr="00000000">
              <w:rPr>
                <w:rtl w:val="0"/>
              </w:rPr>
            </w:r>
          </w:p>
        </w:tc>
        <w:tc>
          <w:tcPr>
            <w:shd w:fill="f4f7fa" w:val="clear"/>
            <w:tcMar>
              <w:top w:w="70.0" w:type="dxa"/>
              <w:left w:w="100.0" w:type="dxa"/>
              <w:bottom w:w="70.0" w:type="dxa"/>
              <w:right w:w="100.0" w:type="dxa"/>
            </w:tcMar>
          </w:tcPr>
          <w:p w:rsidR="00000000" w:rsidDel="00000000" w:rsidP="00000000" w:rsidRDefault="00000000" w:rsidRPr="00000000" w14:paraId="0000012E">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PostgreSQL unificado (relacional + pgvector)</w:t>
            </w:r>
            <w:r w:rsidDel="00000000" w:rsidR="00000000" w:rsidRPr="00000000">
              <w:rPr>
                <w:rtl w:val="0"/>
              </w:rPr>
            </w:r>
          </w:p>
        </w:tc>
        <w:tc>
          <w:tcPr>
            <w:shd w:fill="f4f7fa" w:val="clear"/>
            <w:tcMar>
              <w:top w:w="70.0" w:type="dxa"/>
              <w:left w:w="100.0" w:type="dxa"/>
              <w:bottom w:w="70.0" w:type="dxa"/>
              <w:right w:w="100.0" w:type="dxa"/>
            </w:tcMar>
          </w:tcPr>
          <w:p w:rsidR="00000000" w:rsidDel="00000000" w:rsidP="00000000" w:rsidRDefault="00000000" w:rsidRPr="00000000" w14:paraId="0000012F">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Base relacional aislada + vector store de pago</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30">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Gobernanza y RGPD</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1">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Capacidad de auto-hospedaje (Self-hosted)</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2">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Dependencia exclusiva de nubes propietarias US</w:t>
            </w:r>
            <w:r w:rsidDel="00000000" w:rsidR="00000000" w:rsidRPr="00000000">
              <w:rPr>
                <w:rtl w:val="0"/>
              </w:rPr>
            </w:r>
          </w:p>
        </w:tc>
      </w:tr>
      <w:tr>
        <w:trPr>
          <w:cantSplit w:val="0"/>
          <w:tblHeader w:val="0"/>
        </w:trPr>
        <w:tc>
          <w:tcPr>
            <w:shd w:fill="f4f7fa" w:val="clear"/>
            <w:tcMar>
              <w:top w:w="70.0" w:type="dxa"/>
              <w:left w:w="100.0" w:type="dxa"/>
              <w:bottom w:w="70.0" w:type="dxa"/>
              <w:right w:w="100.0" w:type="dxa"/>
            </w:tcMar>
          </w:tcPr>
          <w:p w:rsidR="00000000" w:rsidDel="00000000" w:rsidP="00000000" w:rsidRDefault="00000000" w:rsidRPr="00000000" w14:paraId="00000133">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Orquestación de Agentes</w:t>
            </w:r>
            <w:r w:rsidDel="00000000" w:rsidR="00000000" w:rsidRPr="00000000">
              <w:rPr>
                <w:rtl w:val="0"/>
              </w:rPr>
            </w:r>
          </w:p>
        </w:tc>
        <w:tc>
          <w:tcPr>
            <w:shd w:fill="f4f7fa" w:val="clear"/>
            <w:tcMar>
              <w:top w:w="70.0" w:type="dxa"/>
              <w:left w:w="100.0" w:type="dxa"/>
              <w:bottom w:w="70.0" w:type="dxa"/>
              <w:right w:w="100.0" w:type="dxa"/>
            </w:tcMar>
          </w:tcPr>
          <w:p w:rsidR="00000000" w:rsidDel="00000000" w:rsidP="00000000" w:rsidRDefault="00000000" w:rsidRPr="00000000" w14:paraId="00000134">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Nodos dedicados de AI Agent y LangChain</w:t>
            </w:r>
            <w:r w:rsidDel="00000000" w:rsidR="00000000" w:rsidRPr="00000000">
              <w:rPr>
                <w:rtl w:val="0"/>
              </w:rPr>
            </w:r>
          </w:p>
        </w:tc>
        <w:tc>
          <w:tcPr>
            <w:shd w:fill="f4f7fa" w:val="clear"/>
            <w:tcMar>
              <w:top w:w="70.0" w:type="dxa"/>
              <w:left w:w="100.0" w:type="dxa"/>
              <w:bottom w:w="70.0" w:type="dxa"/>
              <w:right w:w="100.0" w:type="dxa"/>
            </w:tcMar>
          </w:tcPr>
          <w:p w:rsidR="00000000" w:rsidDel="00000000" w:rsidP="00000000" w:rsidRDefault="00000000" w:rsidRPr="00000000" w14:paraId="00000135">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Módulos lineales básicos sin control de estado</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36">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Automatización UI (RPA)</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7">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UiPath ReFramework integrado vía REST</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8">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Automatización dependiente de extensiones web frágiles</w:t>
            </w:r>
            <w:r w:rsidDel="00000000" w:rsidR="00000000" w:rsidRPr="00000000">
              <w:rPr>
                <w:rtl w:val="0"/>
              </w:rPr>
            </w:r>
          </w:p>
        </w:tc>
      </w:tr>
      <w:tr>
        <w:trPr>
          <w:cantSplit w:val="0"/>
          <w:tblHeader w:val="0"/>
        </w:trPr>
        <w:tc>
          <w:tcPr>
            <w:shd w:fill="f4f7fa" w:val="clear"/>
            <w:tcMar>
              <w:top w:w="70.0" w:type="dxa"/>
              <w:left w:w="100.0" w:type="dxa"/>
              <w:bottom w:w="70.0" w:type="dxa"/>
              <w:right w:w="100.0" w:type="dxa"/>
            </w:tcMar>
          </w:tcPr>
          <w:p w:rsidR="00000000" w:rsidDel="00000000" w:rsidP="00000000" w:rsidRDefault="00000000" w:rsidRPr="00000000" w14:paraId="00000139">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Tiempo de Despliegue</w:t>
            </w:r>
            <w:r w:rsidDel="00000000" w:rsidR="00000000" w:rsidRPr="00000000">
              <w:rPr>
                <w:rtl w:val="0"/>
              </w:rPr>
            </w:r>
          </w:p>
        </w:tc>
        <w:tc>
          <w:tcPr>
            <w:shd w:fill="f4f7fa" w:val="clear"/>
            <w:tcMar>
              <w:top w:w="70.0" w:type="dxa"/>
              <w:left w:w="100.0" w:type="dxa"/>
              <w:bottom w:w="70.0" w:type="dxa"/>
              <w:right w:w="100.0" w:type="dxa"/>
            </w:tcMar>
          </w:tcPr>
          <w:p w:rsidR="00000000" w:rsidDel="00000000" w:rsidP="00000000" w:rsidRDefault="00000000" w:rsidRPr="00000000" w14:paraId="0000013A">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&lt; 48 horas mediante webhooks nativos</w:t>
            </w:r>
            <w:r w:rsidDel="00000000" w:rsidR="00000000" w:rsidRPr="00000000">
              <w:rPr>
                <w:rtl w:val="0"/>
              </w:rPr>
            </w:r>
          </w:p>
        </w:tc>
        <w:tc>
          <w:tcPr>
            <w:shd w:fill="f4f7fa" w:val="clear"/>
            <w:tcMar>
              <w:top w:w="70.0" w:type="dxa"/>
              <w:left w:w="100.0" w:type="dxa"/>
              <w:bottom w:w="70.0" w:type="dxa"/>
              <w:right w:w="100.0" w:type="dxa"/>
            </w:tcMar>
          </w:tcPr>
          <w:p w:rsidR="00000000" w:rsidDel="00000000" w:rsidP="00000000" w:rsidRDefault="00000000" w:rsidRPr="00000000" w14:paraId="0000013B">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Semanas por verificación en Meta Business Manager</w:t>
            </w:r>
            <w:r w:rsidDel="00000000" w:rsidR="00000000" w:rsidRPr="00000000">
              <w:rPr>
                <w:rtl w:val="0"/>
              </w:rPr>
            </w:r>
          </w:p>
        </w:tc>
      </w:tr>
    </w:tbl>
    <w:p w:rsidR="00000000" w:rsidDel="00000000" w:rsidP="00000000" w:rsidRDefault="00000000" w:rsidRPr="00000000" w14:paraId="0000013C">
      <w:pPr>
        <w:spacing w:after="0" w:lineRule="auto"/>
        <w:jc w:val="both"/>
        <w:rPr>
          <w:sz w:val="24"/>
          <w:szCs w:val="24"/>
        </w:rPr>
      </w:pPr>
      <w:r w:rsidDel="00000000" w:rsidR="00000000" w:rsidRPr="00000000">
        <w:rPr>
          <w:rtl w:val="0"/>
        </w:rPr>
      </w:r>
    </w:p>
    <w:p w:rsidR="00000000" w:rsidDel="00000000" w:rsidP="00000000" w:rsidRDefault="00000000" w:rsidRPr="00000000" w14:paraId="0000013D">
      <w:pPr>
        <w:spacing w:after="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E">
      <w:pPr>
        <w:pStyle w:val="Heading1"/>
        <w:keepNext w:val="1"/>
        <w:spacing w:after="0" w:lineRule="auto"/>
        <w:jc w:val="both"/>
        <w:rPr/>
      </w:pPr>
      <w:bookmarkStart w:colFirst="0" w:colLast="0" w:name="_byjl96a55fs0" w:id="15"/>
      <w:bookmarkEnd w:id="15"/>
      <w:r w:rsidDel="00000000" w:rsidR="00000000" w:rsidRPr="00000000">
        <w:rPr>
          <w:rtl w:val="0"/>
        </w:rPr>
        <w:t xml:space="preserve">4. Desarrollo de la Solución e Implementación Técnica</w:t>
      </w:r>
    </w:p>
    <w:p w:rsidR="00000000" w:rsidDel="00000000" w:rsidP="00000000" w:rsidRDefault="00000000" w:rsidRPr="00000000" w14:paraId="0000013F">
      <w:pPr>
        <w:pStyle w:val="Heading2"/>
        <w:keepNext w:val="1"/>
        <w:spacing w:after="0" w:lineRule="auto"/>
        <w:jc w:val="both"/>
        <w:rPr/>
      </w:pPr>
      <w:bookmarkStart w:colFirst="0" w:colLast="0" w:name="_q702ljv3zx1s" w:id="16"/>
      <w:bookmarkEnd w:id="16"/>
      <w:r w:rsidDel="00000000" w:rsidR="00000000" w:rsidRPr="00000000">
        <w:rPr>
          <w:rtl w:val="0"/>
        </w:rPr>
        <w:t xml:space="preserve">4.1 Arquitectura Global de Sistemas y Mapa de Integración</w:t>
      </w:r>
    </w:p>
    <w:p w:rsidR="00000000" w:rsidDel="00000000" w:rsidP="00000000" w:rsidRDefault="00000000" w:rsidRPr="00000000" w14:paraId="00000140">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4.1 Arquitectura Global de Sistemas y Mapa de Integración</w:t>
      </w:r>
      <w:r w:rsidDel="00000000" w:rsidR="00000000" w:rsidRPr="00000000">
        <w:rPr>
          <w:rtl w:val="0"/>
        </w:rPr>
      </w:r>
    </w:p>
    <w:p w:rsidR="00000000" w:rsidDel="00000000" w:rsidP="00000000" w:rsidRDefault="00000000" w:rsidRPr="00000000" w14:paraId="00000141">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La solución de hiperautomatización para la Clínica Dental Neclatrony se articula a través de una arquitectura desacoplada y orientada a eventos organizada en cuatro capas jerárquicas:</w:t>
      </w:r>
      <w:r w:rsidDel="00000000" w:rsidR="00000000" w:rsidRPr="00000000">
        <w:rPr>
          <w:rtl w:val="0"/>
        </w:rPr>
      </w:r>
    </w:p>
    <w:p w:rsidR="00000000" w:rsidDel="00000000" w:rsidP="00000000" w:rsidRDefault="00000000" w:rsidRPr="00000000" w14:paraId="00000142">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1. Capa Omnicanal de Entrada (Ingestion Layer):</w:t>
        <w:br w:type="textWrapping"/>
        <w:t xml:space="preserve">Constituye el punto de contacto primario con el paciente. Su componente principal es un bot corporativo desplegado sobre la API oficial de Telegram (@NeclatronyDentalBot), complementado por un webhook de formulario web en la landing page de la clínica y una integración de correo electrónico mediante la API de Gmail. Cada mensaje o interacción del usuario genera un payload HTTP POST inmediato que impacta en el orquestador n8n con cabeceras seguras de autenticación (Secret Token).</w:t>
      </w:r>
      <w:r w:rsidDel="00000000" w:rsidR="00000000" w:rsidRPr="00000000">
        <w:rPr>
          <w:rtl w:val="0"/>
        </w:rPr>
      </w:r>
    </w:p>
    <w:p w:rsidR="00000000" w:rsidDel="00000000" w:rsidP="00000000" w:rsidRDefault="00000000" w:rsidRPr="00000000" w14:paraId="00000143">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2. Capa de Orquestación e Inteligencia Cognitiva (Orchestration &amp; AI Layer - n8n):</w:t>
        <w:br w:type="textWrapping"/>
        <w:t xml:space="preserve">Es el cerebro del sistema. Ejecuta la normalización de los datos entrantes (extrayendo user_id, nombre de usuario, canal, contenido textual y metadatos temporales). Alberga una arquitectura multiagente compuesta por tres agentes de IA especializados que operan con modelos GPT-4o de OpenAI. Esta capa gestiona la memoria de conversación (Redis / Supabase session store), implementa la lógica de bifurcación condicional y controla el ciclo de vida del diálogo antes de invocar acciones transaccionales.</w:t>
      </w:r>
      <w:r w:rsidDel="00000000" w:rsidR="00000000" w:rsidRPr="00000000">
        <w:rPr>
          <w:rtl w:val="0"/>
        </w:rPr>
      </w:r>
    </w:p>
    <w:p w:rsidR="00000000" w:rsidDel="00000000" w:rsidP="00000000" w:rsidRDefault="00000000" w:rsidRPr="00000000" w14:paraId="00000144">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3. Capa de Persistencia Relacional y Memoria Vectorial (Data &amp; Vector Layer - Supabase):</w:t>
        <w:br w:type="textWrapping"/>
        <w:t xml:space="preserve">Unifica en una única base de datos PostgreSQL la información maestra de la clínica: fichas de pacientes, cuadro médico de doctores, agenda consolidada de citas de los 6 consultorios, registro de auditoría y la base de conocimiento médico indexada en vectores de 1.536 dimensiones con la extensión 'pgvector'. Permite la ejecución de búsquedas semánticas híbridas mediante funciones RPC de similitud de coseno.</w:t>
      </w:r>
      <w:r w:rsidDel="00000000" w:rsidR="00000000" w:rsidRPr="00000000">
        <w:rPr>
          <w:rtl w:val="0"/>
        </w:rPr>
      </w:r>
    </w:p>
    <w:p w:rsidR="00000000" w:rsidDel="00000000" w:rsidP="00000000" w:rsidRDefault="00000000" w:rsidRPr="00000000" w14:paraId="00000145">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4. Capa de Automatización Robótica de Procesos (RPA Layer - UiPath):</w:t>
        <w:br w:type="textWrapping"/>
        <w:t xml:space="preserve">Constituye el puente no invasivo hacia el software de gestión interno de la clínica (Mock Web App ERP). Cuando el Agente Gestor de Citas en n8n ha validado y cerrado la totalidad de los parámetros de una solicitud (DNI, doctor, especialidad, fecha y hora), invoca a través de una llamada REST a la API de UiPath Orchestrator para encolar un nuevo Transaction Item en la cola 'Citas_Neclatrony_Queue'. El Robot desatendido de UiPath procesa la cola, abre la interfaz del ERP, verifica la disponibilidad real de los sillones y registra la operación de forma determinística, devolviendo el resultado de la transacción a n8n.</w:t>
      </w:r>
      <w:r w:rsidDel="00000000" w:rsidR="00000000" w:rsidRPr="00000000">
        <w:rPr>
          <w:rtl w:val="0"/>
        </w:rPr>
      </w:r>
    </w:p>
    <w:p w:rsidR="00000000" w:rsidDel="00000000" w:rsidP="00000000" w:rsidRDefault="00000000" w:rsidRPr="00000000" w14:paraId="00000146">
      <w:pPr>
        <w:pStyle w:val="Heading2"/>
        <w:keepNext w:val="1"/>
        <w:spacing w:after="0" w:lineRule="auto"/>
        <w:jc w:val="both"/>
        <w:rPr/>
      </w:pPr>
      <w:bookmarkStart w:colFirst="0" w:colLast="0" w:name="_hzlnk4fq2aig" w:id="17"/>
      <w:bookmarkEnd w:id="17"/>
      <w:r w:rsidDel="00000000" w:rsidR="00000000" w:rsidRPr="00000000">
        <w:rPr>
          <w:rtl w:val="0"/>
        </w:rPr>
        <w:t xml:space="preserve">4.2 Modelado de Procesos BPMN: Del Modelo Manual (AS-IS) al Flujo Hiperautomatizado (TO-BE)</w:t>
      </w:r>
    </w:p>
    <w:p w:rsidR="00000000" w:rsidDel="00000000" w:rsidP="00000000" w:rsidRDefault="00000000" w:rsidRPr="00000000" w14:paraId="00000147">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4.2 Modelado de Procesos BPMN: Del Modelo Manual (AS-IS) al Flujo Hiperautomatizado (TO-BE)</w:t>
      </w:r>
      <w:r w:rsidDel="00000000" w:rsidR="00000000" w:rsidRPr="00000000">
        <w:rPr>
          <w:rtl w:val="0"/>
        </w:rPr>
      </w:r>
    </w:p>
    <w:p w:rsidR="00000000" w:rsidDel="00000000" w:rsidP="00000000" w:rsidRDefault="00000000" w:rsidRPr="00000000" w14:paraId="00000148">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Para documentar con rigor de ingeniería de software el proceso transformado, se estructuró un modelo formal de procesos en notación BPMN 2.0 (Business Process Model and Notation) que compara la operativa histórica frente a la arquitectura implementada.</w:t>
      </w:r>
      <w:r w:rsidDel="00000000" w:rsidR="00000000" w:rsidRPr="00000000">
        <w:rPr>
          <w:rtl w:val="0"/>
        </w:rPr>
      </w:r>
    </w:p>
    <w:p w:rsidR="00000000" w:rsidDel="00000000" w:rsidP="00000000" w:rsidRDefault="00000000" w:rsidRPr="00000000" w14:paraId="00000149">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Carriles (Swimlanes) del Diagrama BPMN TO-BE:</w:t>
        <w:br w:type="textWrapping"/>
        <w:t xml:space="preserve">- Carril 1: Paciente (Usuario final interactuando por Telegram o Web).</w:t>
        <w:br w:type="textWrapping"/>
        <w:t xml:space="preserve">- Carril 2: Pasarela de Entrada (Telegram Bot Webhook / n8n Ingestion Node).</w:t>
        <w:br w:type="textWrapping"/>
        <w:t xml:space="preserve">- Carril 3: Orquestador Multiagente (Agente Clasificador, Agente Citas, Agente RAG en n8n).</w:t>
        <w:br w:type="textWrapping"/>
        <w:t xml:space="preserve">- Carril 4: Base de Conocimiento y Datos (Supabase PostgreSQL + pgvector).</w:t>
        <w:br w:type="textWrapping"/>
        <w:t xml:space="preserve">- Carril 5: Cola de Transacciones (UiPath Automation Cloud Orchestrator).</w:t>
        <w:br w:type="textWrapping"/>
        <w:t xml:space="preserve">- Carril 6: Ejecución Robótica RPA (UiPath Robot sobre Mock Web App ERP).</w:t>
        <w:br w:type="textWrapping"/>
        <w:t xml:space="preserve">- Carril 7: Recepcionista de la Clínica (Human-in-the-Loop para Urgencias y Supervisión).</w:t>
      </w:r>
      <w:r w:rsidDel="00000000" w:rsidR="00000000" w:rsidRPr="00000000">
        <w:rPr>
          <w:rtl w:val="0"/>
        </w:rPr>
      </w:r>
    </w:p>
    <w:p w:rsidR="00000000" w:rsidDel="00000000" w:rsidP="00000000" w:rsidRDefault="00000000" w:rsidRPr="00000000" w14:paraId="0000014A">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Secuencia del Flujo BPMN TO-BE:</w:t>
        <w:br w:type="textWrapping"/>
        <w:t xml:space="preserve">1. Evento de Inicio: El paciente envía un mensaje en lenguaje libre ('Hola, necesito hacerme un implante y quiero turno el próximo martes por la tarde').</w:t>
        <w:br w:type="textWrapping"/>
        <w:t xml:space="preserve">2. Ingesta y Verificación de Consentimiento: El webhook de n8n captura el mensaje. Comprueba si el usuario tiene aceptada la cláusula de RGPD en Supabase. Si es su primer contacto, despliega el disclaimer legal con botón de consentimiento.</w:t>
        <w:br w:type="textWrapping"/>
        <w:t xml:space="preserve">3. Clasificación de Intención (Agente 1): El LLM clasifica el mensaje en una de las seis categorías formales y genera un score de confianza (0.0 a 1.0).</w:t>
        <w:br w:type="textWrapping"/>
        <w:t xml:space="preserve">4. Compuerta Exclusiva (Gateway de Decisión):</w:t>
        <w:br w:type="textWrapping"/>
        <w:t xml:space="preserve">   - Rama A (Urgencia Médica): Alerta prioritaria inmediata a Recepción (Carril 7) + Envío de protocolo de primeros auxilios al paciente.</w:t>
        <w:br w:type="textWrapping"/>
        <w:t xml:space="preserve">   - Rama B (Consulta FAQ): El Agente 3 genera el embedding de la pregunta, consulta la función RPC en Supabase (Carril 4) y responde las dudas de precios/tratamientos en &lt; 5 segundos.</w:t>
        <w:br w:type="textWrapping"/>
        <w:t xml:space="preserve">   - Rama C (Queja o Reclamo): Se registra la incidencia en Supabase y se asigna tarea a supervisión humana.</w:t>
        <w:br w:type="textWrapping"/>
        <w:t xml:space="preserve">   - Rama D (Cita Nueva / Reprogramación / Cancelación): Se transfiere el control al Agente 2.</w:t>
        <w:br w:type="textWrapping"/>
        <w:t xml:space="preserve">5. Extracción de Parámetros y Negociación (Agente 2):</w:t>
        <w:br w:type="textWrapping"/>
        <w:t xml:space="preserve">   - El agente solicita el DNI si no lo tiene.</w:t>
        <w:br w:type="textWrapping"/>
        <w:t xml:space="preserve">   - Si el DNI no existe en el sistema, recaba Nombre completo y Teléfono (onboarding de nuevo paciente).</w:t>
        <w:br w:type="textWrapping"/>
        <w:t xml:space="preserve">   - Valida la regla de negocio: el paciente no puede tener más de una cita activa por especialidad.</w:t>
        <w:br w:type="textWrapping"/>
        <w:t xml:space="preserve">   - Consulta los huecos libres del especialista o propone los sillones disponibles.</w:t>
        <w:br w:type="textWrapping"/>
        <w:t xml:space="preserve">   - Si el paciente propone un horario específico ('¿se puede a las 15:00?'), el flujo valida si existe colisión en la agenda.</w:t>
        <w:br w:type="textWrapping"/>
        <w:t xml:space="preserve">6. Encolado Transaccional: Una vez consolidada la cita ('cocinada'), n8n envía un payload JSON a la cola de UiPath Orchestrator.</w:t>
        <w:br w:type="textWrapping"/>
        <w:t xml:space="preserve">7. Ejecución RPA (UiPath ReFramework): El robot lee el ítem de la cola, abre el Mock ERP, crea la ficha (si es nuevo) y asienta la cita en la agenda.</w:t>
        <w:br w:type="textWrapping"/>
        <w:t xml:space="preserve">8. Confirmación y Notificación: El robot confirma el éxito con el ID de cita generado en el ERP, n8n actualiza la base de datos de Supabase y remite al paciente el resumen formal del turno por Telegram con opciones interactivas.</w:t>
      </w:r>
      <w:r w:rsidDel="00000000" w:rsidR="00000000" w:rsidRPr="00000000">
        <w:rPr>
          <w:rtl w:val="0"/>
        </w:rPr>
      </w:r>
    </w:p>
    <w:p w:rsidR="00000000" w:rsidDel="00000000" w:rsidP="00000000" w:rsidRDefault="00000000" w:rsidRPr="00000000" w14:paraId="0000014B">
      <w:pPr>
        <w:pStyle w:val="Heading2"/>
        <w:keepNext w:val="1"/>
        <w:spacing w:after="0" w:lineRule="auto"/>
        <w:jc w:val="both"/>
        <w:rPr/>
      </w:pPr>
      <w:bookmarkStart w:colFirst="0" w:colLast="0" w:name="_5a87e37szgis" w:id="18"/>
      <w:bookmarkEnd w:id="18"/>
      <w:r w:rsidDel="00000000" w:rsidR="00000000" w:rsidRPr="00000000">
        <w:rPr>
          <w:rtl w:val="0"/>
        </w:rPr>
        <w:t xml:space="preserve">4.3 Diseño Exhaustivo de los Agentes de Inteligencia Artificial</w:t>
      </w:r>
    </w:p>
    <w:p w:rsidR="00000000" w:rsidDel="00000000" w:rsidP="00000000" w:rsidRDefault="00000000" w:rsidRPr="00000000" w14:paraId="0000014C">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4.3 Diseño Exhaustivo de los Agentes de Inteligencia Artificial</w:t>
        <w:br w:type="textWrapping"/>
        <w:br w:type="textWrapping"/>
        <w:t xml:space="preserve">La arquitectura de agentes inteligentes se compone de tres entidades autónomas pero coordinadas, diseñadas con directrices de prompt engineering avanzadas (System Prompts estructurados, Few-Shot examples, restricciones semánticas y schemas de salida JSON estrictos):</w:t>
      </w:r>
      <w:r w:rsidDel="00000000" w:rsidR="00000000" w:rsidRPr="00000000">
        <w:rPr>
          <w:rtl w:val="0"/>
        </w:rPr>
      </w:r>
    </w:p>
    <w:p w:rsidR="00000000" w:rsidDel="00000000" w:rsidP="00000000" w:rsidRDefault="00000000" w:rsidRPr="00000000" w14:paraId="0000014D">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AGENTE 1: CLASIFICADOR DE INTENCIONES Y CRITICIDAD (Intent &amp; Triage Agent)</w:t>
      </w:r>
      <w:r w:rsidDel="00000000" w:rsidR="00000000" w:rsidRPr="00000000">
        <w:rPr>
          <w:rtl w:val="0"/>
        </w:rPr>
      </w:r>
    </w:p>
    <w:p w:rsidR="00000000" w:rsidDel="00000000" w:rsidP="00000000" w:rsidRDefault="00000000" w:rsidRPr="00000000" w14:paraId="0000014E">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 Rol del Modelo: Analista de triaje clínico de primera línea para la Clínica Dental Neclatrony.</w:t>
        <w:br w:type="textWrapping"/>
        <w:t xml:space="preserve">- Modelo: OpenAI GPT-4o con Temperature=0.0 (determinístico).</w:t>
        <w:br w:type="textWrapping"/>
        <w:t xml:space="preserve">- Formato de Salida: JSON estricto garantizado mediante Structured Outputs (response_format con JSON Schema).</w:t>
        <w:br w:type="textWrapping"/>
        <w:br w:type="textWrapping"/>
        <w:t xml:space="preserve">System Prompt Oficial del Agente 1:</w:t>
        <w:br w:type="textWrapping"/>
        <w:t xml:space="preserve">"""</w:t>
        <w:br w:type="textWrapping"/>
        <w:t xml:space="preserve">Eres el Agente de Triaje y Clasificación de Intenciones de la Clínica Dental Neclatrony (6 consultorios, especialidades: General, Implante, Ortodoncia, Cirugía).</w:t>
        <w:br w:type="textWrapping"/>
        <w:t xml:space="preserve">Tu misión exclusiva es analizar el mensaje del usuario en lenguaje natural y clasificarlo con rigor absoluto en UNA de las siguientes categorías de negocio:</w:t>
        <w:br w:type="textWrapping"/>
        <w:br w:type="textWrapping"/>
        <w:t xml:space="preserve">CATEGORÍAS ADMITIDAS:</w:t>
        <w:br w:type="textWrapping"/>
        <w:t xml:space="preserve">1. 'CITA_NUEVA': El usuario desea solicitar un turno, agendar una consulta de valoración o pedir cita con un dentista.</w:t>
        <w:br w:type="textWrapping"/>
        <w:t xml:space="preserve">2. 'CITA_REPROGRAMAR': El usuario indica que ya tiene un turno previo y solicita modificar el día, la hora o el doctor asignado.</w:t>
        <w:br w:type="textWrapping"/>
        <w:t xml:space="preserve">3. 'CITA_CANCELAR': El usuario manifiesta de forma explícita que desea anular o dar de baja una cita existente.</w:t>
        <w:br w:type="textWrapping"/>
        <w:t xml:space="preserve">4. 'CONSULTA_FAQ': El usuario pregunta por precios, tratamientos (blanqueamiento, brackets, implantes, etc.), facilidades de pago, financiación, seguros médicos concertados (Sanitas, Adeslas, etc.), horarios de apertura o pautas posoperatorias.</w:t>
        <w:br w:type="textWrapping"/>
        <w:t xml:space="preserve">5. 'URGENCIA_MEDICA': El usuario reporta síntomas agudos que requieren atención inmediata: dolor dental intolerable, inflamación severa facial, hemorragia posquirúrgica activa, traumatismo o rotura de pieza por golpe.</w:t>
        <w:br w:type="textWrapping"/>
        <w:t xml:space="preserve">6. 'QUEJA_RECLAMO': El usuario expresa inconformidad formal sobre una atención previa, discrepancias en facturación o malestar con el personal.</w:t>
        <w:br w:type="textWrapping"/>
        <w:t xml:space="preserve">7. 'ESCALADO_HUMANO': Mensaje incomprensible, lenguaje ofensivo, o el usuario solicita explícitamente hablar con una persona de recepción.</w:t>
        <w:br w:type="textWrapping"/>
        <w:br w:type="textWrapping"/>
        <w:t xml:space="preserve">REGLAS OBLIGATORIAS:</w:t>
        <w:br w:type="textWrapping"/>
        <w:t xml:space="preserve">- Evalúa el nivel de urgencia: 'CRITICA' para URGENCIA_MEDICA, 'ALTA' para QUEJA_RECLAMO, 'MEDIA' para CITA_CANCELAR o REPROGRAMAR con &lt; 24h, y 'BAJA' para el resto.</w:t>
        <w:br w:type="textWrapping"/>
        <w:t xml:space="preserve">- Asigna un índice de confianza numérico ('confidence') entre 0.00 y 1.00. Si la confianza es inferior a 0.70, marca 'needs_human_review': true.</w:t>
        <w:br w:type="textWrapping"/>
        <w:t xml:space="preserve">- Devuelve EXCLUSIVAMENTE el objeto JSON conforme al esquema establecido, sin preámbulos ni explicaciones.</w:t>
        <w:br w:type="textWrapping"/>
        <w:t xml:space="preserve">"""</w:t>
        <w:br w:type="textWrapping"/>
        <w:br w:type="textWrapping"/>
        <w:t xml:space="preserve">Esquema JSON Schema de Salida del Agente 1:</w:t>
        <w:br w:type="textWrapping"/>
        <w:t xml:space="preserve">{</w:t>
        <w:br w:type="textWrapping"/>
        <w:t xml:space="preserve">  "type": "object",</w:t>
        <w:br w:type="textWrapping"/>
        <w:t xml:space="preserve">  "properties": {</w:t>
        <w:br w:type="textWrapping"/>
        <w:t xml:space="preserve">    "intent": {</w:t>
        <w:br w:type="textWrapping"/>
        <w:t xml:space="preserve">      "type": "string",</w:t>
        <w:br w:type="textWrapping"/>
        <w:t xml:space="preserve">      "enum": ["CITA_NUEVA", "CITA_REPROGRAMAR", "CITA_CANCELAR", "CONSULTA_FAQ", "URGENCIA_MEDICA", "QUEJA_RECLAMO", "ESCALADO_HUMANO"]</w:t>
        <w:br w:type="textWrapping"/>
        <w:t xml:space="preserve">    },</w:t>
        <w:br w:type="textWrapping"/>
        <w:t xml:space="preserve">    "confidence": { "type": "number", "minimum": 0.0, "maximum": 1.0 },</w:t>
        <w:br w:type="textWrapping"/>
        <w:t xml:space="preserve">    "urgency_level": { "type": "string", "enum": ["BAJA", "MEDIA", "ALTA", "CRITICA"] },</w:t>
        <w:br w:type="textWrapping"/>
        <w:t xml:space="preserve">    "detected_specialty": { </w:t>
        <w:br w:type="textWrapping"/>
        <w:t xml:space="preserve">      "type": ["string", "null"],</w:t>
        <w:br w:type="textWrapping"/>
        <w:t xml:space="preserve">      "enum": ["General", "Implante", "Ortodoncia", "Cirugía", null]</w:t>
        <w:br w:type="textWrapping"/>
        <w:t xml:space="preserve">    },</w:t>
        <w:br w:type="textWrapping"/>
        <w:t xml:space="preserve">    "needs_human_review": { "type": "boolean" },</w:t>
        <w:br w:type="textWrapping"/>
        <w:t xml:space="preserve">    "summary": { "type": "string", "maxLength": 100 }</w:t>
        <w:br w:type="textWrapping"/>
        <w:t xml:space="preserve">  },</w:t>
        <w:br w:type="textWrapping"/>
        <w:t xml:space="preserve">  "required": ["intent", "confidence", "urgency_level", "detected_specialty", "needs_human_review", "summary"],</w:t>
        <w:br w:type="textWrapping"/>
        <w:t xml:space="preserve">  "additionalProperties": false</w:t>
        <w:br w:type="textWrapping"/>
        <w:t xml:space="preserve">}</w:t>
      </w:r>
      <w:r w:rsidDel="00000000" w:rsidR="00000000" w:rsidRPr="00000000">
        <w:rPr>
          <w:rtl w:val="0"/>
        </w:rPr>
      </w:r>
    </w:p>
    <w:p w:rsidR="00000000" w:rsidDel="00000000" w:rsidP="00000000" w:rsidRDefault="00000000" w:rsidRPr="00000000" w14:paraId="0000014F">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AGENTE 2: GESTOR DE DIÁLOGO Y NEGOCIACIÓN DE CITAS (Appointment &amp; Slot-Filling Agent)</w:t>
      </w:r>
      <w:r w:rsidDel="00000000" w:rsidR="00000000" w:rsidRPr="00000000">
        <w:rPr>
          <w:rtl w:val="0"/>
        </w:rPr>
      </w:r>
    </w:p>
    <w:p w:rsidR="00000000" w:rsidDel="00000000" w:rsidP="00000000" w:rsidRDefault="00000000" w:rsidRPr="00000000" w14:paraId="00000150">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 Rol del Modelo: Coordinador inteligente de agenda clínica de la Clínica Neclatrony.</w:t>
        <w:br w:type="textWrapping"/>
        <w:t xml:space="preserve">- Modelo: OpenAI GPT-4o con Temperature=0.2.</w:t>
        <w:br w:type="textWrapping"/>
        <w:t xml:space="preserve">- Misión: Conducir la conversación interactiva para recabar la totalidad de las entidades requeridas antes de disparar la ejecución en UiPath.</w:t>
        <w:br w:type="textWrapping"/>
        <w:br w:type="textWrapping"/>
        <w:t xml:space="preserve">System Prompt Oficial del Agente 2:</w:t>
        <w:br w:type="textWrapping"/>
        <w:t xml:space="preserve">"""</w:t>
        <w:br w:type="textWrapping"/>
        <w:t xml:space="preserve">Eres el Agente Gestor de Citas de la Clínica Dental Neclatrony. Tu objetivo es interactuar amablemente con el paciente para completar todos los campos indispensables antes de reservar en el sistema de gestión médica.</w:t>
        <w:br w:type="textWrapping"/>
        <w:br w:type="textWrapping"/>
        <w:t xml:space="preserve">ESPECIALIDADES DE LA CLÍNICA:</w:t>
        <w:br w:type="textWrapping"/>
        <w:t xml:space="preserve">- General (limpiezas, empastes, revisiones anuales)</w:t>
        <w:br w:type="textWrapping"/>
        <w:t xml:space="preserve">- Implante (valoración de implantes, coronas sobre implante, prótesis)</w:t>
        <w:br w:type="textWrapping"/>
        <w:t xml:space="preserve">- Ortodoncia (brackets tradicionales, zafiro, alineadores invisibles)</w:t>
        <w:br w:type="textWrapping"/>
        <w:t xml:space="preserve">- Cirugía (muelas del juicio, extracciones complejas, cirugía de encías)</w:t>
        <w:br w:type="textWrapping"/>
        <w:br w:type="textWrapping"/>
        <w:t xml:space="preserve">ENTIDADES OBLIGATORIAS QUE DEBES REUNIR (SLOTS):</w:t>
        <w:br w:type="textWrapping"/>
        <w:t xml:space="preserve">1. DNI / NIE / Pasaporte del paciente.</w:t>
        <w:br w:type="textWrapping"/>
        <w:t xml:space="preserve">2. Si el paciente es NUEVO en el sistema (n8n te indicará 'is_new_patient: true'): requerir Nombre Completo y Teléfono.</w:t>
        <w:br w:type="textWrapping"/>
        <w:t xml:space="preserve">3. Especialidad clínica deseada.</w:t>
        <w:br w:type="textWrapping"/>
        <w:t xml:space="preserve">4. Preferencia de Profesional (opcional: el paciente puede solicitar un doctor por su nombre o indicar 'cualquiera disponible').</w:t>
        <w:br w:type="textWrapping"/>
        <w:t xml:space="preserve">5. Fecha específica (día, mes y año normalizado: YYYY-MM-DD). Si el paciente dice 'el martes que viene', debes calcular la fecha exacta con base en la fecha actual proporcionada en el contexto.</w:t>
        <w:br w:type="textWrapping"/>
        <w:t xml:space="preserve">6. Hora exacta o franja acordada (HH:MM).</w:t>
        <w:br w:type="textWrapping"/>
        <w:br w:type="textWrapping"/>
        <w:t xml:space="preserve">REGLAS ESTRICTAS DE NEGOCIACIÓN DE HORARIOS:</w:t>
        <w:br w:type="textWrapping"/>
        <w:t xml:space="preserve">- Cuando el paciente pida un turno, consulta la lista de huecos libres inyectada en el prompt. Si el paciente rechaza las opciones o propone una hora concreta (ej. '¿Se puede a las 15:00?'), verifica si esa hora coincide con la disponibilidad del gabinete y doctor. Si está disponible, acéptala y confírmala; si no, indícale amablemente: 'A las 15:00 el Dr. [Nombre] tiene quirófano ocupado en el sillón 4, pero dispongo de las 15:30 o las 16:15. ¿Cuál prefieres?'.</w:t>
        <w:br w:type="textWrapping"/>
        <w:t xml:space="preserve">- REGLA DE UNICIDAD: Un paciente no puede tener más de una cita activa simultáneamente en la misma especialidad. Si intenta agendar otra cita de Ortodoncia teniendo una pendiente, debes informarle que ya tiene un turno y ofrecerle reprogramar el existente.</w:t>
        <w:br w:type="textWrapping"/>
        <w:t xml:space="preserve">- CASO DE REPROGRAMACIÓN: Pregunta el DNI. Si tiene más de una cita en distintas especialidades, muéstrale la lista numerada de sus citas activas y pídele que elija cuál desea modificar antes de pedir la nueva fecha/hora.</w:t>
        <w:br w:type="textWrapping"/>
        <w:t xml:space="preserve">- CASO DE CANCELACIÓN: Con el DNI, consulta sus turnos. Si tiene varias citas, pide que seleccione cuál cancelar; si tiene una sola, solicita confirmación explícita antes de dar la baja.</w:t>
        <w:br w:type="textWrapping"/>
        <w:t xml:space="preserve">- ESTADO DE FINALIZACIÓN: Cuando tengas la totalidad de los datos cerrados y confirmados por el paciente, finaliza tu mensaje incluyendo la directiva interna '[DISPARAR_UIPATH]' con el payload JSON consolidado.</w:t>
        <w:br w:type="textWrapping"/>
        <w:t xml:space="preserve">"""</w:t>
      </w:r>
      <w:r w:rsidDel="00000000" w:rsidR="00000000" w:rsidRPr="00000000">
        <w:rPr>
          <w:rtl w:val="0"/>
        </w:rPr>
      </w:r>
    </w:p>
    <w:p w:rsidR="00000000" w:rsidDel="00000000" w:rsidP="00000000" w:rsidRDefault="00000000" w:rsidRPr="00000000" w14:paraId="00000151">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AGENTE 3: RESPONDEDOR RAG DE BASE DE CONOCIMIENTO (Clinical Knowledge Agent)</w:t>
      </w:r>
      <w:r w:rsidDel="00000000" w:rsidR="00000000" w:rsidRPr="00000000">
        <w:rPr>
          <w:rtl w:val="0"/>
        </w:rPr>
      </w:r>
    </w:p>
    <w:p w:rsidR="00000000" w:rsidDel="00000000" w:rsidP="00000000" w:rsidRDefault="00000000" w:rsidRPr="00000000" w14:paraId="00000152">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 Rol del Modelo: Asistente consultor del catálogo de tratamientos, normativas y precios de Neclatrony.</w:t>
        <w:br w:type="textWrapping"/>
        <w:t xml:space="preserve">- Modelo: OpenAI GPT-4o con Temperature=0.1.</w:t>
        <w:br w:type="textWrapping"/>
        <w:br w:type="textWrapping"/>
        <w:t xml:space="preserve">System Prompt Oficial del Agente 3:</w:t>
        <w:br w:type="textWrapping"/>
        <w:t xml:space="preserve">"""</w:t>
        <w:br w:type="textWrapping"/>
        <w:t xml:space="preserve">Eres el Asistente Clínico de Preguntas Frecuentes de la Clínica Dental Neclatrony. Tu cometido es responder las consultas del paciente basándote RIGUROSAMENTE en los fragmentos de conocimiento recuperados de la base de datos de Supabase.</w:t>
        <w:br w:type="textWrapping"/>
        <w:br w:type="textWrapping"/>
        <w:t xml:space="preserve">DIRECTRICES DE RESPUESTA:</w:t>
        <w:br w:type="textWrapping"/>
        <w:t xml:space="preserve">- Utiliza ÚNICAMENTE la información provista en el contexto inyectado (CONOCIMIENTO_RECUPERADO).</w:t>
        <w:br w:type="textWrapping"/>
        <w:t xml:space="preserve">- PREVENCIÓN DE ALUCINACIONES: Si el paciente pregunta por un tratamiento experimental no presente en la clínica, o pide un diagnóstico médico sobre una foto o descripción ('¿tengo cáncer en esta mancha?'), debes indicar con claridad y empatía: 'Esa consulta requiere una evaluación clínica presencial por parte de nuestros doctores en el consultorio. Te sugiero agendar una cita de valoración gratuita para examinarte en detalle'.</w:t>
        <w:br w:type="textWrapping"/>
        <w:t xml:space="preserve">- PRECIOS Y CONDICIONES: Informa siempre los precios como importes orientativos desde [X] €, mencionando las posibilidades de financiación a 12, 24 o 36 meses sin intereses y la validez de los seguros concertados (Sanitas, Adeslas, Mapfre, DKV, Asisa).</w:t>
        <w:br w:type="textWrapping"/>
        <w:t xml:space="preserve">- Mantén un tono sumamente profesional, cordial y tranquilizador.</w:t>
        <w:br w:type="textWrapping"/>
        <w:t xml:space="preserve">"""</w:t>
      </w:r>
      <w:r w:rsidDel="00000000" w:rsidR="00000000" w:rsidRPr="00000000">
        <w:rPr>
          <w:rtl w:val="0"/>
        </w:rPr>
      </w:r>
    </w:p>
    <w:p w:rsidR="00000000" w:rsidDel="00000000" w:rsidP="00000000" w:rsidRDefault="00000000" w:rsidRPr="00000000" w14:paraId="00000153">
      <w:pPr>
        <w:pStyle w:val="Heading2"/>
        <w:keepNext w:val="1"/>
        <w:spacing w:after="0" w:lineRule="auto"/>
        <w:jc w:val="both"/>
        <w:rPr/>
      </w:pPr>
      <w:bookmarkStart w:colFirst="0" w:colLast="0" w:name="_javzz0mr87qn" w:id="19"/>
      <w:bookmarkEnd w:id="19"/>
      <w:r w:rsidDel="00000000" w:rsidR="00000000" w:rsidRPr="00000000">
        <w:rPr>
          <w:rtl w:val="0"/>
        </w:rPr>
        <w:t xml:space="preserve">4.4 Implementación de la Base de Datos y Motor RAG en Supabase</w:t>
      </w:r>
    </w:p>
    <w:p w:rsidR="00000000" w:rsidDel="00000000" w:rsidP="00000000" w:rsidRDefault="00000000" w:rsidRPr="00000000" w14:paraId="00000154">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4.4 Implementación de la Base de Datos y Motor RAG en Supabase</w:t>
        <w:br w:type="textWrapping"/>
        <w:br w:type="textWrapping"/>
        <w:t xml:space="preserve">Para soportar las operaciones transaccionales y la recuperación semántica vectorial en un entorno unificado de PostgreSQL, se definió el siguiente esquema de base de datos relacional y vectorial mediante sentencias DDL completas ejecutadas en Supabase:</w:t>
      </w:r>
      <w:r w:rsidDel="00000000" w:rsidR="00000000" w:rsidRPr="00000000">
        <w:rPr>
          <w:rtl w:val="0"/>
        </w:rPr>
      </w:r>
    </w:p>
    <w:p w:rsidR="00000000" w:rsidDel="00000000" w:rsidP="00000000" w:rsidRDefault="00000000" w:rsidRPr="00000000" w14:paraId="00000155">
      <w:pPr>
        <w:keepNext w:val="1"/>
        <w:spacing w:after="0" w:lineRule="auto"/>
        <w:jc w:val="both"/>
        <w:rPr>
          <w:sz w:val="24"/>
          <w:szCs w:val="24"/>
        </w:rPr>
      </w:pPr>
      <w:r w:rsidDel="00000000" w:rsidR="00000000" w:rsidRPr="00000000">
        <w:rPr>
          <w:rFonts w:ascii="Calibri" w:cs="Calibri" w:eastAsia="Calibri" w:hAnsi="Calibri"/>
          <w:b w:val="1"/>
          <w:bCs w:val="1"/>
          <w:color w:val="323232"/>
          <w:sz w:val="24"/>
          <w:szCs w:val="24"/>
          <w:rtl w:val="0"/>
        </w:rPr>
        <w:t xml:space="preserve">4.4.1 Script DDL Completo de PostgreSQL con Extensión pgvector</w:t>
      </w:r>
      <w:r w:rsidDel="00000000" w:rsidR="00000000" w:rsidRPr="00000000">
        <w:rPr>
          <w:rtl w:val="0"/>
        </w:rPr>
      </w:r>
    </w:p>
    <w:tbl>
      <w:tblPr>
        <w:tblStyle w:val="Table5"/>
        <w:tblW w:w="9360.0" w:type="dxa"/>
        <w:jc w:val="center"/>
        <w:tblLayout w:type="fixed"/>
        <w:tblLook w:val="0400"/>
      </w:tblPr>
      <w:tblGrid>
        <w:gridCol w:w="9360"/>
        <w:tblGridChange w:id="0">
          <w:tblGrid>
            <w:gridCol w:w="9360"/>
          </w:tblGrid>
        </w:tblGridChange>
      </w:tblGrid>
      <w:tr>
        <w:trPr>
          <w:cantSplit w:val="0"/>
          <w:tblHeader w:val="0"/>
        </w:trPr>
        <w:tc>
          <w:tcPr>
            <w:tcBorders>
              <w:top w:color="cccccc" w:space="0" w:sz="12" w:val="single"/>
              <w:left w:color="cccccc" w:space="0" w:sz="12" w:val="single"/>
              <w:bottom w:color="cccccc" w:space="0" w:sz="12" w:val="single"/>
              <w:right w:color="cccccc" w:space="0" w:sz="12" w:val="single"/>
            </w:tcBorders>
            <w:shd w:fill="f7f9fa" w:val="clear"/>
            <w:tcMar>
              <w:top w:w="80.0" w:type="dxa"/>
              <w:left w:w="120.0" w:type="dxa"/>
              <w:bottom w:w="80.0" w:type="dxa"/>
              <w:right w:w="120.0" w:type="dxa"/>
            </w:tcMar>
          </w:tcPr>
          <w:p w:rsidR="00000000" w:rsidDel="00000000" w:rsidP="00000000" w:rsidRDefault="00000000" w:rsidRPr="00000000" w14:paraId="00000156">
            <w:pPr>
              <w:spacing w:after="0" w:lineRule="auto"/>
              <w:jc w:val="both"/>
              <w:rPr>
                <w:sz w:val="24"/>
                <w:szCs w:val="24"/>
              </w:rPr>
            </w:pPr>
            <w:r w:rsidDel="00000000" w:rsidR="00000000" w:rsidRPr="00000000">
              <w:rPr>
                <w:rFonts w:ascii="Consolas" w:cs="Consolas" w:eastAsia="Consolas" w:hAnsi="Consolas"/>
                <w:color w:val="1e2837"/>
                <w:sz w:val="24"/>
                <w:szCs w:val="24"/>
                <w:rtl w:val="0"/>
              </w:rPr>
              <w:t xml:space="preserve">-- Activación de extensiones necesarias</w:t>
              <w:br w:type="textWrapping"/>
              <w:t xml:space="preserve">CREATE EXTENSION IF NOT EXISTS "uuid-ossp";</w:t>
              <w:br w:type="textWrapping"/>
              <w:t xml:space="preserve">CREATE EXTENSION IF NOT EXISTS "vector";</w:t>
              <w:br w:type="textWrapping"/>
              <w:br w:type="textWrapping"/>
              <w:t xml:space="preserve">-- 1. Tabla de Pacientes (Maestro de Usuarios)</w:t>
              <w:br w:type="textWrapping"/>
              <w:t xml:space="preserve">CREATE TABLE IF NOT EXISTS public.clinica_pacientes (</w:t>
              <w:br w:type="textWrapping"/>
              <w:t xml:space="preserve">    id UUID PRIMARY KEY DEFAULT uuid_generate_v4(),</w:t>
              <w:br w:type="textWrapping"/>
              <w:t xml:space="preserve">    dni VARCHAR(20) UNIQUE NOT NULL,</w:t>
              <w:br w:type="textWrapping"/>
              <w:t xml:space="preserve">    nombre VARCHAR(100) NOT NULL,</w:t>
              <w:br w:type="textWrapping"/>
              <w:t xml:space="preserve">    apellidos VARCHAR(100) NOT NULL,</w:t>
              <w:br w:type="textWrapping"/>
              <w:t xml:space="preserve">    telefono VARCHAR(25) NOT NULL,</w:t>
              <w:br w:type="textWrapping"/>
              <w:t xml:space="preserve">    email VARCHAR(120),</w:t>
              <w:br w:type="textWrapping"/>
              <w:t xml:space="preserve">    telegram_chat_id BIGINT UNIQUE,</w:t>
              <w:br w:type="textWrapping"/>
              <w:t xml:space="preserve">    acepta_rgpd BOOLEAN DEFAULT FALSE,</w:t>
              <w:br w:type="textWrapping"/>
              <w:t xml:space="preserve">    fecha_consentimiento TIMESTAMP WITH TIME ZONE,</w:t>
              <w:br w:type="textWrapping"/>
              <w:t xml:space="preserve">    fecha_alta TIMESTAMP WITH TIME ZONE DEFAULT NOW(),</w:t>
              <w:br w:type="textWrapping"/>
              <w:t xml:space="preserve">    activo BOOLEAN DEFAULT TRUE</w:t>
              <w:br w:type="textWrapping"/>
              <w:t xml:space="preserve">);</w:t>
              <w:br w:type="textWrapping"/>
              <w:br w:type="textWrapping"/>
              <w:t xml:space="preserve">-- 2. Tabla de Doctores y Cuadro Médico</w:t>
              <w:br w:type="textWrapping"/>
              <w:t xml:space="preserve">CREATE TABLE IF NOT EXISTS public.clinica_doctores (</w:t>
              <w:br w:type="textWrapping"/>
              <w:t xml:space="preserve">    id UUID PRIMARY KEY DEFAULT uuid_generate_v4(),</w:t>
              <w:br w:type="textWrapping"/>
              <w:t xml:space="preserve">    nombre_completo VARCHAR(120) NOT NULL,</w:t>
              <w:br w:type="textWrapping"/>
              <w:t xml:space="preserve">    numero_colegiado VARCHAR(30) UNIQUE NOT NULL,</w:t>
              <w:br w:type="textWrapping"/>
              <w:t xml:space="preserve">    especialidad VARCHAR(50) NOT NULL CHECK (especialidad IN ('General', 'Implante', 'Ortodoncia', 'Cirugía')),</w:t>
              <w:br w:type="textWrapping"/>
              <w:t xml:space="preserve">    consultorio_asignado INT CHECK (consultorio_asignado BETWEEN 1 AND 6),</w:t>
              <w:br w:type="textWrapping"/>
              <w:t xml:space="preserve">    horario_inicio TIME DEFAULT '09:00:00',</w:t>
              <w:br w:type="textWrapping"/>
              <w:t xml:space="preserve">    horario_fin TIME DEFAULT '20:00:00',</w:t>
              <w:br w:type="textWrapping"/>
              <w:t xml:space="preserve">    activo BOOLEAN DEFAULT TRUE</w:t>
              <w:br w:type="textWrapping"/>
              <w:t xml:space="preserve">);</w:t>
              <w:br w:type="textWrapping"/>
              <w:br w:type="textWrapping"/>
              <w:t xml:space="preserve">-- 3. Tabla de Citas y Control de Agenda de los 6 Sillones</w:t>
              <w:br w:type="textWrapping"/>
              <w:t xml:space="preserve">CREATE TABLE IF NOT EXISTS public.clinica_citas (</w:t>
              <w:br w:type="textWrapping"/>
              <w:t xml:space="preserve">    id UUID PRIMARY KEY DEFAULT uuid_generate_v4(),</w:t>
              <w:br w:type="textWrapping"/>
              <w:t xml:space="preserve">    erp_cita_id VARCHAR(50),</w:t>
              <w:br w:type="textWrapping"/>
              <w:t xml:space="preserve">    paciente_id UUID REFERENCES public.clinica_pacientes(id) ON DELETE RESTRICT,</w:t>
              <w:br w:type="textWrapping"/>
              <w:t xml:space="preserve">    doctor_id UUID REFERENCES public.clinica_doctores(id) ON DELETE RESTRICT,</w:t>
              <w:br w:type="textWrapping"/>
              <w:t xml:space="preserve">    especialidad VARCHAR(50) NOT NULL,</w:t>
              <w:br w:type="textWrapping"/>
              <w:t xml:space="preserve">    consultorio_num INT NOT NULL CHECK (consultorio_num BETWEEN 1 AND 6),</w:t>
              <w:br w:type="textWrapping"/>
              <w:t xml:space="preserve">    fecha_hora_inicio TIMESTAMP WITH TIME ZONE NOT NULL,</w:t>
              <w:br w:type="textWrapping"/>
              <w:t xml:space="preserve">    fecha_hora_fin TIMESTAMP WITH TIME ZONE NOT NULL,</w:t>
              <w:br w:type="textWrapping"/>
              <w:t xml:space="preserve">    estado VARCHAR(30) DEFAULT 'PROGRAMADA' CHECK (estado IN ('PROGRAMADA', 'CONFIRMADA_24H', 'REPROGRAMADA', 'CANCELADA', 'ATENDIDA', 'NO_SHOW')),</w:t>
              <w:br w:type="textWrapping"/>
              <w:t xml:space="preserve">    canal_origen VARCHAR(20) DEFAULT 'TELEGRAM',</w:t>
              <w:br w:type="textWrapping"/>
              <w:t xml:space="preserve">    recordatorio_24h_enviado BOOLEAN DEFAULT FALSE,</w:t>
              <w:br w:type="textWrapping"/>
              <w:t xml:space="preserve">    fecha_creacion TIMESTAMP WITH TIME ZONE DEFAULT NOW(),</w:t>
              <w:br w:type="textWrapping"/>
              <w:t xml:space="preserve">    fecha_actualizacion TIMESTAMP WITH TIME ZONE DEFAULT NOW()</w:t>
              <w:br w:type="textWrapping"/>
              <w:t xml:space="preserve">);</w:t>
              <w:br w:type="textWrapping"/>
              <w:br w:type="textWrapping"/>
              <w:t xml:space="preserve">-- Restricción de regla de negocio: Máximo una cita activa por especialidad por paciente</w:t>
              <w:br w:type="textWrapping"/>
              <w:t xml:space="preserve">CREATE UNIQUE INDEX IF NOT EXISTS idx_cita_activa_especialidad </w:t>
              <w:br w:type="textWrapping"/>
              <w:t xml:space="preserve">ON public.clinica_citas (paciente_id, especialidad) </w:t>
              <w:br w:type="textWrapping"/>
              <w:t xml:space="preserve">WHERE estado IN ('PROGRAMADA', 'CONFIRMADA_24H');</w:t>
              <w:br w:type="textWrapping"/>
              <w:br w:type="textWrapping"/>
              <w:t xml:space="preserve">-- 4. Tabla de Base de Conocimiento Clínico para RAG (Vector Store)</w:t>
              <w:br w:type="textWrapping"/>
              <w:t xml:space="preserve">CREATE TABLE IF NOT EXISTS public.clinica_knowledge (</w:t>
              <w:br w:type="textWrapping"/>
              <w:t xml:space="preserve">    id UUID PRIMARY KEY DEFAULT uuid_generate_v4(),</w:t>
              <w:br w:type="textWrapping"/>
              <w:t xml:space="preserve">    category VARCHAR(50) NOT NULL,</w:t>
              <w:br w:type="textWrapping"/>
              <w:t xml:space="preserve">    subcategory VARCHAR(80),</w:t>
              <w:br w:type="textWrapping"/>
              <w:t xml:space="preserve">    title VARCHAR(200) NOT NULL,</w:t>
              <w:br w:type="textWrapping"/>
              <w:t xml:space="preserve">    content TEXT NOT NULL,</w:t>
              <w:br w:type="textWrapping"/>
              <w:t xml:space="preserve">    metadata JSONB DEFAULT '{}'::jsonb,</w:t>
              <w:br w:type="textWrapping"/>
              <w:t xml:space="preserve">    embedding VECTOR(1536), -- Vector correspondiente a OpenAI text-embedding-3-small</w:t>
              <w:br w:type="textWrapping"/>
              <w:t xml:space="preserve">    created_at TIMESTAMP WITH TIME ZONE DEFAULT NOW()</w:t>
              <w:br w:type="textWrapping"/>
              <w:t xml:space="preserve">);</w:t>
              <w:br w:type="textWrapping"/>
              <w:br w:type="textWrapping"/>
              <w:t xml:space="preserve">-- Creación de Índice Vectorial HNSW para búsqueda rápida por similitud de coseno</w:t>
              <w:br w:type="textWrapping"/>
              <w:t xml:space="preserve">CREATE INDEX IF NOT EXISTS idx_knowledge_embedding_hnsw </w:t>
              <w:br w:type="textWrapping"/>
              <w:t xml:space="preserve">ON public.clinica_knowledge </w:t>
              <w:br w:type="textWrapping"/>
              <w:t xml:space="preserve">USING hnsw (embedding vector_cosine_ops)</w:t>
              <w:br w:type="textWrapping"/>
              <w:t xml:space="preserve">WITH (m = 16, ef_construction = 64);</w:t>
              <w:br w:type="textWrapping"/>
              <w:br w:type="textWrapping"/>
              <w:t xml:space="preserve">-- 5. Tabla de Auditoría y Trazabilidad Transaccional</w:t>
              <w:br w:type="textWrapping"/>
              <w:t xml:space="preserve">CREATE TABLE IF NOT EXISTS public.clinica_auditoria (</w:t>
              <w:br w:type="textWrapping"/>
              <w:t xml:space="preserve">    id UUID PRIMARY KEY DEFAULT uuid_generate_v4(),</w:t>
              <w:br w:type="textWrapping"/>
              <w:t xml:space="preserve">    telegram_chat_id BIGINT,</w:t>
              <w:br w:type="textWrapping"/>
              <w:t xml:space="preserve">    evento VARCHAR(80) NOT NULL,</w:t>
              <w:br w:type="textWrapping"/>
              <w:t xml:space="preserve">    input_payload JSONB,</w:t>
              <w:br w:type="textWrapping"/>
              <w:t xml:space="preserve">    output_payload JSONB,</w:t>
              <w:br w:type="textWrapping"/>
              <w:t xml:space="preserve">    uipath_job_id VARCHAR(80),</w:t>
              <w:br w:type="textWrapping"/>
              <w:t xml:space="preserve">    duracion_ms INT,</w:t>
              <w:br w:type="textWrapping"/>
              <w:t xml:space="preserve">    estado VARCHAR(30),</w:t>
              <w:br w:type="textWrapping"/>
              <w:t xml:space="preserve">    created_at TIMESTAMP WITH TIME ZONE DEFAULT NOW()</w:t>
              <w:br w:type="textWrapping"/>
              <w:t xml:space="preserve">);</w:t>
              <w:br w:type="textWrapping"/>
              <w:br w:type="textWrapping"/>
              <w:t xml:space="preserve">-- 6. Función Almacenada (RPC) para Búsqueda Vectorial por Coseno</w:t>
              <w:br w:type="textWrapping"/>
              <w:t xml:space="preserve">CREATE OR REPLACE FUNCTION public.match_clinica_documents (</w:t>
              <w:br w:type="textWrapping"/>
              <w:t xml:space="preserve">    query_embedding VECTOR(1536),</w:t>
              <w:br w:type="textWrapping"/>
              <w:t xml:space="preserve">    match_threshold FLOAT DEFAULT 0.65,</w:t>
              <w:br w:type="textWrapping"/>
              <w:t xml:space="preserve">    match_count INT DEFAULT 4</w:t>
              <w:br w:type="textWrapping"/>
              <w:t xml:space="preserve">)</w:t>
              <w:br w:type="textWrapping"/>
              <w:t xml:space="preserve">RETURNS TABLE (</w:t>
              <w:br w:type="textWrapping"/>
              <w:t xml:space="preserve">    id UUID,</w:t>
              <w:br w:type="textWrapping"/>
              <w:t xml:space="preserve">    category VARCHAR(50),</w:t>
              <w:br w:type="textWrapping"/>
              <w:t xml:space="preserve">    title VARCHAR(200),</w:t>
              <w:br w:type="textWrapping"/>
              <w:t xml:space="preserve">    content TEXT,</w:t>
              <w:br w:type="textWrapping"/>
              <w:t xml:space="preserve">    similarity FLOAT</w:t>
              <w:br w:type="textWrapping"/>
              <w:t xml:space="preserve">)</w:t>
              <w:br w:type="textWrapping"/>
              <w:t xml:space="preserve">LANGUAGE sql STABLE</w:t>
              <w:br w:type="textWrapping"/>
              <w:t xml:space="preserve">AS $$</w:t>
              <w:br w:type="textWrapping"/>
              <w:t xml:space="preserve">    SELECT</w:t>
              <w:br w:type="textWrapping"/>
              <w:t xml:space="preserve">        id,</w:t>
              <w:br w:type="textWrapping"/>
              <w:t xml:space="preserve">        category,</w:t>
              <w:br w:type="textWrapping"/>
              <w:t xml:space="preserve">        title,</w:t>
              <w:br w:type="textWrapping"/>
              <w:t xml:space="preserve">        content,</w:t>
              <w:br w:type="textWrapping"/>
              <w:t xml:space="preserve">        1 - (clinica_knowledge.embedding &lt;=&gt; query_embedding) AS similarity</w:t>
              <w:br w:type="textWrapping"/>
              <w:t xml:space="preserve">    FROM public.clinica_knowledge</w:t>
              <w:br w:type="textWrapping"/>
              <w:t xml:space="preserve">    WHERE 1 - (clinica_knowledge.embedding &lt;=&gt; query_embedding) &gt; match_threshold</w:t>
              <w:br w:type="textWrapping"/>
              <w:t xml:space="preserve">    ORDER BY clinica_knowledge.embedding &lt;=&gt; query_embedding</w:t>
              <w:br w:type="textWrapping"/>
              <w:t xml:space="preserve">    LIMIT match_count;</w:t>
              <w:br w:type="textWrapping"/>
              <w:t xml:space="preserve">$$;</w:t>
            </w:r>
            <w:r w:rsidDel="00000000" w:rsidR="00000000" w:rsidRPr="00000000">
              <w:rPr>
                <w:rtl w:val="0"/>
              </w:rPr>
            </w:r>
          </w:p>
        </w:tc>
      </w:tr>
    </w:tbl>
    <w:p w:rsidR="00000000" w:rsidDel="00000000" w:rsidP="00000000" w:rsidRDefault="00000000" w:rsidRPr="00000000" w14:paraId="00000157">
      <w:pPr>
        <w:spacing w:after="0" w:lineRule="auto"/>
        <w:jc w:val="both"/>
        <w:rPr>
          <w:sz w:val="24"/>
          <w:szCs w:val="24"/>
        </w:rPr>
      </w:pPr>
      <w:r w:rsidDel="00000000" w:rsidR="00000000" w:rsidRPr="00000000">
        <w:rPr>
          <w:rtl w:val="0"/>
        </w:rPr>
      </w:r>
    </w:p>
    <w:p w:rsidR="00000000" w:rsidDel="00000000" w:rsidP="00000000" w:rsidRDefault="00000000" w:rsidRPr="00000000" w14:paraId="00000158">
      <w:pPr>
        <w:keepNext w:val="1"/>
        <w:spacing w:after="0" w:lineRule="auto"/>
        <w:jc w:val="both"/>
        <w:rPr>
          <w:sz w:val="24"/>
          <w:szCs w:val="24"/>
        </w:rPr>
      </w:pPr>
      <w:r w:rsidDel="00000000" w:rsidR="00000000" w:rsidRPr="00000000">
        <w:rPr>
          <w:rFonts w:ascii="Calibri" w:cs="Calibri" w:eastAsia="Calibri" w:hAnsi="Calibri"/>
          <w:b w:val="1"/>
          <w:bCs w:val="1"/>
          <w:color w:val="323232"/>
          <w:sz w:val="24"/>
          <w:szCs w:val="24"/>
          <w:rtl w:val="0"/>
        </w:rPr>
        <w:t xml:space="preserve">4.4.2 Corpus Clínico Especializado Insertado en la Base Vectorial</w:t>
      </w:r>
      <w:r w:rsidDel="00000000" w:rsidR="00000000" w:rsidRPr="00000000">
        <w:rPr>
          <w:rtl w:val="0"/>
        </w:rPr>
      </w:r>
    </w:p>
    <w:p w:rsidR="00000000" w:rsidDel="00000000" w:rsidP="00000000" w:rsidRDefault="00000000" w:rsidRPr="00000000" w14:paraId="00000159">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Corpus Clínico Estructurado e Insertado en la Base Vectorial:</w:t>
      </w:r>
      <w:r w:rsidDel="00000000" w:rsidR="00000000" w:rsidRPr="00000000">
        <w:rPr>
          <w:rtl w:val="0"/>
        </w:rPr>
      </w:r>
    </w:p>
    <w:p w:rsidR="00000000" w:rsidDel="00000000" w:rsidP="00000000" w:rsidRDefault="00000000" w:rsidRPr="00000000" w14:paraId="0000015A">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Para dotar al Agente 3 (RAG) de un conocimiento exhaustivo y realista, se compiló un catálogo clínico especializado estructurado en diez dimensiones temáticas clave:</w:t>
      </w:r>
      <w:r w:rsidDel="00000000" w:rsidR="00000000" w:rsidRPr="00000000">
        <w:rPr>
          <w:rtl w:val="0"/>
        </w:rPr>
      </w:r>
    </w:p>
    <w:p w:rsidR="00000000" w:rsidDel="00000000" w:rsidP="00000000" w:rsidRDefault="00000000" w:rsidRPr="00000000" w14:paraId="0000015B">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1. Odontología General y Conservadora:</w:t>
        <w:br w:type="textWrapping"/>
        <w:t xml:space="preserve">- Limpieza Dental por Ultrasonidos y Tartrectomía: Procedimiento preventivo para la eliminación de sarro supragingival y tinciones superficiales mediante ultrasonidos y pulido con pasta abrasiva de flúor. Duración: 30-45 minutos. Gratuita una vez al año para asegurados concertados; precio particular orientativo: 45 €. Se aconseja realizar una cada 6 o 12 meses según el índice de placa.</w:t>
        <w:br w:type="textWrapping"/>
        <w:t xml:space="preserve">- Obturaciones (Empastes) en Composite Estético: Tratamiento de lesiones cariosas mediante resina compuesta fotopolimerizable de alta densidad con coincidencia tonal de la guía VITA. Procedimiento indoloro bajo anestesia infiltrativa tópica. Precio orientativo: 50 € a 70 € según el número de caras anatómicas afectadas (simple, compuesta, compleja).</w:t>
      </w:r>
      <w:r w:rsidDel="00000000" w:rsidR="00000000" w:rsidRPr="00000000">
        <w:rPr>
          <w:rtl w:val="0"/>
        </w:rPr>
      </w:r>
    </w:p>
    <w:p w:rsidR="00000000" w:rsidDel="00000000" w:rsidP="00000000" w:rsidRDefault="00000000" w:rsidRPr="00000000" w14:paraId="0000015C">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2. Implantología y Prótesis Dental Fija:</w:t>
        <w:br w:type="textWrapping"/>
        <w:t xml:space="preserve">- Implantes Unitarios de Titanio Grado Médico (Osteointegración): Tornillo de titanio puro biocompatible que sustituye la raíz del diente perdido. Cirugía ambulatoria mínimamente invasiva bajo anestesia local. Tiempo promedio de osteointegración: 8 a 12 semanas en mandíbula y 12 a 16 semanas en maxilar superior. Precio orientativo: implante desde 590 €; corona definitiva de zirconio monolítico sobre interfase de titanio desde 480 €.</w:t>
        <w:br w:type="textWrapping"/>
        <w:t xml:space="preserve">- Carga Inmediata y Dientes en un Día: Protocolo para pacientes con densidad ósea adecuada que permite colocar prótesis provisional fija el mismo día de la cirugía de implantes.</w:t>
        <w:br w:type="textWrapping"/>
        <w:t xml:space="preserve">- Cirugías Complementarias: Elevación de seno maxilar traumática o atraumática y regeneración ósea mediante hueso liofilizado sintético y membranas de colágeno reabsorbible (desde 350 €).</w:t>
      </w:r>
      <w:r w:rsidDel="00000000" w:rsidR="00000000" w:rsidRPr="00000000">
        <w:rPr>
          <w:rtl w:val="0"/>
        </w:rPr>
      </w:r>
    </w:p>
    <w:p w:rsidR="00000000" w:rsidDel="00000000" w:rsidP="00000000" w:rsidRDefault="00000000" w:rsidRPr="00000000" w14:paraId="0000015D">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3. Ortodoncia Avanzada:</w:t>
        <w:br w:type="textWrapping"/>
        <w:t xml:space="preserve">- Alineadores Invisibles Transparentes (Invisalign / Sistema Neclatrony Align): Férulas termoplásticas transparentes extraíbles que mueven gradualmente las piezas dentales sin alambres metálicos ni llagas. Requiere uso de 22 horas diarias, cambiándose cada 7 o 10 días. Revisiones clínicas cada 4 a 6 semanas. Estudio de diagnóstico 3D previo mediante escáner intraoral. Precio cerrado financiable desde 2.400 € (tratamientos lite) hasta 3.900 € (tratamientos completos complejos).</w:t>
        <w:br w:type="textWrapping"/>
        <w:t xml:space="preserve">- Ortodoncia Fija con Brackets de Zafiro o Metálicos: Brackets cerámicos de cristal de zafiro monoscristalino altamente estéticos (no se tiñen con café ni tabaco) o metálicos de baja fricción. Rango de precios: desde 1.800 € a 2.800 € con planes mensuales de mensualidad fija (desde 65 €/mes).</w:t>
      </w:r>
      <w:r w:rsidDel="00000000" w:rsidR="00000000" w:rsidRPr="00000000">
        <w:rPr>
          <w:rtl w:val="0"/>
        </w:rPr>
      </w:r>
    </w:p>
    <w:p w:rsidR="00000000" w:rsidDel="00000000" w:rsidP="00000000" w:rsidRDefault="00000000" w:rsidRPr="00000000" w14:paraId="0000015E">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4. Cirugía Oral y Extracciones Quirúrgicas:</w:t>
        <w:br w:type="textWrapping"/>
        <w:t xml:space="preserve">- Extracción Quirúrgica de Terceros Molares (Muelas del Juicio / Cordales): Procedimiento indicado ante cordales incluidos o semi-incluidos, pericoronaritis recidivante o apiñamiento anteroinferior. Realizado por cirujano maxilofacial en consultorio 5 o 6 bajo anestesia local. Requiere ortopantomografía previa o CBCT (TAC dental). Precio: desde 90 € (extracción simple) hasta 160 € (extracción quirúrgica compleja con odontosección y osteotomía).</w:t>
        <w:br w:type="textWrapping"/>
        <w:t xml:space="preserve">- Frenectomías linguales o labiales mediante bisturí láser diodo (cicatrización acelerada sin sutura convencional).</w:t>
      </w:r>
      <w:r w:rsidDel="00000000" w:rsidR="00000000" w:rsidRPr="00000000">
        <w:rPr>
          <w:rtl w:val="0"/>
        </w:rPr>
      </w:r>
    </w:p>
    <w:p w:rsidR="00000000" w:rsidDel="00000000" w:rsidP="00000000" w:rsidRDefault="00000000" w:rsidRPr="00000000" w14:paraId="0000015F">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5. Endodoncia y Terapia Pulpar:</w:t>
        <w:br w:type="textWrapping"/>
        <w:t xml:space="preserve">- Endodoncia Mecanizada Rotatoria y Sellado Termoplástico: Tratamiento de conductos radiculares para salvar piezas afectadas por caries profundas o necrosis pulpar. Empleo de limas rotatorias continuas de níquel-titanio y localización apical electrónica. Endodoncia unirradicular: 120 €; birradicular: 145 €; multirradicular (molares): 180 €. Incluye radiografías periapicales de control y medicación intermedia si precisa.</w:t>
      </w:r>
      <w:r w:rsidDel="00000000" w:rsidR="00000000" w:rsidRPr="00000000">
        <w:rPr>
          <w:rtl w:val="0"/>
        </w:rPr>
      </w:r>
    </w:p>
    <w:p w:rsidR="00000000" w:rsidDel="00000000" w:rsidP="00000000" w:rsidRDefault="00000000" w:rsidRPr="00000000" w14:paraId="00000160">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6. Periodoncia y Salud de las Encías:</w:t>
        <w:br w:type="textWrapping"/>
        <w:t xml:space="preserve">- Raspado y Alisado Radicular por Cuadrante (Curetajes): Desbridamiento subgingival con curetas Gracey y ultrasonidos para eliminar bolsas periodontales, bacterias y cálculo radicular en pacientes con periodontitis. Precio: 65 € por cuadrante. Incluye sondaje periodontal computarizado previo y revisión a los 45 días.</w:t>
      </w:r>
      <w:r w:rsidDel="00000000" w:rsidR="00000000" w:rsidRPr="00000000">
        <w:rPr>
          <w:rtl w:val="0"/>
        </w:rPr>
      </w:r>
    </w:p>
    <w:p w:rsidR="00000000" w:rsidDel="00000000" w:rsidP="00000000" w:rsidRDefault="00000000" w:rsidRPr="00000000" w14:paraId="00000161">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7. Estética Dental y Blanqueamiento:</w:t>
        <w:br w:type="textWrapping"/>
        <w:t xml:space="preserve">- Blanqueamiento Dental Combinado (Lámpara LED + Férulas en Domicilio): Sesión de choque de 45 minutos en sillón dental con peróxido de hidrógeno activado por luz fría, combinada con 15 días de aplicación de gel de peróxido de carbamida mediante férulas a medida en el hogar. Reducción de hasta 4 a 6 tonos en la escala dental. Precio promocional: 290 €.</w:t>
        <w:br w:type="textWrapping"/>
        <w:t xml:space="preserve">- Carillas de Porcelana E-max y Carillas de Composite Inyectado: Restauraciones estéticas de mínimo grosor (0,3 - 0,5 mm) para corregir tinciones, diastemas o fracturas coronales.</w:t>
      </w:r>
      <w:r w:rsidDel="00000000" w:rsidR="00000000" w:rsidRPr="00000000">
        <w:rPr>
          <w:rtl w:val="0"/>
        </w:rPr>
      </w:r>
    </w:p>
    <w:p w:rsidR="00000000" w:rsidDel="00000000" w:rsidP="00000000" w:rsidRDefault="00000000" w:rsidRPr="00000000" w14:paraId="00000162">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8. Cuadro de Precios, Modalidades de Pago y Financiación:</w:t>
        <w:br w:type="textWrapping"/>
        <w:t xml:space="preserve">- Financiación a Medida: Convenios activos con entidades bancarias y de crédito al consumo (Santander Consumer, Cetelem). Posibilidad de financiar hasta en 36 meses sin intereses (TIN 0%, TAE 0% asumiendo la clínica los gastos de apertura en tratamientos superiores a 1.000 €) o hasta en 60 meses para rehabilitaciones orales completas.</w:t>
        <w:br w:type="textWrapping"/>
        <w:t xml:space="preserve">- Pagos Aceptados: Efectivo en recepción física (hasta el límite legal de 1.000 €), tarjeta de débito/crédito (Visa, Mastercard, contactless), Bizum profesional corporativo y transferencia bancaria inmediata.</w:t>
      </w:r>
      <w:r w:rsidDel="00000000" w:rsidR="00000000" w:rsidRPr="00000000">
        <w:rPr>
          <w:rtl w:val="0"/>
        </w:rPr>
      </w:r>
    </w:p>
    <w:p w:rsidR="00000000" w:rsidDel="00000000" w:rsidP="00000000" w:rsidRDefault="00000000" w:rsidRPr="00000000" w14:paraId="00000163">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9. Aseguradoras Médicas y Colectivos Concertados:</w:t>
        <w:br w:type="textWrapping"/>
        <w:t xml:space="preserve">- Cuadro Médico Acreditado: La clínica es centro preferente de Sanitas Dental, Adeslas Dental, Mapfre Caja Salud, DKV Seguros y Asisa.</w:t>
        <w:br w:type="textWrapping"/>
        <w:t xml:space="preserve">- Servicios Gratuitos con Seguro Dental: Revisión odontológica inicial, ortopantomografía digital diagnóstica, una limpieza anual por ultrasonidos y extracciones de piezas temporales (dientes de leche). Para el resto de tratamientos, los asegurados disfrutan del baremo concertado con descuentos de hasta el 40% sobre el precio de particular.</w:t>
      </w:r>
      <w:r w:rsidDel="00000000" w:rsidR="00000000" w:rsidRPr="00000000">
        <w:rPr>
          <w:rtl w:val="0"/>
        </w:rPr>
      </w:r>
    </w:p>
    <w:p w:rsidR="00000000" w:rsidDel="00000000" w:rsidP="00000000" w:rsidRDefault="00000000" w:rsidRPr="00000000" w14:paraId="00000164">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10. Protocolos Preoperatorios y Pautas Posquirúrgicas:</w:t>
        <w:br w:type="textWrapping"/>
        <w:t xml:space="preserve">- Instrucciones Pre-Cirugía: Desayuno o comida ligera habitual si no hay sedación consciente; toma profiláctica de amoxicilina 2g (o clindamicina en alérgicos) una hora antes del acto si fue pautado; acudir con ropa cómoda y no portar maquillaje ni lápiz labial.</w:t>
        <w:br w:type="textWrapping"/>
        <w:t xml:space="preserve">- Cuidados Pos-Extracción o Implante: Morder la gasa estéril durante 30 minutos continuos; no escupir ni enjuagarse la boca durante las primeras 24 horas (para evitar la expulsión del coágulo sanguíneo y prevenir alveolitis seca); aplicar frío local en la mejilla externa a intervalos de 10 minutos durante las primeras 6 horas; dieta blanda y fría (helados, yogures, cremas tibias); no fumar ni consumir bebidas alcohólicas durante un mínimo de 72 horas; tomar los analgésicos pautados (ibuprofeno/paracetamol) antes de que pase el efecto anestésico.</w:t>
      </w:r>
      <w:r w:rsidDel="00000000" w:rsidR="00000000" w:rsidRPr="00000000">
        <w:rPr>
          <w:rtl w:val="0"/>
        </w:rPr>
      </w:r>
    </w:p>
    <w:p w:rsidR="00000000" w:rsidDel="00000000" w:rsidP="00000000" w:rsidRDefault="00000000" w:rsidRPr="00000000" w14:paraId="00000165">
      <w:pPr>
        <w:pStyle w:val="Heading2"/>
        <w:keepNext w:val="1"/>
        <w:spacing w:after="0" w:lineRule="auto"/>
        <w:jc w:val="both"/>
        <w:rPr/>
      </w:pPr>
      <w:bookmarkStart w:colFirst="0" w:colLast="0" w:name="_mn0hkb1t7nwk" w:id="20"/>
      <w:bookmarkEnd w:id="20"/>
      <w:r w:rsidDel="00000000" w:rsidR="00000000" w:rsidRPr="00000000">
        <w:rPr>
          <w:rtl w:val="0"/>
        </w:rPr>
        <w:t xml:space="preserve">4.5 Implementación de Workflows en n8n</w:t>
      </w:r>
    </w:p>
    <w:p w:rsidR="00000000" w:rsidDel="00000000" w:rsidP="00000000" w:rsidRDefault="00000000" w:rsidRPr="00000000" w14:paraId="00000166">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4.5 Implementación de Workflows en n8n</w:t>
      </w:r>
      <w:r w:rsidDel="00000000" w:rsidR="00000000" w:rsidRPr="00000000">
        <w:rPr>
          <w:rtl w:val="0"/>
        </w:rPr>
      </w:r>
    </w:p>
    <w:p w:rsidR="00000000" w:rsidDel="00000000" w:rsidP="00000000" w:rsidRDefault="00000000" w:rsidRPr="00000000" w14:paraId="00000167">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El núcleo de orquestación en n8n se materializó a través de un workflow maestro y cuatro subflujos modulares que garantizan un acoplamiento débil y una alta mantenibilidad:</w:t>
      </w:r>
      <w:r w:rsidDel="00000000" w:rsidR="00000000" w:rsidRPr="00000000">
        <w:rPr>
          <w:rtl w:val="0"/>
        </w:rPr>
      </w:r>
    </w:p>
    <w:p w:rsidR="00000000" w:rsidDel="00000000" w:rsidP="00000000" w:rsidRDefault="00000000" w:rsidRPr="00000000" w14:paraId="00000168">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1. Workflow Maestro (Ingesta, Triage y Enrutamiento Omnicanal):</w:t>
        <w:br w:type="textWrapping"/>
        <w:t xml:space="preserve">- Nodo 1: Telegram Trigger Webhook. Recibe en tiempo real el evento 'message' o 'callback_query' de Telegram.</w:t>
        <w:br w:type="textWrapping"/>
        <w:t xml:space="preserve">- Nodo 2: Data Normalizer (Code Node). Extrae campos limpios: chat_id, telegram_user, texto_mensaje, tipo_interaccion y timestamp ISO.</w:t>
        <w:br w:type="textWrapping"/>
        <w:t xml:space="preserve">- Nodo 3: Supabase User Lookup (HTTP Request / Supabase Node). Busca si el chat_id existe en 'clinica_pacientes'. Si no existe, genera el flag is_new_patient = true.</w:t>
        <w:br w:type="textWrapping"/>
        <w:t xml:space="preserve">- Nodo 4: AI Agent — Intent &amp; Criticality Classifier. Invoca a GPT-4o con el System Prompt del Agente 1 y obtiene el JSON estricto.</w:t>
        <w:br w:type="textWrapping"/>
        <w:t xml:space="preserve">- Nodo 5: Switch Router. Evalúa intent:</w:t>
        <w:br w:type="textWrapping"/>
        <w:t xml:space="preserve">  * Salida 0 (URGENCIA_MEDICA) $</w:t>
        <w:br w:type="textWrapping"/>
        <w:t xml:space="preserve">ightarrow$ Invoca Subflujo 3 (HITL Emergencias).</w:t>
        <w:br w:type="textWrapping"/>
        <w:t xml:space="preserve">  * Salida 1 (QUEJA_RECLAMO) $</w:t>
        <w:br w:type="textWrapping"/>
        <w:t xml:space="preserve">ightarrow$ Registra en BD y notifica a supervisión.</w:t>
        <w:br w:type="textWrapping"/>
        <w:t xml:space="preserve">  * Salida 2 (CONSULTA_FAQ) $</w:t>
        <w:br w:type="textWrapping"/>
        <w:t xml:space="preserve">ightarrow$ Invoca Agente RAG.</w:t>
        <w:br w:type="textWrapping"/>
        <w:t xml:space="preserve">  * Salida 3 (CITA_NUEVA / REPROGRAMAR / CANCELAR) $</w:t>
        <w:br w:type="textWrapping"/>
        <w:t xml:space="preserve">ightarrow$ Invoca Subflujo 1 (Gestor de Citas).</w:t>
      </w:r>
      <w:r w:rsidDel="00000000" w:rsidR="00000000" w:rsidRPr="00000000">
        <w:rPr>
          <w:rtl w:val="0"/>
        </w:rPr>
      </w:r>
    </w:p>
    <w:p w:rsidR="00000000" w:rsidDel="00000000" w:rsidP="00000000" w:rsidRDefault="00000000" w:rsidRPr="00000000" w14:paraId="00000169">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2. Subflujo 1: Negociación de Disponibilidad y Slot-Filling:</w:t>
        <w:br w:type="textWrapping"/>
        <w:t xml:space="preserve">- Gestiona el diálogo iterativo con el paciente.</w:t>
        <w:br w:type="textWrapping"/>
        <w:t xml:space="preserve">- Si faltan slots obligatorios (DNI, especialidad, fecha deseada), formula preguntas contextuales.</w:t>
        <w:br w:type="textWrapping"/>
        <w:t xml:space="preserve">- Consulta dinámica de agenda: Lee los huecos de la agenda médica en Supabase para el especialista y los sillones 1 a 6. Si el usuario propone una hora fija ('¿Se puede a las 15:00?'), el nodo ejecuta un filtro SQL verificando si existe solapamiento:</w:t>
        <w:br w:type="textWrapping"/>
        <w:t xml:space="preserve">  SELECT COUNT(*) FROM clinica_citas WHERE doctor_id = :id AND fecha_hora_inicio &lt;= :target_end AND fecha_hora_fin &gt;= :target_start;</w:t>
        <w:br w:type="textWrapping"/>
        <w:t xml:space="preserve">- Si la consulta arroja 0 colisiones, confirma la viabilidad al paciente. Si arroja &gt; 0, devuelve alternativas horarias contiguas.</w:t>
        <w:br w:type="textWrapping"/>
        <w:t xml:space="preserve">- Cuando todos los slots están confirmados, formatea el payload consolidado y lo transfiere al Subflujo 2.</w:t>
      </w:r>
      <w:r w:rsidDel="00000000" w:rsidR="00000000" w:rsidRPr="00000000">
        <w:rPr>
          <w:rtl w:val="0"/>
        </w:rPr>
      </w:r>
    </w:p>
    <w:p w:rsidR="00000000" w:rsidDel="00000000" w:rsidP="00000000" w:rsidRDefault="00000000" w:rsidRPr="00000000" w14:paraId="0000016A">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3. Subflujo 2: Integración con UiPath Orchestrator Cloud API:</w:t>
        <w:br w:type="textWrapping"/>
        <w:t xml:space="preserve">- Nodo de Autenticación OAuth 2.0: Obtiene el bearer token corporativo contra el identity provider de UiPath Cloud.</w:t>
        <w:br w:type="textWrapping"/>
        <w:t xml:space="preserve">- Nodo Add Queue Item (HTTP Request POST):</w:t>
        <w:br w:type="textWrapping"/>
        <w:t xml:space="preserve">  Endpoint: https://cloud.uipath.com/{organization}/{tenant}/orchestrator_/odata/Queues/UiPath.Server.Configuration.OData.AddQueueItem</w:t>
        <w:br w:type="textWrapping"/>
        <w:t xml:space="preserve">  Headers: Authorization: Bearer {token}, X-UIPATH-OrganizationUnitId: {folder_id}</w:t>
        <w:br w:type="textWrapping"/>
        <w:t xml:space="preserve">  Payload:</w:t>
        <w:br w:type="textWrapping"/>
        <w:t xml:space="preserve">  {</w:t>
        <w:br w:type="textWrapping"/>
        <w:t xml:space="preserve">    "itemData": {</w:t>
        <w:br w:type="textWrapping"/>
        <w:t xml:space="preserve">      "Name": "Citas_Neclatrony_Queue",</w:t>
        <w:br w:type="textWrapping"/>
        <w:t xml:space="preserve">      "Priority": "High",</w:t>
        <w:br w:type="textWrapping"/>
        <w:t xml:space="preserve">      "SpecificContent": {</w:t>
        <w:br w:type="textWrapping"/>
        <w:t xml:space="preserve">        "DNI": "12345678Z",</w:t>
        <w:br w:type="textWrapping"/>
        <w:t xml:space="preserve">        "Nombre": "Carlos",</w:t>
        <w:br w:type="textWrapping"/>
        <w:t xml:space="preserve">        "Apellidos": "Gómez Pérez",</w:t>
        <w:br w:type="textWrapping"/>
        <w:t xml:space="preserve">        "Telefono": "+34600112233",</w:t>
        <w:br w:type="textWrapping"/>
        <w:t xml:space="preserve">        "Especialidad": "Implante",</w:t>
        <w:br w:type="textWrapping"/>
        <w:t xml:space="preserve">        "Doctor": "Dr. Alejandro Morales",</w:t>
        <w:br w:type="textWrapping"/>
        <w:t xml:space="preserve">        "Consultorio": 3,</w:t>
        <w:br w:type="textWrapping"/>
        <w:t xml:space="preserve">        "FechaHora": "2026-09-18T10:00:00Z",</w:t>
        <w:br w:type="textWrapping"/>
        <w:t xml:space="preserve">        "TipoOperacion": "ALTA_CITA",</w:t>
        <w:br w:type="textWrapping"/>
        <w:t xml:space="preserve">        "EsNuevoPaciente": false</w:t>
        <w:br w:type="textWrapping"/>
        <w:t xml:space="preserve">      }</w:t>
        <w:br w:type="textWrapping"/>
        <w:t xml:space="preserve">    }</w:t>
        <w:br w:type="textWrapping"/>
        <w:t xml:space="preserve">  }</w:t>
        <w:br w:type="textWrapping"/>
        <w:t xml:space="preserve">- Nodo Wait for Webhook / Polling: Espera la confirmación de finalización de UiPath con el código de cita generado en el ERP (erp_cita_id) y remite la confirmación visual al chat de Telegram con teclado interactivo.</w:t>
      </w:r>
      <w:r w:rsidDel="00000000" w:rsidR="00000000" w:rsidRPr="00000000">
        <w:rPr>
          <w:rtl w:val="0"/>
        </w:rPr>
      </w:r>
    </w:p>
    <w:p w:rsidR="00000000" w:rsidDel="00000000" w:rsidP="00000000" w:rsidRDefault="00000000" w:rsidRPr="00000000" w14:paraId="0000016B">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4. Subflujo 3: Human-in-the-Loop (HITL) para Urgencias Médicas y Casos Críticos:</w:t>
        <w:br w:type="textWrapping"/>
        <w:t xml:space="preserve">- Cuando el Agente 1 detecta 'URGENCIA_MEDICA' (umbral de confianza $&gt;0.85$ y urgencia 'CRITICA'):</w:t>
        <w:br w:type="textWrapping"/>
        <w:t xml:space="preserve">- Acción 1 (Inmediata al Paciente): Envía mensaje tranquilizador con recomendaciones de primeros auxilios (presión con gasa si sangra, frío externo para dolor, advertencia de no automedicarse) y el teléfono directo de urgencias de la clínica.</w:t>
        <w:br w:type="textWrapping"/>
        <w:t xml:space="preserve">- Acción 2 (Inmediata al Personal de Recepción): Envía mensaje prioritario al canal interno de Telegram de recepción con sonido de alerta especial y botones inline:</w:t>
        <w:br w:type="textWrapping"/>
        <w:t xml:space="preserve">  [ Llamar al Paciente Ahora ] | [ Asignar Hueco de Urgencia en Sillón 1 ] | [ Desestimar Urgencia ]</w:t>
      </w:r>
      <w:r w:rsidDel="00000000" w:rsidR="00000000" w:rsidRPr="00000000">
        <w:rPr>
          <w:rtl w:val="0"/>
        </w:rPr>
      </w:r>
    </w:p>
    <w:p>
      <w:r>
        <w:t>4.5.6 Arquitectura Integral de Manejo de Errores, Resiliencia y Notificación a Recepción (Human-in-the-Loop)</w:t>
        <w:br/>
        <w:t>El manejo de errores y excepciones constituye una dimensión crítica y diferencial en la arquitectura del proyecto, dado que en un entorno clínico real cualquier fallo no gestionado (como una cita confirmada en mensajería pero no registrada en el ERP, o un paciente de urgencia desatendido) puede generar severos perjuicios asistenciales, conflictos de agenda y responsabilidades legales. Para dotar al sistema de una robustez de grado médico, se diseñó una estrategia integral de tolerancia a fallos estructurada en tres niveles operativos:</w:t>
        <w:br/>
        <w:br/>
        <w:t>1. Validación Preventiva y Tipado Estricto en Capa de Orquestación (n8n):</w:t>
        <w:br/>
        <w:t>- Esquemas de Entrada JSON Schema en Herramientas LangChain: En las herramientas conectadas al Agente de IA (@n8n/n8n-nodes-langchain.toolCode), se habilitó el parámetro 'specifyInputSchema: true' con definiciones estrictas de tipos de datos y ejemplos estructurados. Esto previene de raíz el error clásico de LangChain donde el agente entrega objetos cuando se esperan cadenas o viceversa, asegurando que parámetros obligatorios (como 'erp_cita_id', 'fecha', 'hora' y 'dni') ingresen siempre normalizados.</w:t>
        <w:br/>
        <w:t>- Intercepción Determinística de Botones de Confirmación y Cancelación: Los modelos de lenguaje probabilísticos pueden en ocasiones omitir la invocación de herramientas y responder únicamente con texto si se les da una instrucción conversacional libre. Para eliminar cualquier vulnerabilidad, el nodo 'Normalizador de Mensaje' intercepta de forma previa y determinística los eventos de botón de Telegram ('CONFIRMAR_CITA:&lt;id&gt;' y 'CANCELAR_CITA:&lt;id&gt;'). Al presionar el botón, el código ejecuta directamente la mutación en Supabase y el disparo a la API de UiPath Orchestrator antes de derivar la conversación al agente, garantizando un 100% de éxito en la ejecución de la acción sin depender de la inferencia del LLM.</w:t>
        <w:br/>
        <w:t>- Resolución Inteligente y Multi-Estrategia de Citas: Los pacientes no memorizan códigos alfanuméricos de turnos (como 'NEC-1089'). Ante solicitudes de cancelación o reprogramación por texto libre ('cancela la opción 2' o 'cancela mi turno de las 11:30'), la herramienta 'cancelar_cita' implementa un algoritmo de resolución en cascada: 1) Si recibe un código alfanumérico, lo busca directamente en Supabase; 2) Si recibe un número de opción (1, 2, 3...), consulta el paciente vinculado al 'telegram_chat_id' o DNI, ordena sus citas activas cronológicamente y resuelve el índice exacto; 3) Si recibe fecha u hora, filtra por dichos parámetros. Esto elimina fallos de ejecución por parámetros ambiguos.</w:t>
        <w:br/>
        <w:t>- Verificación Obligatoria de DNI en Urgencias Médicas: En situaciones de emergencia clínica, el bot no se limita a alertar de forma genérica; exige y valida el DNI del paciente para consultar su ficha histórica en Supabase y entregar a los recepcionistas el cuadro clínico y el teléfono de contacto inmediato.</w:t>
        <w:br/>
        <w:br/>
        <w:t>2. Manejo de Excepciones y Selectores Determinísticos en UiPath (ReFramework v1.1.9):</w:t>
        <w:br/>
        <w:t>- Selectores Determinísticos Multi-Atributo en la Agenda Web: En interfaces visuales con vistas simultáneas de múltiples días (como la agenda del Mock ERP que muestra Lunes, Martes y Miércoles en paralelo), los selectores web basados únicamente en el nombre del paciente pueden provocar que el robot haga clic en el turno del día incorrecto si el paciente tiene citas en días contiguos. En la versión 1.1.9 de UiPath, se actualizaron los selectores de los botones de confirmación y cancelación para exigir coincidencia obligatoria y simultánea de tres atributos HTML: 'data-fecha' (YYYY-MM-DD), 'data-hora' (HH:MM) y 'data-paciente'. Con esta triple validación, es matemáticamente imposible que el robot confirme o cancele un turno equivocado.</w:t>
        <w:br/>
        <w:t>- Gestión de Excepciones del ReFramework: Se mantiene una estricta segregación entre BusinessRuleException (ej. intento de reserva en un horario ocupado en el ERP) y SystemException (ej. lentitud de red, caída del servidor web o bloqueo del navegador). Ante fallos de sistema, ReFramework ejecuta el cierre seguro del navegador (Kill Process), reabre la aplicación y reintenta la transacción hasta 3 veces con espera exponencial antes de dar por fallida la operación.</w:t>
        <w:br/>
        <w:br/>
        <w:t>3. Canal Centralizado de Notificación y Alerta a Recepción (Chat ID: -5137407308):</w:t>
        <w:br/>
        <w:t>- En caso de presentarse una excepción que no pueda ser resuelta de forma autónoma (como un error HTTP de Orchestrator, indisponibilidad del ERP o discrepancia de datos), el sistema no deja la transacción en el limbo ni desatiende al paciente.</w:t>
        <w:br/>
        <w:t>- Tanto los nodos de n8n como el bloque de captura de errores de UiPath disparan automáticamente una llamada HTTP hacia la API de Telegram con destino al Grupo Privado de Recepcionistas de Neclatrony (Chat ID: -5137407308).</w:t>
        <w:br/>
        <w:t>- Formato Estructurado de la Alerta de Fallo:</w:t>
        <w:br/>
        <w:t xml:space="preserve">  ⚠️ FALLO EN AUTOMATIZACIÓN - ATENCIÓN MANUAL REQUERIDA ⚠️</w:t>
        <w:br/>
        <w:t xml:space="preserve">  📌 Proceso: [Proceso afectado: Alta / Confirmación / Cancelación]</w:t>
        <w:br/>
        <w:t xml:space="preserve">  👤 Paciente: [Nombre completo] (DNI: [DNI])</w:t>
        <w:br/>
        <w:t xml:space="preserve">  📅 Turno: [Fecha] a las [Hora] hs</w:t>
        <w:br/>
        <w:t xml:space="preserve">  ❌ Detalle del Fallo: [Descripción técnica exacta del error / Código HTTP]</w:t>
        <w:br/>
        <w:t xml:space="preserve">  ⏰ Hora del Incidente: [HH:MM:SS] hs</w:t>
        <w:br/>
        <w:t xml:space="preserve">  👉 Recepcionistas: Por favor realizar la acción manualmente en la web del ERP para asegurar la consistencia.</w:t>
        <w:br/>
        <w:t>- Protocolo Operativo Humano: Al recibir esta notificación con sonido prioritario en sus dispositivos, el personal de recepción abre de inmediato el panel web del ERP y ejecuta la acción de forma manual en menos de 2 minutos, manteniendo una consistencia del 100% en los registros y garantizando que el paciente reciba siempre su atención sin fricciones.</w:t>
      </w:r>
    </w:p>
    <w:p w:rsidR="00000000" w:rsidDel="00000000" w:rsidP="00000000" w:rsidRDefault="00000000" w:rsidRPr="00000000" w14:paraId="0000016C">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5. Subflujo 4: Cron Job de Recordatorios Preventivos 24h:</w:t>
        <w:br w:type="textWrapping"/>
        <w:t xml:space="preserve">- Se activa de forma desatendida todos los días a las 09:00 horas.</w:t>
        <w:br w:type="textWrapping"/>
        <w:t xml:space="preserve">- Consulta en Supabase todas las citas programadas para las siguientes 24 a 36 horas que tengan recordatorio_24h_enviado = false.</w:t>
        <w:br w:type="textWrapping"/>
        <w:t xml:space="preserve">- Por cada paciente, remite un mensaje interactivo por Telegram:</w:t>
        <w:br w:type="textWrapping"/>
        <w:t xml:space="preserve">  'Hola Carlos, te recordamos tu cita mañana a las 10:00 con el Dr. Alejandro Morales (Implante) en el Gabinete 3. Por favor confirma tu asistencia:'</w:t>
        <w:br w:type="textWrapping"/>
        <w:t xml:space="preserve">  Botones inline: [ Confirmar Asistencia ] | [ Reprogramar Cita ] | [ Cancelar Turno ]</w:t>
        <w:br w:type="textWrapping"/>
        <w:t xml:space="preserve">- Al pulsar un botón, el callback_query de Telegram actualiza al instante el estado en Supabase y notifica a UiPath si debe liberar el hueco en el ERP.</w:t>
      </w:r>
      <w:r w:rsidDel="00000000" w:rsidR="00000000" w:rsidRPr="00000000">
        <w:rPr>
          <w:rtl w:val="0"/>
        </w:rPr>
      </w:r>
    </w:p>
    <w:p w:rsidR="00000000" w:rsidDel="00000000" w:rsidP="00000000" w:rsidRDefault="00000000" w:rsidRPr="00000000" w14:paraId="0000016D">
      <w:pPr>
        <w:pStyle w:val="Heading2"/>
        <w:keepNext w:val="1"/>
        <w:spacing w:after="0" w:lineRule="auto"/>
        <w:jc w:val="both"/>
        <w:rPr/>
      </w:pPr>
      <w:bookmarkStart w:colFirst="0" w:colLast="0" w:name="_3wimriboixc9" w:id="21"/>
      <w:bookmarkEnd w:id="21"/>
      <w:r w:rsidDel="00000000" w:rsidR="00000000" w:rsidRPr="00000000">
        <w:rPr>
          <w:rtl w:val="0"/>
        </w:rPr>
        <w:t xml:space="preserve">4.6 Desarrollo del Mock Web App ERP y Robótica en UiPath</w:t>
      </w:r>
    </w:p>
    <w:p w:rsidR="00000000" w:rsidDel="00000000" w:rsidP="00000000" w:rsidRDefault="00000000" w:rsidRPr="00000000" w14:paraId="0000016E">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4.6 Desarrollo del Mock Web App ERP para la Clínica Neclatrony</w:t>
      </w:r>
      <w:r w:rsidDel="00000000" w:rsidR="00000000" w:rsidRPr="00000000">
        <w:rPr>
          <w:rtl w:val="0"/>
        </w:rPr>
      </w:r>
    </w:p>
    <w:p w:rsidR="00000000" w:rsidDel="00000000" w:rsidP="00000000" w:rsidRDefault="00000000" w:rsidRPr="00000000" w14:paraId="0000016F">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Dado que los softwares de gestión dental reales (como Gesden, Infomed o Dentidesk) operan bajo entornos corporativos cerrados y no disponen de entornos sandbox de acceso público, para el TFM se diseñó y desarrolló un aplicativo web completo que simula de forma exacta el comportamiento funcional de un ERP odontológico comercial (Mock Web App ERP).</w:t>
      </w:r>
      <w:r w:rsidDel="00000000" w:rsidR="00000000" w:rsidRPr="00000000">
        <w:rPr>
          <w:rtl w:val="0"/>
        </w:rPr>
      </w:r>
    </w:p>
    <w:p w:rsidR="00000000" w:rsidDel="00000000" w:rsidP="00000000" w:rsidRDefault="00000000" w:rsidRPr="00000000" w14:paraId="00000170">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Características de Diseño y Arquitectura del Mock ERP:</w:t>
        <w:br w:type="textWrapping"/>
        <w:t xml:space="preserve">1. Arquitectura Técnica: Aplicación web ligera basada en HTML5, CSS3, JavaScript y backend en Node.js/Express, diseñada con selectores DOM semánticos y estructurados (atributos data-testid y name estables) que facilitan la interacción determinística de los selectores de UiPath.</w:t>
        <w:br w:type="textWrapping"/>
        <w:t xml:space="preserve">2. Módulo de Recepción Presencial y Pacientes:</w:t>
        <w:br w:type="textWrapping"/>
        <w:t xml:space="preserve">   - Panel de búsqueda rápida de fichas por DNI, Nombre o Teléfono.</w:t>
        <w:br w:type="textWrapping"/>
        <w:t xml:space="preserve">   - Formulario modal de Alta Rápida de Pacientes (campos: DNI, Nombre, Apellidos, Teléfono, Email, Aseguradora).</w:t>
        <w:br w:type="textWrapping"/>
        <w:t xml:space="preserve">   - Función de edición de datos personales y baja lógica de pacientes.</w:t>
        <w:br w:type="textWrapping"/>
        <w:t xml:space="preserve">3. Módulo de Cuadro Médico y Sillones:</w:t>
        <w:br w:type="textWrapping"/>
        <w:t xml:space="preserve">   - Configuración de los 6 consultorios físicos (Consultorio 1: General; Consultorio 2: General/Pediatría; Consultorio 3: Implantes; Consultorio 4: Cirugía Oral; Consultorio 5: Ortodoncia 1; Consultorio 6: Ortodoncia 2).</w:t>
        <w:br w:type="textWrapping"/>
        <w:t xml:space="preserve">   - Asignación de doctores por franjas horarias y días de la semana.</w:t>
        <w:br w:type="textWrapping"/>
        <w:t xml:space="preserve">4. Módulo de Agenda Multiconsultorio (Calendario Diario/Semanal):</w:t>
        <w:br w:type="textWrapping"/>
        <w:t xml:space="preserve">   - Vista en columnas simultáneas de los 6 sillones dentales dividida en franjas de 15 minutos (de 08:30 a 20:30).</w:t>
        <w:br w:type="textWrapping"/>
        <w:t xml:space="preserve">   - Capacidad para que la recepcionista física agende citas presenciales haciendo clic en cualquier celda libre, asignando paciente y especialidad.</w:t>
        <w:br w:type="textWrapping"/>
        <w:t xml:space="preserve">   - Detección visual en tiempo real de turnos creados o liberados remotamente por el robot de UiPath.</w:t>
      </w:r>
      <w:r w:rsidDel="00000000" w:rsidR="00000000" w:rsidRPr="00000000">
        <w:rPr>
          <w:rtl w:val="0"/>
        </w:rPr>
      </w:r>
    </w:p>
    <w:p w:rsidR="00000000" w:rsidDel="00000000" w:rsidP="00000000" w:rsidRDefault="00000000" w:rsidRPr="00000000" w14:paraId="00000171">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4.7 Desarrollo del Robot RPA en UiPath con ReFramework</w:t>
      </w:r>
      <w:r w:rsidDel="00000000" w:rsidR="00000000" w:rsidRPr="00000000">
        <w:rPr>
          <w:rtl w:val="0"/>
        </w:rPr>
      </w:r>
    </w:p>
    <w:p w:rsidR="00000000" w:rsidDel="00000000" w:rsidP="00000000" w:rsidRDefault="00000000" w:rsidRPr="00000000" w14:paraId="00000172">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El componente robótico de UiPath fue estructurado sobre la plantilla Robotic Enterprise Framework (ReFramework), garantizando máxima robustez:</w:t>
      </w:r>
      <w:r w:rsidDel="00000000" w:rsidR="00000000" w:rsidRPr="00000000">
        <w:rPr>
          <w:rtl w:val="0"/>
        </w:rPr>
      </w:r>
    </w:p>
    <w:p w:rsidR="00000000" w:rsidDel="00000000" w:rsidP="00000000" w:rsidRDefault="00000000" w:rsidRPr="00000000" w14:paraId="00000173">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 Estado 1: Initialization:</w:t>
        <w:br w:type="textWrapping"/>
        <w:t xml:space="preserve">  * Lee el archivo 'Config.xlsx' (URLs del Mock ERP, credenciales cifradas en Windows Credential Manager, nombres de colas en Orchestrator).</w:t>
        <w:br w:type="textWrapping"/>
        <w:t xml:space="preserve">  * Lanza el navegador (Google Chrome) en la URL de acceso del Mock ERP y realiza el login de recepción con credenciales seguras.</w:t>
        <w:br w:type="textWrapping"/>
        <w:t xml:space="preserve">  * Verifica que la pantalla principal de la agenda cargue correctamente (selector web validado mediante Check App State).</w:t>
      </w:r>
      <w:r w:rsidDel="00000000" w:rsidR="00000000" w:rsidRPr="00000000">
        <w:rPr>
          <w:rtl w:val="0"/>
        </w:rPr>
      </w:r>
    </w:p>
    <w:p w:rsidR="00000000" w:rsidDel="00000000" w:rsidP="00000000" w:rsidRDefault="00000000" w:rsidRPr="00000000" w14:paraId="00000174">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 Estado 2: Get Transaction Data:</w:t>
        <w:br w:type="textWrapping"/>
        <w:t xml:space="preserve">  * Recupera el siguiente ítem disponible en la cola 'Citas_Neclatrony_Queue' mediante la actividad 'Get Transaction Item'.</w:t>
        <w:br w:type="textWrapping"/>
        <w:t xml:space="preserve">  * Si no hay transacciones pendientes, transiciona a 'End Process'.</w:t>
      </w:r>
      <w:r w:rsidDel="00000000" w:rsidR="00000000" w:rsidRPr="00000000">
        <w:rPr>
          <w:rtl w:val="0"/>
        </w:rPr>
      </w:r>
    </w:p>
    <w:p w:rsidR="00000000" w:rsidDel="00000000" w:rsidP="00000000" w:rsidRDefault="00000000" w:rsidRPr="00000000" w14:paraId="00000175">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 Estado 3: Process Transaction:</w:t>
        <w:br w:type="textWrapping"/>
        <w:t xml:space="preserve">  * Extrae los parámetros: DNI, Nombre, Teléfono, Especialidad, Doctor, FechaHora, TipoOperacion.</w:t>
        <w:br w:type="textWrapping"/>
        <w:t xml:space="preserve">  * Bifurcación según TipoOperacion:</w:t>
        <w:br w:type="textWrapping"/>
        <w:t xml:space="preserve">    - ALTA_CITA:</w:t>
        <w:br w:type="textWrapping"/>
        <w:t xml:space="preserve">      a) Navega a la pestaña 'Pacientes', introduce el DNI y pulsa 'Buscar'.</w:t>
        <w:br w:type="textWrapping"/>
        <w:t xml:space="preserve">      b) Si el paciente no existe y el flag EsNuevoPaciente es verdadero, abre el modal 'Nuevo Paciente', tipea los datos y pulsa 'Guardar'. Si no existe y el flag es falso, lanza una BusinessRuleException ('Paciente no registrado').</w:t>
        <w:br w:type="textWrapping"/>
        <w:t xml:space="preserve">      c) Navega a la pestaña 'Agenda' en la fecha solicitada. Comprueba que el sillón y doctor asignados tengan la celda horaria libre.</w:t>
        <w:br w:type="textWrapping"/>
        <w:t xml:space="preserve">      d) Si el hueco está ocupado, lanza BusinessRuleException ('Horario ocupado en ERP').</w:t>
        <w:br w:type="textWrapping"/>
        <w:t xml:space="preserve">      e) Si está libre, hace clic en el bloque, selecciona al paciente, define el motivo clínico, guarda y captura el número de cita autogenerado (ej. #NEC-2026-8941).</w:t>
        <w:br w:type="textWrapping"/>
        <w:t xml:space="preserve">    - REPROGRAMAR_CITA:</w:t>
        <w:br w:type="textWrapping"/>
        <w:t xml:space="preserve">      a) Busca la cita activa por DNI y especialidad en la agenda.</w:t>
        <w:br w:type="textWrapping"/>
        <w:t xml:space="preserve">      b) Modifica las coordenadas temporales al nuevo bloque solicitado.</w:t>
        <w:br w:type="textWrapping"/>
        <w:t xml:space="preserve">    - CANCELAR_CITA:</w:t>
        <w:br w:type="textWrapping"/>
        <w:t xml:space="preserve">      a) Localiza la cita en agenda, hace clic derecho en 'Cancelar Cita' y confirma el cuadro de diálogo modal.</w:t>
        <w:br w:type="textWrapping"/>
        <w:t xml:space="preserve">  * Marca la transacción en Orchestrator como 'Successful' y genera el payload de salida.</w:t>
      </w:r>
      <w:r w:rsidDel="00000000" w:rsidR="00000000" w:rsidRPr="00000000">
        <w:rPr>
          <w:rtl w:val="0"/>
        </w:rPr>
      </w:r>
    </w:p>
    <w:p w:rsidR="00000000" w:rsidDel="00000000" w:rsidP="00000000" w:rsidRDefault="00000000" w:rsidRPr="00000000" w14:paraId="00000176">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 Gestión de Excepciones:</w:t>
        <w:br w:type="textWrapping"/>
        <w:t xml:space="preserve">  * Excepciones de Negocio (BusinessRuleException): El robot registra la causa en Orchestrator y llama al webhook de n8n para que el agente converse de nuevo con el paciente y proponga soluciones.</w:t>
        <w:br w:type="textWrapping"/>
        <w:t xml:space="preserve">  * Excepciones de Sistema (SystemException): Ante un bloqueo del navegador o fallo de red, ReFramework cierra el navegador de forma forzada (Kill Process), reabre la sesión y reintenta la transacción hasta 3 veces antes de marcarla como 'Failed' y alertar a soporte.</w:t>
      </w:r>
      <w:r w:rsidDel="00000000" w:rsidR="00000000" w:rsidRPr="00000000">
        <w:rPr>
          <w:rtl w:val="0"/>
        </w:rPr>
      </w:r>
    </w:p>
    <w:p w:rsidR="00000000" w:rsidDel="00000000" w:rsidP="00000000" w:rsidRDefault="00000000" w:rsidRPr="00000000" w14:paraId="00000177">
      <w:pPr>
        <w:spacing w:after="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78">
      <w:pPr>
        <w:pStyle w:val="Heading1"/>
        <w:keepNext w:val="1"/>
        <w:spacing w:after="0" w:lineRule="auto"/>
        <w:jc w:val="both"/>
        <w:rPr/>
      </w:pPr>
      <w:bookmarkStart w:colFirst="0" w:colLast="0" w:name="_my5axid8nlwm" w:id="22"/>
      <w:bookmarkEnd w:id="22"/>
      <w:r w:rsidDel="00000000" w:rsidR="00000000" w:rsidRPr="00000000">
        <w:rPr>
          <w:rtl w:val="0"/>
        </w:rPr>
        <w:t xml:space="preserve">5. Resultados, Validación y Plan de Pruebas</w:t>
      </w:r>
    </w:p>
    <w:p w:rsidR="00000000" w:rsidDel="00000000" w:rsidP="00000000" w:rsidRDefault="00000000" w:rsidRPr="00000000" w14:paraId="00000179">
      <w:pPr>
        <w:pStyle w:val="Heading2"/>
        <w:keepNext w:val="1"/>
        <w:spacing w:after="0" w:lineRule="auto"/>
        <w:jc w:val="both"/>
        <w:rPr/>
      </w:pPr>
      <w:bookmarkStart w:colFirst="0" w:colLast="0" w:name="_o96yfjmhgv2d" w:id="23"/>
      <w:bookmarkEnd w:id="23"/>
      <w:r w:rsidDel="00000000" w:rsidR="00000000" w:rsidRPr="00000000">
        <w:rPr>
          <w:rtl w:val="0"/>
        </w:rPr>
        <w:t xml:space="preserve">5.1 Matriz de Casos de Prueba Funcionales de Extremo a Extremo (E2E Validation)</w:t>
      </w:r>
    </w:p>
    <w:p w:rsidR="00000000" w:rsidDel="00000000" w:rsidP="00000000" w:rsidRDefault="00000000" w:rsidRPr="00000000" w14:paraId="0000017A">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5.1 Matriz de Casos de Prueba Funcionales de Extremo a Extremo (E2E Validation)</w:t>
        <w:br w:type="textWrapping"/>
        <w:br w:type="textWrapping"/>
        <w:t xml:space="preserve">La verificación del sistema multiagente y de la automatización robótica se llevó a cabo mediante un banco de pruebas exhaustivo compuesto por diez escenarios operativos que cubren el camino feliz (happy path), casos borde (edge cases), gestión de ambigüedad conversacional y tratamiento de excepciones de sistema y negocio. Todas las pruebas se ejecutaron en el entorno de validación integrado (Telegram $\leftrightarrow$ n8n $\leftrightarrow$ Supabase $\leftrightarrow$ UiPath $\leftrightarrow$ Mock Web App ERP).</w:t>
      </w:r>
      <w:r w:rsidDel="00000000" w:rsidR="00000000" w:rsidRPr="00000000">
        <w:rPr>
          <w:rtl w:val="0"/>
        </w:rPr>
      </w:r>
    </w:p>
    <w:tbl>
      <w:tblPr>
        <w:tblStyle w:val="Table6"/>
        <w:tblW w:w="11088.0" w:type="dxa"/>
        <w:jc w:val="center"/>
        <w:tblLayout w:type="fixed"/>
        <w:tblLook w:val="0400"/>
      </w:tblPr>
      <w:tblGrid>
        <w:gridCol w:w="864"/>
        <w:gridCol w:w="2016"/>
        <w:gridCol w:w="2160"/>
        <w:gridCol w:w="2592"/>
        <w:gridCol w:w="2448"/>
        <w:gridCol w:w="1008"/>
        <w:tblGridChange w:id="0">
          <w:tblGrid>
            <w:gridCol w:w="864"/>
            <w:gridCol w:w="2016"/>
            <w:gridCol w:w="2160"/>
            <w:gridCol w:w="2592"/>
            <w:gridCol w:w="2448"/>
            <w:gridCol w:w="1008"/>
          </w:tblGrid>
        </w:tblGridChange>
      </w:tblGrid>
      <w:tr>
        <w:trPr>
          <w:cantSplit w:val="0"/>
          <w:tblHeader w:val="0"/>
        </w:trPr>
        <w:tc>
          <w:tcPr>
            <w:shd w:fill="0f4c81" w:val="clear"/>
            <w:tcMar>
              <w:top w:w="100.0" w:type="dxa"/>
              <w:left w:w="120.0" w:type="dxa"/>
              <w:bottom w:w="100.0" w:type="dxa"/>
              <w:right w:w="120.0" w:type="dxa"/>
            </w:tcMar>
          </w:tcPr>
          <w:p w:rsidR="00000000" w:rsidDel="00000000" w:rsidP="00000000" w:rsidRDefault="00000000" w:rsidRPr="00000000" w14:paraId="0000017B">
            <w:pPr>
              <w:spacing w:after="0" w:lineRule="auto"/>
              <w:jc w:val="both"/>
              <w:rPr>
                <w:sz w:val="24"/>
                <w:szCs w:val="24"/>
              </w:rPr>
            </w:pPr>
            <w:r w:rsidDel="00000000" w:rsidR="00000000" w:rsidRPr="00000000">
              <w:rPr>
                <w:rFonts w:ascii="Calibri" w:cs="Calibri" w:eastAsia="Calibri" w:hAnsi="Calibri"/>
                <w:b w:val="1"/>
                <w:bCs w:val="1"/>
                <w:color w:val="ffffff"/>
                <w:sz w:val="24"/>
                <w:szCs w:val="24"/>
                <w:rtl w:val="0"/>
              </w:rPr>
              <w:t xml:space="preserve">ID</w:t>
            </w:r>
            <w:r w:rsidDel="00000000" w:rsidR="00000000" w:rsidRPr="00000000">
              <w:rPr>
                <w:rtl w:val="0"/>
              </w:rPr>
            </w:r>
          </w:p>
        </w:tc>
        <w:tc>
          <w:tcPr>
            <w:shd w:fill="0f4c81" w:val="clear"/>
            <w:tcMar>
              <w:top w:w="100.0" w:type="dxa"/>
              <w:left w:w="120.0" w:type="dxa"/>
              <w:bottom w:w="100.0" w:type="dxa"/>
              <w:right w:w="120.0" w:type="dxa"/>
            </w:tcMar>
          </w:tcPr>
          <w:p w:rsidR="00000000" w:rsidDel="00000000" w:rsidP="00000000" w:rsidRDefault="00000000" w:rsidRPr="00000000" w14:paraId="0000017C">
            <w:pPr>
              <w:spacing w:after="0" w:lineRule="auto"/>
              <w:jc w:val="both"/>
              <w:rPr>
                <w:sz w:val="24"/>
                <w:szCs w:val="24"/>
              </w:rPr>
            </w:pPr>
            <w:r w:rsidDel="00000000" w:rsidR="00000000" w:rsidRPr="00000000">
              <w:rPr>
                <w:rFonts w:ascii="Calibri" w:cs="Calibri" w:eastAsia="Calibri" w:hAnsi="Calibri"/>
                <w:b w:val="1"/>
                <w:bCs w:val="1"/>
                <w:color w:val="ffffff"/>
                <w:sz w:val="24"/>
                <w:szCs w:val="24"/>
                <w:rtl w:val="0"/>
              </w:rPr>
              <w:t xml:space="preserve">Escenario de Prueba</w:t>
            </w:r>
            <w:r w:rsidDel="00000000" w:rsidR="00000000" w:rsidRPr="00000000">
              <w:rPr>
                <w:rtl w:val="0"/>
              </w:rPr>
            </w:r>
          </w:p>
        </w:tc>
        <w:tc>
          <w:tcPr>
            <w:shd w:fill="0f4c81" w:val="clear"/>
            <w:tcMar>
              <w:top w:w="100.0" w:type="dxa"/>
              <w:left w:w="120.0" w:type="dxa"/>
              <w:bottom w:w="100.0" w:type="dxa"/>
              <w:right w:w="120.0" w:type="dxa"/>
            </w:tcMar>
          </w:tcPr>
          <w:p w:rsidR="00000000" w:rsidDel="00000000" w:rsidP="00000000" w:rsidRDefault="00000000" w:rsidRPr="00000000" w14:paraId="0000017D">
            <w:pPr>
              <w:spacing w:after="0" w:lineRule="auto"/>
              <w:jc w:val="both"/>
              <w:rPr>
                <w:sz w:val="24"/>
                <w:szCs w:val="24"/>
              </w:rPr>
            </w:pPr>
            <w:r w:rsidDel="00000000" w:rsidR="00000000" w:rsidRPr="00000000">
              <w:rPr>
                <w:rFonts w:ascii="Calibri" w:cs="Calibri" w:eastAsia="Calibri" w:hAnsi="Calibri"/>
                <w:b w:val="1"/>
                <w:bCs w:val="1"/>
                <w:color w:val="ffffff"/>
                <w:sz w:val="24"/>
                <w:szCs w:val="24"/>
                <w:rtl w:val="0"/>
              </w:rPr>
              <w:t xml:space="preserve">Entrada del Paciente (Input)</w:t>
            </w:r>
            <w:r w:rsidDel="00000000" w:rsidR="00000000" w:rsidRPr="00000000">
              <w:rPr>
                <w:rtl w:val="0"/>
              </w:rPr>
            </w:r>
          </w:p>
        </w:tc>
        <w:tc>
          <w:tcPr>
            <w:shd w:fill="0f4c81" w:val="clear"/>
            <w:tcMar>
              <w:top w:w="100.0" w:type="dxa"/>
              <w:left w:w="120.0" w:type="dxa"/>
              <w:bottom w:w="100.0" w:type="dxa"/>
              <w:right w:w="120.0" w:type="dxa"/>
            </w:tcMar>
          </w:tcPr>
          <w:p w:rsidR="00000000" w:rsidDel="00000000" w:rsidP="00000000" w:rsidRDefault="00000000" w:rsidRPr="00000000" w14:paraId="0000017E">
            <w:pPr>
              <w:spacing w:after="0" w:lineRule="auto"/>
              <w:jc w:val="both"/>
              <w:rPr>
                <w:sz w:val="24"/>
                <w:szCs w:val="24"/>
              </w:rPr>
            </w:pPr>
            <w:r w:rsidDel="00000000" w:rsidR="00000000" w:rsidRPr="00000000">
              <w:rPr>
                <w:rFonts w:ascii="Calibri" w:cs="Calibri" w:eastAsia="Calibri" w:hAnsi="Calibri"/>
                <w:b w:val="1"/>
                <w:bCs w:val="1"/>
                <w:color w:val="ffffff"/>
                <w:sz w:val="24"/>
                <w:szCs w:val="24"/>
                <w:rtl w:val="0"/>
              </w:rPr>
              <w:t xml:space="preserve">Comportamiento Esperado del Sistema</w:t>
            </w:r>
            <w:r w:rsidDel="00000000" w:rsidR="00000000" w:rsidRPr="00000000">
              <w:rPr>
                <w:rtl w:val="0"/>
              </w:rPr>
            </w:r>
          </w:p>
        </w:tc>
        <w:tc>
          <w:tcPr>
            <w:shd w:fill="0f4c81" w:val="clear"/>
            <w:tcMar>
              <w:top w:w="100.0" w:type="dxa"/>
              <w:left w:w="120.0" w:type="dxa"/>
              <w:bottom w:w="100.0" w:type="dxa"/>
              <w:right w:w="120.0" w:type="dxa"/>
            </w:tcMar>
          </w:tcPr>
          <w:p w:rsidR="00000000" w:rsidDel="00000000" w:rsidP="00000000" w:rsidRDefault="00000000" w:rsidRPr="00000000" w14:paraId="0000017F">
            <w:pPr>
              <w:spacing w:after="0" w:lineRule="auto"/>
              <w:jc w:val="both"/>
              <w:rPr>
                <w:sz w:val="24"/>
                <w:szCs w:val="24"/>
              </w:rPr>
            </w:pPr>
            <w:r w:rsidDel="00000000" w:rsidR="00000000" w:rsidRPr="00000000">
              <w:rPr>
                <w:rFonts w:ascii="Calibri" w:cs="Calibri" w:eastAsia="Calibri" w:hAnsi="Calibri"/>
                <w:b w:val="1"/>
                <w:bCs w:val="1"/>
                <w:color w:val="ffffff"/>
                <w:sz w:val="24"/>
                <w:szCs w:val="24"/>
                <w:rtl w:val="0"/>
              </w:rPr>
              <w:t xml:space="preserve">Resultado Obtenido</w:t>
            </w:r>
            <w:r w:rsidDel="00000000" w:rsidR="00000000" w:rsidRPr="00000000">
              <w:rPr>
                <w:rtl w:val="0"/>
              </w:rPr>
            </w:r>
          </w:p>
        </w:tc>
        <w:tc>
          <w:tcPr>
            <w:shd w:fill="0f4c81" w:val="clear"/>
            <w:tcMar>
              <w:top w:w="100.0" w:type="dxa"/>
              <w:left w:w="120.0" w:type="dxa"/>
              <w:bottom w:w="100.0" w:type="dxa"/>
              <w:right w:w="120.0" w:type="dxa"/>
            </w:tcMar>
          </w:tcPr>
          <w:p w:rsidR="00000000" w:rsidDel="00000000" w:rsidP="00000000" w:rsidRDefault="00000000" w:rsidRPr="00000000" w14:paraId="00000180">
            <w:pPr>
              <w:spacing w:after="0" w:lineRule="auto"/>
              <w:jc w:val="both"/>
              <w:rPr>
                <w:sz w:val="24"/>
                <w:szCs w:val="24"/>
              </w:rPr>
            </w:pPr>
            <w:r w:rsidDel="00000000" w:rsidR="00000000" w:rsidRPr="00000000">
              <w:rPr>
                <w:rFonts w:ascii="Calibri" w:cs="Calibri" w:eastAsia="Calibri" w:hAnsi="Calibri"/>
                <w:b w:val="1"/>
                <w:bCs w:val="1"/>
                <w:color w:val="ffffff"/>
                <w:sz w:val="24"/>
                <w:szCs w:val="24"/>
                <w:rtl w:val="0"/>
              </w:rPr>
              <w:t xml:space="preserve">Estado</w:t>
            </w:r>
            <w:r w:rsidDel="00000000" w:rsidR="00000000" w:rsidRPr="00000000">
              <w:rPr>
                <w:rtl w:val="0"/>
              </w:rPr>
            </w:r>
          </w:p>
        </w:tc>
      </w:tr>
      <w:tr>
        <w:tc>
          <w:tcPr>
            <w:tcW w:type="dxa" w:w="864"/>
            <w:tcMar>
              <w:top w:w="100" w:type="dxa"/>
              <w:bottom w:w="100" w:type="dxa"/>
              <w:left w:w="120" w:type="dxa"/>
              <w:right w:w="120" w:type="dxa"/>
            </w:tcMar>
          </w:tcPr>
          <w:p>
            <w:pPr>
              <w:jc w:val="center"/>
            </w:pPr>
            <w:r>
              <w:rPr>
                <w:b/>
                <w:sz w:val="19"/>
              </w:rPr>
              <w:t>TC-01</w:t>
            </w:r>
          </w:p>
        </w:tc>
        <w:tc>
          <w:tcPr>
            <w:tcW w:type="dxa" w:w="2016"/>
            <w:tcMar>
              <w:top w:w="100" w:type="dxa"/>
              <w:bottom w:w="100" w:type="dxa"/>
              <w:left w:w="120" w:type="dxa"/>
              <w:right w:w="120" w:type="dxa"/>
            </w:tcMar>
          </w:tcPr>
          <w:p>
            <w:r>
              <w:rPr>
                <w:sz w:val="18"/>
              </w:rPr>
              <w:t>Dar de alta un nuevo paciente</w:t>
            </w:r>
          </w:p>
        </w:tc>
        <w:tc>
          <w:tcPr>
            <w:tcW w:type="dxa" w:w="2160"/>
            <w:tcMar>
              <w:top w:w="100" w:type="dxa"/>
              <w:bottom w:w="100" w:type="dxa"/>
              <w:left w:w="120" w:type="dxa"/>
              <w:right w:w="120" w:type="dxa"/>
            </w:tcMar>
          </w:tcPr>
          <w:p>
            <w:r>
              <w:rPr>
                <w:sz w:val="18"/>
              </w:rPr>
              <w:t>'Hola, nunca me atendí en la clínica, quiero darme de alta y sacar una consulta de revisión general'</w:t>
            </w:r>
          </w:p>
        </w:tc>
        <w:tc>
          <w:tcPr>
            <w:tcW w:type="dxa" w:w="2592"/>
            <w:tcMar>
              <w:top w:w="100" w:type="dxa"/>
              <w:bottom w:w="100" w:type="dxa"/>
              <w:left w:w="120" w:type="dxa"/>
              <w:right w:w="120" w:type="dxa"/>
            </w:tcMar>
          </w:tcPr>
          <w:p>
            <w:r>
              <w:rPr>
                <w:sz w:val="18"/>
              </w:rPr>
              <w:t>Agente 1 clasifica CITA_NUEVA. n8n detecta chat_id no registrado en Supabase. Agente 2 solicita DNI, Nombre completo y Teléfono. Valida el formato. Almacena el paciente en Supabase (clinica_pacientes) con consentimiento RGPD activo y dispara a UiPath para crear la ficha en el Mock ERP.</w:t>
              <w:br/>
              <w:br/>
              <w:t>[Manejo de Errores]: Validación estricta de formato DNI (numérico/alfanumérico) y control de unicidad (ON CONFLICT). Si el DNI ya existe, no duplica y recupera la ficha existente.</w:t>
            </w:r>
          </w:p>
        </w:tc>
        <w:tc>
          <w:tcPr>
            <w:tcW w:type="dxa" w:w="2448"/>
            <w:tcMar>
              <w:top w:w="100" w:type="dxa"/>
              <w:bottom w:w="100" w:type="dxa"/>
              <w:left w:w="120" w:type="dxa"/>
              <w:right w:w="120" w:type="dxa"/>
            </w:tcMar>
          </w:tcPr>
          <w:p>
            <w:r>
              <w:rPr>
                <w:sz w:val="18"/>
              </w:rPr>
              <w:t>Ficha dada de alta en Supabase y en el Mock ERP. Cita agendada en Consultorio 1 con Dra. Martínez. Confirmación enviada a Telegram con ID de cita.</w:t>
            </w:r>
          </w:p>
        </w:tc>
        <w:tc>
          <w:tcPr>
            <w:tcW w:type="dxa" w:w="1008"/>
            <w:tcMar>
              <w:top w:w="100" w:type="dxa"/>
              <w:bottom w:w="100" w:type="dxa"/>
              <w:left w:w="120" w:type="dxa"/>
              <w:right w:w="120" w:type="dxa"/>
            </w:tcMar>
          </w:tcPr>
          <w:p>
            <w:pPr>
              <w:jc w:val="center"/>
            </w:pPr>
            <w:r>
              <w:rPr>
                <w:b/>
                <w:color w:val="008000"/>
                <w:sz w:val="19"/>
              </w:rPr>
              <w:t>SUPERADO</w:t>
            </w:r>
          </w:p>
        </w:tc>
      </w:tr>
      <w:tr>
        <w:tc>
          <w:tcPr>
            <w:tcW w:type="dxa" w:w="864"/>
            <w:tcMar>
              <w:top w:w="100" w:type="dxa"/>
              <w:bottom w:w="100" w:type="dxa"/>
              <w:left w:w="120" w:type="dxa"/>
              <w:right w:w="120" w:type="dxa"/>
            </w:tcMar>
          </w:tcPr>
          <w:p>
            <w:pPr>
              <w:jc w:val="center"/>
            </w:pPr>
            <w:r>
              <w:rPr>
                <w:b/>
                <w:sz w:val="19"/>
              </w:rPr>
              <w:t>TC-02</w:t>
            </w:r>
          </w:p>
        </w:tc>
        <w:tc>
          <w:tcPr>
            <w:tcW w:type="dxa" w:w="2016"/>
            <w:tcMar>
              <w:top w:w="100" w:type="dxa"/>
              <w:bottom w:w="100" w:type="dxa"/>
              <w:left w:w="120" w:type="dxa"/>
              <w:right w:w="120" w:type="dxa"/>
            </w:tcMar>
          </w:tcPr>
          <w:p>
            <w:r>
              <w:rPr>
                <w:sz w:val="18"/>
              </w:rPr>
              <w:t>Pedir turno, confirmar y ver en ERP y Supabase</w:t>
            </w:r>
          </w:p>
        </w:tc>
        <w:tc>
          <w:tcPr>
            <w:tcW w:type="dxa" w:w="2160"/>
            <w:tcMar>
              <w:top w:w="100" w:type="dxa"/>
              <w:bottom w:w="100" w:type="dxa"/>
              <w:left w:w="120" w:type="dxa"/>
              <w:right w:w="120" w:type="dxa"/>
            </w:tcMar>
          </w:tcPr>
          <w:p>
            <w:r>
              <w:rPr>
                <w:sz w:val="18"/>
              </w:rPr>
              <w:t>'Quiero un turno para implante dental con el Dr. Morales el lunes a las 16:00 hs, mi DNI es 38522432'</w:t>
            </w:r>
          </w:p>
        </w:tc>
        <w:tc>
          <w:tcPr>
            <w:tcW w:type="dxa" w:w="2592"/>
            <w:tcMar>
              <w:top w:w="100" w:type="dxa"/>
              <w:bottom w:w="100" w:type="dxa"/>
              <w:left w:w="120" w:type="dxa"/>
              <w:right w:w="120" w:type="dxa"/>
            </w:tcMar>
          </w:tcPr>
          <w:p>
            <w:r>
              <w:rPr>
                <w:sz w:val="18"/>
              </w:rPr>
              <w:t>Sofía reconoce a la paciente por su DNI. Verifica disponibilidad del Consultorio 3 (Dr. Morales) para el lunes 26 a las 16:00 hs. Informa que está libre y pide confirmación ('¿Confirmas tu asistencia?'). Paciente responde 'Sí'. Se almacena la cita en Supabase en estado 'PROGRAMADA' y se dispara UiPath con acción 'AGENDAR'. El robot abre el Mock ERP e impacta la cita en la agenda.</w:t>
              <w:br/>
              <w:br/>
              <w:t>[Manejo de Errores]: Verificación previa de hueco libre en base de datos. Si el robot falla o se demora, se emite alerta prioritaria al grupo de recepción de Telegram.</w:t>
            </w:r>
          </w:p>
        </w:tc>
        <w:tc>
          <w:tcPr>
            <w:tcW w:type="dxa" w:w="2448"/>
            <w:tcMar>
              <w:top w:w="100" w:type="dxa"/>
              <w:bottom w:w="100" w:type="dxa"/>
              <w:left w:w="120" w:type="dxa"/>
              <w:right w:w="120" w:type="dxa"/>
            </w:tcMar>
          </w:tcPr>
          <w:p>
            <w:r>
              <w:rPr>
                <w:sz w:val="18"/>
              </w:rPr>
              <w:t>Turno impactado en tiempo real en la agenda web del ERP (Gabinete 3, 16:00 a 17:00 hs) y registrado con código oficial en Supabase. Paciente recibe confirmación.</w:t>
            </w:r>
          </w:p>
        </w:tc>
        <w:tc>
          <w:tcPr>
            <w:tcW w:type="dxa" w:w="1008"/>
            <w:tcMar>
              <w:top w:w="100" w:type="dxa"/>
              <w:bottom w:w="100" w:type="dxa"/>
              <w:left w:w="120" w:type="dxa"/>
              <w:right w:w="120" w:type="dxa"/>
            </w:tcMar>
          </w:tcPr>
          <w:p>
            <w:pPr>
              <w:jc w:val="center"/>
            </w:pPr>
            <w:r>
              <w:rPr>
                <w:b/>
                <w:color w:val="008000"/>
                <w:sz w:val="19"/>
              </w:rPr>
              <w:t>SUPERADO</w:t>
            </w:r>
          </w:p>
        </w:tc>
      </w:tr>
      <w:tr>
        <w:tc>
          <w:tcPr>
            <w:tcW w:type="dxa" w:w="864"/>
            <w:tcMar>
              <w:top w:w="100" w:type="dxa"/>
              <w:bottom w:w="100" w:type="dxa"/>
              <w:left w:w="120" w:type="dxa"/>
              <w:right w:w="120" w:type="dxa"/>
            </w:tcMar>
          </w:tcPr>
          <w:p>
            <w:pPr>
              <w:jc w:val="center"/>
            </w:pPr>
            <w:r>
              <w:rPr>
                <w:b/>
                <w:sz w:val="19"/>
              </w:rPr>
              <w:t>TC-03</w:t>
            </w:r>
          </w:p>
        </w:tc>
        <w:tc>
          <w:tcPr>
            <w:tcW w:type="dxa" w:w="2016"/>
            <w:tcMar>
              <w:top w:w="100" w:type="dxa"/>
              <w:bottom w:w="100" w:type="dxa"/>
              <w:left w:w="120" w:type="dxa"/>
              <w:right w:w="120" w:type="dxa"/>
            </w:tcMar>
          </w:tcPr>
          <w:p>
            <w:r>
              <w:rPr>
                <w:sz w:val="18"/>
              </w:rPr>
              <w:t>Pedir mismo turno con otro paciente (Colisión / Concurrencia)</w:t>
            </w:r>
          </w:p>
        </w:tc>
        <w:tc>
          <w:tcPr>
            <w:tcW w:type="dxa" w:w="2160"/>
            <w:tcMar>
              <w:top w:w="100" w:type="dxa"/>
              <w:bottom w:w="100" w:type="dxa"/>
              <w:left w:w="120" w:type="dxa"/>
              <w:right w:w="120" w:type="dxa"/>
            </w:tcMar>
          </w:tcPr>
          <w:p>
            <w:r>
              <w:rPr>
                <w:sz w:val="18"/>
              </w:rPr>
              <w:t>'Buenas tardes, soy Carlos Mendoza (DNI 30112233) y quiero atenderme con el Dr. Morales este lunes a las 16:00 para implante'</w:t>
            </w:r>
          </w:p>
        </w:tc>
        <w:tc>
          <w:tcPr>
            <w:tcW w:type="dxa" w:w="2592"/>
            <w:tcMar>
              <w:top w:w="100" w:type="dxa"/>
              <w:bottom w:w="100" w:type="dxa"/>
              <w:left w:w="120" w:type="dxa"/>
              <w:right w:w="120" w:type="dxa"/>
            </w:tcMar>
          </w:tcPr>
          <w:p>
            <w:r>
              <w:rPr>
                <w:sz w:val="18"/>
              </w:rPr>
              <w:t>El sistema consulta la agenda para el lunes a las 16:00 hs con el Dr. Morales. La consulta SQL en Supabase arroja colisión con la cita de las 16:00 ya ocupada. El agente detecta el conflicto, no sobreescribe la agenda y contraoferta amablemente horarios contiguos libres (ej: 17:00 hs o viernes a las 10:30 hs).</w:t>
              <w:br/>
              <w:br/>
              <w:t>[Manejo de Errores]: Prevención proactiva de sobreventa de agenda (Anti-Double Booking). El robot UiPath no se ejecuta en vano, protegiendo la coherencia e integridad de los datos.</w:t>
            </w:r>
          </w:p>
        </w:tc>
        <w:tc>
          <w:tcPr>
            <w:tcW w:type="dxa" w:w="2448"/>
            <w:tcMar>
              <w:top w:w="100" w:type="dxa"/>
              <w:bottom w:w="100" w:type="dxa"/>
              <w:left w:w="120" w:type="dxa"/>
              <w:right w:w="120" w:type="dxa"/>
            </w:tcMar>
          </w:tcPr>
          <w:p>
            <w:r>
              <w:rPr>
                <w:sz w:val="18"/>
              </w:rPr>
              <w:t>Cita rechazada de forma limpia y negociada. El paciente acepta las 17:00 hs y el turno queda registrado en su correspondiente bloque sin colisión.</w:t>
            </w:r>
          </w:p>
        </w:tc>
        <w:tc>
          <w:tcPr>
            <w:tcW w:type="dxa" w:w="1008"/>
            <w:tcMar>
              <w:top w:w="100" w:type="dxa"/>
              <w:bottom w:w="100" w:type="dxa"/>
              <w:left w:w="120" w:type="dxa"/>
              <w:right w:w="120" w:type="dxa"/>
            </w:tcMar>
          </w:tcPr>
          <w:p>
            <w:pPr>
              <w:jc w:val="center"/>
            </w:pPr>
            <w:r>
              <w:rPr>
                <w:b/>
                <w:color w:val="008000"/>
                <w:sz w:val="19"/>
              </w:rPr>
              <w:t>SUPERADO</w:t>
            </w:r>
          </w:p>
        </w:tc>
      </w:tr>
      <w:tr>
        <w:tc>
          <w:tcPr>
            <w:tcW w:type="dxa" w:w="864"/>
            <w:tcMar>
              <w:top w:w="100" w:type="dxa"/>
              <w:bottom w:w="100" w:type="dxa"/>
              <w:left w:w="120" w:type="dxa"/>
              <w:right w:w="120" w:type="dxa"/>
            </w:tcMar>
          </w:tcPr>
          <w:p>
            <w:pPr>
              <w:jc w:val="center"/>
            </w:pPr>
            <w:r>
              <w:rPr>
                <w:b/>
                <w:sz w:val="19"/>
              </w:rPr>
              <w:t>TC-04</w:t>
            </w:r>
          </w:p>
        </w:tc>
        <w:tc>
          <w:tcPr>
            <w:tcW w:type="dxa" w:w="2016"/>
            <w:tcMar>
              <w:top w:w="100" w:type="dxa"/>
              <w:bottom w:w="100" w:type="dxa"/>
              <w:left w:w="120" w:type="dxa"/>
              <w:right w:w="120" w:type="dxa"/>
            </w:tcMar>
          </w:tcPr>
          <w:p>
            <w:r>
              <w:rPr>
                <w:sz w:val="18"/>
              </w:rPr>
              <w:t>Pedir cancelar un turno (Resolución Inteligente)</w:t>
            </w:r>
          </w:p>
        </w:tc>
        <w:tc>
          <w:tcPr>
            <w:tcW w:type="dxa" w:w="2160"/>
            <w:tcMar>
              <w:top w:w="100" w:type="dxa"/>
              <w:bottom w:w="100" w:type="dxa"/>
              <w:left w:w="120" w:type="dxa"/>
              <w:right w:w="120" w:type="dxa"/>
            </w:tcMar>
          </w:tcPr>
          <w:p>
            <w:r>
              <w:rPr>
                <w:sz w:val="18"/>
              </w:rPr>
              <w:t>'Hola, necesito cancelar mi turno de mañana, mi DNI es 38522432'</w:t>
            </w:r>
          </w:p>
        </w:tc>
        <w:tc>
          <w:tcPr>
            <w:tcW w:type="dxa" w:w="2592"/>
            <w:tcMar>
              <w:top w:w="100" w:type="dxa"/>
              <w:bottom w:w="100" w:type="dxa"/>
              <w:left w:w="120" w:type="dxa"/>
              <w:right w:w="120" w:type="dxa"/>
            </w:tcMar>
          </w:tcPr>
          <w:p>
            <w:r>
              <w:rPr>
                <w:sz w:val="18"/>
              </w:rPr>
              <w:t>Sofía localiza las citas activas de la paciente en Supabase y las enumera (1. 10:30 hs, 2. 11:30 hs, 3. 17:00 hs). Paciente indica 'la opción 2' (o escribe '2' o '11:30'). La herramienta 'cancelar_cita' resuelve inteligentemente el número de opción vinculándolo al código real, actualiza Supabase a 'CANCELADA' y dispara UiPath con selectores determinísticos (data-fecha, data-hora, data-paciente) para abrir el modal en el Mock ERP y liberar el slot.</w:t>
              <w:br/>
              <w:br/>
              <w:t>[Manejo de Errores]: Resolución multi-estrategia ante ambigüedad en lenguaje natural. Si UiPath no encuentra el elemento o falla, despacha de inmediato una alerta detallada al grupo de Telegram de recepción.</w:t>
            </w:r>
          </w:p>
        </w:tc>
        <w:tc>
          <w:tcPr>
            <w:tcW w:type="dxa" w:w="2448"/>
            <w:tcMar>
              <w:top w:w="100" w:type="dxa"/>
              <w:bottom w:w="100" w:type="dxa"/>
              <w:left w:w="120" w:type="dxa"/>
              <w:right w:w="120" w:type="dxa"/>
            </w:tcMar>
          </w:tcPr>
          <w:p>
            <w:r>
              <w:rPr>
                <w:sz w:val="18"/>
              </w:rPr>
              <w:t>Turno liberado exitosamente en el Mock ERP y estado actualizado a 'CANCELADA' en Supabase. Paciente recibe confirmación de baja.</w:t>
            </w:r>
          </w:p>
        </w:tc>
        <w:tc>
          <w:tcPr>
            <w:tcW w:type="dxa" w:w="1008"/>
            <w:tcMar>
              <w:top w:w="100" w:type="dxa"/>
              <w:bottom w:w="100" w:type="dxa"/>
              <w:left w:w="120" w:type="dxa"/>
              <w:right w:w="120" w:type="dxa"/>
            </w:tcMar>
          </w:tcPr>
          <w:p>
            <w:pPr>
              <w:jc w:val="center"/>
            </w:pPr>
            <w:r>
              <w:rPr>
                <w:b/>
                <w:color w:val="008000"/>
                <w:sz w:val="19"/>
              </w:rPr>
              <w:t>SUPERADO</w:t>
            </w:r>
          </w:p>
        </w:tc>
      </w:tr>
      <w:tr>
        <w:tc>
          <w:tcPr>
            <w:tcW w:type="dxa" w:w="864"/>
            <w:tcMar>
              <w:top w:w="100" w:type="dxa"/>
              <w:bottom w:w="100" w:type="dxa"/>
              <w:left w:w="120" w:type="dxa"/>
              <w:right w:w="120" w:type="dxa"/>
            </w:tcMar>
          </w:tcPr>
          <w:p>
            <w:pPr>
              <w:jc w:val="center"/>
            </w:pPr>
            <w:r>
              <w:rPr>
                <w:b/>
                <w:sz w:val="19"/>
              </w:rPr>
              <w:t>TC-05</w:t>
            </w:r>
          </w:p>
        </w:tc>
        <w:tc>
          <w:tcPr>
            <w:tcW w:type="dxa" w:w="2016"/>
            <w:tcMar>
              <w:top w:w="100" w:type="dxa"/>
              <w:bottom w:w="100" w:type="dxa"/>
              <w:left w:w="120" w:type="dxa"/>
              <w:right w:w="120" w:type="dxa"/>
            </w:tcMar>
          </w:tcPr>
          <w:p>
            <w:r>
              <w:rPr>
                <w:sz w:val="18"/>
              </w:rPr>
              <w:t>Pedir cambiar un turno (Reprogramación en Dos Etapas)</w:t>
            </w:r>
          </w:p>
        </w:tc>
        <w:tc>
          <w:tcPr>
            <w:tcW w:type="dxa" w:w="2160"/>
            <w:tcMar>
              <w:top w:w="100" w:type="dxa"/>
              <w:bottom w:w="100" w:type="dxa"/>
              <w:left w:w="120" w:type="dxa"/>
              <w:right w:w="120" w:type="dxa"/>
            </w:tcMar>
          </w:tcPr>
          <w:p>
            <w:r>
              <w:rPr>
                <w:sz w:val="18"/>
              </w:rPr>
              <w:t>'Hola, quiero cambiar mi turno de ortodoncia para el miércoles por la tarde, DNI 38522432'</w:t>
            </w:r>
          </w:p>
        </w:tc>
        <w:tc>
          <w:tcPr>
            <w:tcW w:type="dxa" w:w="2592"/>
            <w:tcMar>
              <w:top w:w="100" w:type="dxa"/>
              <w:bottom w:w="100" w:type="dxa"/>
              <w:left w:w="120" w:type="dxa"/>
              <w:right w:w="120" w:type="dxa"/>
            </w:tcMar>
          </w:tcPr>
          <w:p>
            <w:r>
              <w:rPr>
                <w:sz w:val="18"/>
              </w:rPr>
              <w:t>Sofía aplica el protocolo de reprogramación en dos fases: Fase 1) Solicita confirmación para cancelar el turno vigente de Ortodoncia para liberar el gabinete y respetar la regla de negocio de una cita por especialidad; cancela en Supabase y en ERP vía UiPath. Fase 2) Negocia y reserva el nuevo horario para el miércoles a las 16:30 hs.</w:t>
              <w:br/>
              <w:br/>
              <w:t>[Manejo de Errores]: Cumplimiento estricto de la restricción de unicidad 'idx_cita_activa_especialidad'. La ejecución secuencial en dos fases previene bloqueos por duplicidad de especialidad activa.</w:t>
            </w:r>
          </w:p>
        </w:tc>
        <w:tc>
          <w:tcPr>
            <w:tcW w:type="dxa" w:w="2448"/>
            <w:tcMar>
              <w:top w:w="100" w:type="dxa"/>
              <w:bottom w:w="100" w:type="dxa"/>
              <w:left w:w="120" w:type="dxa"/>
              <w:right w:w="120" w:type="dxa"/>
            </w:tcMar>
          </w:tcPr>
          <w:p>
            <w:r>
              <w:rPr>
                <w:sz w:val="18"/>
              </w:rPr>
              <w:t>Cita previa cancelada y nuevo turno agendado e impactado en el ERP para el miércoles a las 16:30 hs con el especialista.</w:t>
            </w:r>
          </w:p>
        </w:tc>
        <w:tc>
          <w:tcPr>
            <w:tcW w:type="dxa" w:w="1008"/>
            <w:tcMar>
              <w:top w:w="100" w:type="dxa"/>
              <w:bottom w:w="100" w:type="dxa"/>
              <w:left w:w="120" w:type="dxa"/>
              <w:right w:w="120" w:type="dxa"/>
            </w:tcMar>
          </w:tcPr>
          <w:p>
            <w:pPr>
              <w:jc w:val="center"/>
            </w:pPr>
            <w:r>
              <w:rPr>
                <w:b/>
                <w:color w:val="008000"/>
                <w:sz w:val="19"/>
              </w:rPr>
              <w:t>SUPERADO</w:t>
            </w:r>
          </w:p>
        </w:tc>
      </w:tr>
      <w:tr>
        <w:tc>
          <w:tcPr>
            <w:tcW w:type="dxa" w:w="864"/>
            <w:tcMar>
              <w:top w:w="100" w:type="dxa"/>
              <w:bottom w:w="100" w:type="dxa"/>
              <w:left w:w="120" w:type="dxa"/>
              <w:right w:w="120" w:type="dxa"/>
            </w:tcMar>
          </w:tcPr>
          <w:p>
            <w:pPr>
              <w:jc w:val="center"/>
            </w:pPr>
            <w:r>
              <w:rPr>
                <w:b/>
                <w:sz w:val="19"/>
              </w:rPr>
              <w:t>TC-06</w:t>
            </w:r>
          </w:p>
        </w:tc>
        <w:tc>
          <w:tcPr>
            <w:tcW w:type="dxa" w:w="2016"/>
            <w:tcMar>
              <w:top w:w="100" w:type="dxa"/>
              <w:bottom w:w="100" w:type="dxa"/>
              <w:left w:w="120" w:type="dxa"/>
              <w:right w:w="120" w:type="dxa"/>
            </w:tcMar>
          </w:tcPr>
          <w:p>
            <w:r>
              <w:rPr>
                <w:sz w:val="18"/>
              </w:rPr>
              <w:t>Probar recordatorios 24h, confirmación por botón y estado de cita</w:t>
            </w:r>
          </w:p>
        </w:tc>
        <w:tc>
          <w:tcPr>
            <w:tcW w:type="dxa" w:w="2160"/>
            <w:tcMar>
              <w:top w:w="100" w:type="dxa"/>
              <w:bottom w:w="100" w:type="dxa"/>
              <w:left w:w="120" w:type="dxa"/>
              <w:right w:w="120" w:type="dxa"/>
            </w:tcMar>
          </w:tcPr>
          <w:p>
            <w:r>
              <w:rPr>
                <w:sz w:val="18"/>
              </w:rPr>
              <w:t>Disparo del Cron Job diario de recordatorios 24h saliente con Inline Buttons: [✅ Confirmar Asistencia] y [❌ Cancelar Turno]. El paciente presiona [✅ Confirmar Asistencia].</w:t>
            </w:r>
          </w:p>
        </w:tc>
        <w:tc>
          <w:tcPr>
            <w:tcW w:type="dxa" w:w="2592"/>
            <w:tcMar>
              <w:top w:w="100" w:type="dxa"/>
              <w:bottom w:w="100" w:type="dxa"/>
              <w:left w:w="120" w:type="dxa"/>
              <w:right w:w="120" w:type="dxa"/>
            </w:tcMar>
          </w:tcPr>
          <w:p>
            <w:r>
              <w:rPr>
                <w:sz w:val="18"/>
              </w:rPr>
              <w:t>El botón emite el callback 'CONFIRMAR_CITA:&lt;codigo&gt;'. El 'Normalizador de Mensaje' en n8n intercepta el evento de forma directa y síncrona: actualiza Supabase a 'CONFIRMADA' y dispara a UiPath con 'in_Accion: CONFIRMAR'. El robot busca el slot mediante selectores determinísticos en el ERP y lo confirma. Luego Sofía remite la confirmación final al paciente.</w:t>
              <w:br/>
              <w:br/>
              <w:t>[Manejo de Errores]: Eliminación del riesgo de omisión por parte del LLM mediante intercepción previa en el normalizador. Si el robot no puede impactar el cambio, emite alerta inmediata a recepción.</w:t>
            </w:r>
          </w:p>
        </w:tc>
        <w:tc>
          <w:tcPr>
            <w:tcW w:type="dxa" w:w="2448"/>
            <w:tcMar>
              <w:top w:w="100" w:type="dxa"/>
              <w:bottom w:w="100" w:type="dxa"/>
              <w:left w:w="120" w:type="dxa"/>
              <w:right w:w="120" w:type="dxa"/>
            </w:tcMar>
          </w:tcPr>
          <w:p>
            <w:r>
              <w:rPr>
                <w:sz w:val="18"/>
              </w:rPr>
              <w:t>En el Mock ERP la tarjeta de la cita pasa de '• Pendiente' a '• Confirmada' (color verde). En Supabase el estado queda actualizado a 'CONFIRMADA'. Tasa de no-show reducida al 5,8%.</w:t>
            </w:r>
          </w:p>
        </w:tc>
        <w:tc>
          <w:tcPr>
            <w:tcW w:type="dxa" w:w="1008"/>
            <w:tcMar>
              <w:top w:w="100" w:type="dxa"/>
              <w:bottom w:w="100" w:type="dxa"/>
              <w:left w:w="120" w:type="dxa"/>
              <w:right w:w="120" w:type="dxa"/>
            </w:tcMar>
          </w:tcPr>
          <w:p>
            <w:pPr>
              <w:jc w:val="center"/>
            </w:pPr>
            <w:r>
              <w:rPr>
                <w:b/>
                <w:color w:val="008000"/>
                <w:sz w:val="19"/>
              </w:rPr>
              <w:t>SUPERADO</w:t>
            </w:r>
          </w:p>
        </w:tc>
      </w:tr>
      <w:tr>
        <w:tc>
          <w:tcPr>
            <w:tcW w:type="dxa" w:w="864"/>
            <w:tcMar>
              <w:top w:w="100" w:type="dxa"/>
              <w:bottom w:w="100" w:type="dxa"/>
              <w:left w:w="120" w:type="dxa"/>
              <w:right w:w="120" w:type="dxa"/>
            </w:tcMar>
          </w:tcPr>
          <w:p>
            <w:pPr>
              <w:jc w:val="center"/>
            </w:pPr>
            <w:r>
              <w:rPr>
                <w:b/>
                <w:sz w:val="19"/>
              </w:rPr>
              <w:t>TC-07</w:t>
            </w:r>
          </w:p>
        </w:tc>
        <w:tc>
          <w:tcPr>
            <w:tcW w:type="dxa" w:w="2016"/>
            <w:tcMar>
              <w:top w:w="100" w:type="dxa"/>
              <w:bottom w:w="100" w:type="dxa"/>
              <w:left w:w="120" w:type="dxa"/>
              <w:right w:w="120" w:type="dxa"/>
            </w:tcMar>
          </w:tcPr>
          <w:p>
            <w:r>
              <w:rPr>
                <w:sz w:val="18"/>
              </w:rPr>
              <w:t>Consultas sobre RAG (Precios de implante y cobertura SANITAS)</w:t>
            </w:r>
          </w:p>
        </w:tc>
        <w:tc>
          <w:tcPr>
            <w:tcW w:type="dxa" w:w="2160"/>
            <w:tcMar>
              <w:top w:w="100" w:type="dxa"/>
              <w:bottom w:w="100" w:type="dxa"/>
              <w:left w:w="120" w:type="dxa"/>
              <w:right w:w="120" w:type="dxa"/>
            </w:tcMar>
          </w:tcPr>
          <w:p>
            <w:r>
              <w:rPr>
                <w:sz w:val="18"/>
              </w:rPr>
              <w:t>'¿Cuánto cuesta un implante dental y qué cobertura tengo con mi seguro de Sanitas?'</w:t>
            </w:r>
          </w:p>
        </w:tc>
        <w:tc>
          <w:tcPr>
            <w:tcW w:type="dxa" w:w="2592"/>
            <w:tcMar>
              <w:top w:w="100" w:type="dxa"/>
              <w:bottom w:w="100" w:type="dxa"/>
              <w:left w:w="120" w:type="dxa"/>
              <w:right w:w="120" w:type="dxa"/>
            </w:tcMar>
          </w:tcPr>
          <w:p>
            <w:r>
              <w:rPr>
                <w:sz w:val="18"/>
              </w:rPr>
              <w:t>Sofía clasifica CONSULTA_FAQ. El Agente RAG genera el vector con text-embedding-3-small y consulta Supabase RPC match_clinica_documents. Recupera fragmentos de Implantes y Aseguradoras. Responde informando que el implante unitario parte desde 590 € más corona de zirconio desde 480 € (financiable hasta 36 meses sin intereses) y aclara que Sanitas cubre el estudio diagnóstico inicial y limpieza, aplicando baremo concertado con hasta 40% de descuento en cirugía.</w:t>
              <w:br/>
              <w:br/>
              <w:t>[Manejo de Errores]: Prevención de alucinaciones mediante Temperature=0.1 y Grounding estricto. Si se consulta por tratamientos no ofrecidos, declina especular y ofrece cita de valoración presencial.</w:t>
            </w:r>
          </w:p>
        </w:tc>
        <w:tc>
          <w:tcPr>
            <w:tcW w:type="dxa" w:w="2448"/>
            <w:tcMar>
              <w:top w:w="100" w:type="dxa"/>
              <w:bottom w:w="100" w:type="dxa"/>
              <w:left w:w="120" w:type="dxa"/>
              <w:right w:w="120" w:type="dxa"/>
            </w:tcMar>
          </w:tcPr>
          <w:p>
            <w:r>
              <w:rPr>
                <w:sz w:val="18"/>
              </w:rPr>
              <w:t>Respuesta clínica y económica 100% verídica, precisa y coherente con el catálogo oficial de la clínica en menos de 2,5 segundos.</w:t>
            </w:r>
          </w:p>
        </w:tc>
        <w:tc>
          <w:tcPr>
            <w:tcW w:type="dxa" w:w="1008"/>
            <w:tcMar>
              <w:top w:w="100" w:type="dxa"/>
              <w:bottom w:w="100" w:type="dxa"/>
              <w:left w:w="120" w:type="dxa"/>
              <w:right w:w="120" w:type="dxa"/>
            </w:tcMar>
          </w:tcPr>
          <w:p>
            <w:pPr>
              <w:jc w:val="center"/>
            </w:pPr>
            <w:r>
              <w:rPr>
                <w:b/>
                <w:color w:val="008000"/>
                <w:sz w:val="19"/>
              </w:rPr>
              <w:t>SUPERADO</w:t>
            </w:r>
          </w:p>
        </w:tc>
      </w:tr>
      <w:tr>
        <w:tc>
          <w:tcPr>
            <w:tcW w:type="dxa" w:w="864"/>
            <w:tcMar>
              <w:top w:w="100" w:type="dxa"/>
              <w:bottom w:w="100" w:type="dxa"/>
              <w:left w:w="120" w:type="dxa"/>
              <w:right w:w="120" w:type="dxa"/>
            </w:tcMar>
          </w:tcPr>
          <w:p>
            <w:pPr>
              <w:jc w:val="center"/>
            </w:pPr>
            <w:r>
              <w:rPr>
                <w:b/>
                <w:sz w:val="19"/>
              </w:rPr>
              <w:t>TC-08</w:t>
            </w:r>
          </w:p>
        </w:tc>
        <w:tc>
          <w:tcPr>
            <w:tcW w:type="dxa" w:w="2016"/>
            <w:tcMar>
              <w:top w:w="100" w:type="dxa"/>
              <w:bottom w:w="100" w:type="dxa"/>
              <w:left w:w="120" w:type="dxa"/>
              <w:right w:w="120" w:type="dxa"/>
            </w:tcMar>
          </w:tcPr>
          <w:p>
            <w:r>
              <w:rPr>
                <w:sz w:val="18"/>
              </w:rPr>
              <w:t>Probar caso de urgencia médica (Human-in-the-Loop) con verificación de DNI</w:t>
            </w:r>
          </w:p>
        </w:tc>
        <w:tc>
          <w:tcPr>
            <w:tcW w:type="dxa" w:w="2160"/>
            <w:tcMar>
              <w:top w:w="100" w:type="dxa"/>
              <w:bottom w:w="100" w:type="dxa"/>
              <w:left w:w="120" w:type="dxa"/>
              <w:right w:w="120" w:type="dxa"/>
            </w:tcMar>
          </w:tcPr>
          <w:p>
            <w:r>
              <w:rPr>
                <w:sz w:val="18"/>
              </w:rPr>
              <w:t>'Me caí en bicicleta, se me rompió un diente frontal, me sangra mucho y me duele horrible'</w:t>
            </w:r>
          </w:p>
        </w:tc>
        <w:tc>
          <w:tcPr>
            <w:tcW w:type="dxa" w:w="2592"/>
            <w:tcMar>
              <w:top w:w="100" w:type="dxa"/>
              <w:bottom w:w="100" w:type="dxa"/>
              <w:left w:w="120" w:type="dxa"/>
              <w:right w:w="120" w:type="dxa"/>
            </w:tcMar>
          </w:tcPr>
          <w:p>
            <w:r>
              <w:rPr>
                <w:sz w:val="18"/>
              </w:rPr>
              <w:t>El Agente 1 clasifica URGENCIA_MEDICA con confianza 0.99 y nivel 'CRITICA'. Sofía solicita obligatoriamente el DNI para vincular la ficha clínica antes de alarmar al equipo médico. Tras verificar el DNI (38522432), envía pautas inmediatas de primeros auxilios y hemostasia al paciente, y en paralelo dispara una alerta sonora prioritaria al canal interno de Telegram de recepción (-5137407308) con los datos del paciente y botones para llamarlo de inmediato o asignarle hueco de urgencia en Sillón 1.</w:t>
              <w:br/>
              <w:br/>
              <w:t>[Manejo de Errores]: Verificación previa de DNI para que los recepcionistas dispongan de la ficha médica y teléfono antes de la llamada. Fallback automático por telegram_chat_id si el paciente está incapacitado para tipear el DNI.</w:t>
            </w:r>
          </w:p>
        </w:tc>
        <w:tc>
          <w:tcPr>
            <w:tcW w:type="dxa" w:w="2448"/>
            <w:tcMar>
              <w:top w:w="100" w:type="dxa"/>
              <w:bottom w:w="100" w:type="dxa"/>
              <w:left w:w="120" w:type="dxa"/>
              <w:right w:w="120" w:type="dxa"/>
            </w:tcMar>
          </w:tcPr>
          <w:p>
            <w:r>
              <w:rPr>
                <w:sz w:val="18"/>
              </w:rPr>
              <w:t>Recepcionistas alertadas en 1,4 segundos con datos clínicos y contacto directo en su grupo de Telegram. Paciente contenido con pautas médicas de urgencia.</w:t>
            </w:r>
          </w:p>
        </w:tc>
        <w:tc>
          <w:tcPr>
            <w:tcW w:type="dxa" w:w="1008"/>
            <w:tcMar>
              <w:top w:w="100" w:type="dxa"/>
              <w:bottom w:w="100" w:type="dxa"/>
              <w:left w:w="120" w:type="dxa"/>
              <w:right w:w="120" w:type="dxa"/>
            </w:tcMar>
          </w:tcPr>
          <w:p>
            <w:pPr>
              <w:jc w:val="center"/>
            </w:pPr>
            <w:r>
              <w:rPr>
                <w:b/>
                <w:color w:val="008000"/>
                <w:sz w:val="19"/>
              </w:rPr>
              <w:t>SUPERADO</w:t>
            </w:r>
          </w:p>
        </w:tc>
      </w:tr>
    </w:tbl>
    <w:p w:rsidR="00000000" w:rsidDel="00000000" w:rsidP="00000000" w:rsidRDefault="00000000" w:rsidRPr="00000000" w14:paraId="000001BD">
      <w:pPr>
        <w:spacing w:after="0" w:lineRule="auto"/>
        <w:jc w:val="both"/>
        <w:rPr>
          <w:sz w:val="24"/>
          <w:szCs w:val="24"/>
        </w:rPr>
      </w:pPr>
      <w:r w:rsidDel="00000000" w:rsidR="00000000" w:rsidRPr="00000000">
        <w:rPr>
          <w:rtl w:val="0"/>
        </w:rPr>
      </w:r>
    </w:p>
    <w:p w:rsidR="00000000" w:rsidDel="00000000" w:rsidP="00000000" w:rsidRDefault="00000000" w:rsidRPr="00000000" w14:paraId="000001BE">
      <w:pPr>
        <w:pStyle w:val="Heading2"/>
        <w:keepNext w:val="1"/>
        <w:spacing w:after="0" w:lineRule="auto"/>
        <w:jc w:val="both"/>
        <w:rPr/>
      </w:pPr>
      <w:bookmarkStart w:colFirst="0" w:colLast="0" w:name="_50wpg7w9k3ob" w:id="24"/>
      <w:bookmarkEnd w:id="24"/>
      <w:r w:rsidDel="00000000" w:rsidR="00000000" w:rsidRPr="00000000">
        <w:rPr>
          <w:rtl w:val="0"/>
        </w:rPr>
        <w:t xml:space="preserve">5.2 Comparativa de Métricas de Impacto (Diagnóstico AS-IS frente a Resultados TO-BE)</w:t>
      </w:r>
    </w:p>
    <w:p w:rsidR="00000000" w:rsidDel="00000000" w:rsidP="00000000" w:rsidRDefault="00000000" w:rsidRPr="00000000" w14:paraId="000001BF">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5.2 Comparativa de Métricas de Impacto (Diagnóstico AS-IS frente a Resultados TO-BE)</w:t>
        <w:br w:type="textWrapping"/>
        <w:br w:type="textWrapping"/>
        <w:t xml:space="preserve">Para medir de forma objetiva la transformación operativa alcanzada, se realizó un seguimiento continuo durante 30 días de pruebas piloto en la infraestructura tecnológica de la Clínica Dental Neclatrony, contrastando las mediciones obtenidas contra las métricas históricas de la operativa manual tradicional:</w:t>
      </w:r>
      <w:r w:rsidDel="00000000" w:rsidR="00000000" w:rsidRPr="00000000">
        <w:rPr>
          <w:rtl w:val="0"/>
        </w:rPr>
      </w:r>
    </w:p>
    <w:tbl>
      <w:tblPr>
        <w:tblStyle w:val="Table7"/>
        <w:tblW w:w="9360.0" w:type="dxa"/>
        <w:jc w:val="center"/>
        <w:tblLayout w:type="fixed"/>
        <w:tblLook w:val="0400"/>
      </w:tblPr>
      <w:tblGrid>
        <w:gridCol w:w="2592"/>
        <w:gridCol w:w="2160"/>
        <w:gridCol w:w="2304"/>
        <w:gridCol w:w="2304"/>
        <w:tblGridChange w:id="0">
          <w:tblGrid>
            <w:gridCol w:w="2592"/>
            <w:gridCol w:w="2160"/>
            <w:gridCol w:w="2304"/>
            <w:gridCol w:w="2304"/>
          </w:tblGrid>
        </w:tblGridChange>
      </w:tblGrid>
      <w:tr>
        <w:trPr>
          <w:cantSplit w:val="0"/>
          <w:tblHeader w:val="0"/>
        </w:trPr>
        <w:tc>
          <w:tcPr>
            <w:shd w:fill="0f4c81" w:val="clear"/>
            <w:tcMar>
              <w:top w:w="100.0" w:type="dxa"/>
              <w:left w:w="120.0" w:type="dxa"/>
              <w:bottom w:w="100.0" w:type="dxa"/>
              <w:right w:w="120.0" w:type="dxa"/>
            </w:tcMar>
          </w:tcPr>
          <w:p w:rsidR="00000000" w:rsidDel="00000000" w:rsidP="00000000" w:rsidRDefault="00000000" w:rsidRPr="00000000" w14:paraId="000001C0">
            <w:pPr>
              <w:spacing w:after="0" w:lineRule="auto"/>
              <w:jc w:val="both"/>
              <w:rPr>
                <w:sz w:val="24"/>
                <w:szCs w:val="24"/>
              </w:rPr>
            </w:pPr>
            <w:r w:rsidDel="00000000" w:rsidR="00000000" w:rsidRPr="00000000">
              <w:rPr>
                <w:rFonts w:ascii="Calibri" w:cs="Calibri" w:eastAsia="Calibri" w:hAnsi="Calibri"/>
                <w:b w:val="1"/>
                <w:bCs w:val="1"/>
                <w:color w:val="ffffff"/>
                <w:sz w:val="24"/>
                <w:szCs w:val="24"/>
                <w:rtl w:val="0"/>
              </w:rPr>
              <w:t xml:space="preserve">Dimensión / Indicador Clave (KPI)</w:t>
            </w:r>
            <w:r w:rsidDel="00000000" w:rsidR="00000000" w:rsidRPr="00000000">
              <w:rPr>
                <w:rtl w:val="0"/>
              </w:rPr>
            </w:r>
          </w:p>
        </w:tc>
        <w:tc>
          <w:tcPr>
            <w:shd w:fill="0f4c81" w:val="clear"/>
            <w:tcMar>
              <w:top w:w="100.0" w:type="dxa"/>
              <w:left w:w="120.0" w:type="dxa"/>
              <w:bottom w:w="100.0" w:type="dxa"/>
              <w:right w:w="120.0" w:type="dxa"/>
            </w:tcMar>
          </w:tcPr>
          <w:p w:rsidR="00000000" w:rsidDel="00000000" w:rsidP="00000000" w:rsidRDefault="00000000" w:rsidRPr="00000000" w14:paraId="000001C1">
            <w:pPr>
              <w:spacing w:after="0" w:lineRule="auto"/>
              <w:jc w:val="both"/>
              <w:rPr>
                <w:sz w:val="24"/>
                <w:szCs w:val="24"/>
              </w:rPr>
            </w:pPr>
            <w:r w:rsidDel="00000000" w:rsidR="00000000" w:rsidRPr="00000000">
              <w:rPr>
                <w:rFonts w:ascii="Calibri" w:cs="Calibri" w:eastAsia="Calibri" w:hAnsi="Calibri"/>
                <w:b w:val="1"/>
                <w:bCs w:val="1"/>
                <w:color w:val="ffffff"/>
                <w:sz w:val="24"/>
                <w:szCs w:val="24"/>
                <w:rtl w:val="0"/>
              </w:rPr>
              <w:t xml:space="preserve">Proceso Manual (AS-IS)</w:t>
            </w:r>
            <w:r w:rsidDel="00000000" w:rsidR="00000000" w:rsidRPr="00000000">
              <w:rPr>
                <w:rtl w:val="0"/>
              </w:rPr>
            </w:r>
          </w:p>
        </w:tc>
        <w:tc>
          <w:tcPr>
            <w:shd w:fill="0f4c81" w:val="clear"/>
            <w:tcMar>
              <w:top w:w="100.0" w:type="dxa"/>
              <w:left w:w="120.0" w:type="dxa"/>
              <w:bottom w:w="100.0" w:type="dxa"/>
              <w:right w:w="120.0" w:type="dxa"/>
            </w:tcMar>
          </w:tcPr>
          <w:p w:rsidR="00000000" w:rsidDel="00000000" w:rsidP="00000000" w:rsidRDefault="00000000" w:rsidRPr="00000000" w14:paraId="000001C2">
            <w:pPr>
              <w:spacing w:after="0" w:lineRule="auto"/>
              <w:jc w:val="both"/>
              <w:rPr>
                <w:sz w:val="24"/>
                <w:szCs w:val="24"/>
              </w:rPr>
            </w:pPr>
            <w:r w:rsidDel="00000000" w:rsidR="00000000" w:rsidRPr="00000000">
              <w:rPr>
                <w:rFonts w:ascii="Calibri" w:cs="Calibri" w:eastAsia="Calibri" w:hAnsi="Calibri"/>
                <w:b w:val="1"/>
                <w:bCs w:val="1"/>
                <w:color w:val="ffffff"/>
                <w:sz w:val="24"/>
                <w:szCs w:val="24"/>
                <w:rtl w:val="0"/>
              </w:rPr>
              <w:t xml:space="preserve">Sistema Hiperautomatizado (TO-BE)</w:t>
            </w:r>
            <w:r w:rsidDel="00000000" w:rsidR="00000000" w:rsidRPr="00000000">
              <w:rPr>
                <w:rtl w:val="0"/>
              </w:rPr>
            </w:r>
          </w:p>
        </w:tc>
        <w:tc>
          <w:tcPr>
            <w:shd w:fill="0f4c81" w:val="clear"/>
            <w:tcMar>
              <w:top w:w="100.0" w:type="dxa"/>
              <w:left w:w="120.0" w:type="dxa"/>
              <w:bottom w:w="100.0" w:type="dxa"/>
              <w:right w:w="120.0" w:type="dxa"/>
            </w:tcMar>
          </w:tcPr>
          <w:p w:rsidR="00000000" w:rsidDel="00000000" w:rsidP="00000000" w:rsidRDefault="00000000" w:rsidRPr="00000000" w14:paraId="000001C3">
            <w:pPr>
              <w:spacing w:after="0" w:lineRule="auto"/>
              <w:jc w:val="both"/>
              <w:rPr>
                <w:sz w:val="24"/>
                <w:szCs w:val="24"/>
              </w:rPr>
            </w:pPr>
            <w:r w:rsidDel="00000000" w:rsidR="00000000" w:rsidRPr="00000000">
              <w:rPr>
                <w:rFonts w:ascii="Calibri" w:cs="Calibri" w:eastAsia="Calibri" w:hAnsi="Calibri"/>
                <w:b w:val="1"/>
                <w:bCs w:val="1"/>
                <w:color w:val="ffffff"/>
                <w:sz w:val="24"/>
                <w:szCs w:val="24"/>
                <w:rtl w:val="0"/>
              </w:rPr>
              <w:t xml:space="preserve">Variación / Beneficio Aportado</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C4">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Tiempo Medio de Respuesta al Paciente</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C5">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68 minutos (promedio diurno)</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C6">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11,4 segundos (promedio global)</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C7">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Reducción del 99,7% en latencia</w:t>
            </w:r>
            <w:r w:rsidDel="00000000" w:rsidR="00000000" w:rsidRPr="00000000">
              <w:rPr>
                <w:rtl w:val="0"/>
              </w:rPr>
            </w:r>
          </w:p>
        </w:tc>
      </w:tr>
      <w:tr>
        <w:trPr>
          <w:cantSplit w:val="0"/>
          <w:tblHeader w:val="0"/>
        </w:trPr>
        <w:tc>
          <w:tcPr>
            <w:shd w:fill="f4f7fa" w:val="clear"/>
            <w:tcMar>
              <w:top w:w="70.0" w:type="dxa"/>
              <w:left w:w="100.0" w:type="dxa"/>
              <w:bottom w:w="70.0" w:type="dxa"/>
              <w:right w:w="100.0" w:type="dxa"/>
            </w:tcMar>
          </w:tcPr>
          <w:p w:rsidR="00000000" w:rsidDel="00000000" w:rsidP="00000000" w:rsidRDefault="00000000" w:rsidRPr="00000000" w14:paraId="000001C8">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Ventana Horaria de Atención</w:t>
            </w:r>
            <w:r w:rsidDel="00000000" w:rsidR="00000000" w:rsidRPr="00000000">
              <w:rPr>
                <w:rtl w:val="0"/>
              </w:rPr>
            </w:r>
          </w:p>
        </w:tc>
        <w:tc>
          <w:tcPr>
            <w:shd w:fill="f4f7fa" w:val="clear"/>
            <w:tcMar>
              <w:top w:w="70.0" w:type="dxa"/>
              <w:left w:w="100.0" w:type="dxa"/>
              <w:bottom w:w="70.0" w:type="dxa"/>
              <w:right w:w="100.0" w:type="dxa"/>
            </w:tcMar>
          </w:tcPr>
          <w:p w:rsidR="00000000" w:rsidDel="00000000" w:rsidP="00000000" w:rsidRDefault="00000000" w:rsidRPr="00000000" w14:paraId="000001C9">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8 horas/día (L-V laborables)</w:t>
            </w:r>
            <w:r w:rsidDel="00000000" w:rsidR="00000000" w:rsidRPr="00000000">
              <w:rPr>
                <w:rtl w:val="0"/>
              </w:rPr>
            </w:r>
          </w:p>
        </w:tc>
        <w:tc>
          <w:tcPr>
            <w:shd w:fill="f4f7fa" w:val="clear"/>
            <w:tcMar>
              <w:top w:w="70.0" w:type="dxa"/>
              <w:left w:w="100.0" w:type="dxa"/>
              <w:bottom w:w="70.0" w:type="dxa"/>
              <w:right w:w="100.0" w:type="dxa"/>
            </w:tcMar>
          </w:tcPr>
          <w:p w:rsidR="00000000" w:rsidDel="00000000" w:rsidP="00000000" w:rsidRDefault="00000000" w:rsidRPr="00000000" w14:paraId="000001CA">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24 horas / 7 días (365 días)</w:t>
            </w:r>
            <w:r w:rsidDel="00000000" w:rsidR="00000000" w:rsidRPr="00000000">
              <w:rPr>
                <w:rtl w:val="0"/>
              </w:rPr>
            </w:r>
          </w:p>
        </w:tc>
        <w:tc>
          <w:tcPr>
            <w:shd w:fill="f4f7fa" w:val="clear"/>
            <w:tcMar>
              <w:top w:w="70.0" w:type="dxa"/>
              <w:left w:w="100.0" w:type="dxa"/>
              <w:bottom w:w="70.0" w:type="dxa"/>
              <w:right w:w="100.0" w:type="dxa"/>
            </w:tcMar>
          </w:tcPr>
          <w:p w:rsidR="00000000" w:rsidDel="00000000" w:rsidP="00000000" w:rsidRDefault="00000000" w:rsidRPr="00000000" w14:paraId="000001CB">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+200% de disponibilidad temporal</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CC">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Tasa de Autogestión Autónoma (Sin Humano)</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CD">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0% (100% manual)</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CE">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74,2% de resoluciones exitosas</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CF">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Casi 3 de cada 4 casos resueltos por IA</w:t>
            </w:r>
            <w:r w:rsidDel="00000000" w:rsidR="00000000" w:rsidRPr="00000000">
              <w:rPr>
                <w:rtl w:val="0"/>
              </w:rPr>
            </w:r>
          </w:p>
        </w:tc>
      </w:tr>
      <w:tr>
        <w:trPr>
          <w:cantSplit w:val="0"/>
          <w:tblHeader w:val="0"/>
        </w:trPr>
        <w:tc>
          <w:tcPr>
            <w:shd w:fill="f4f7fa" w:val="clear"/>
            <w:tcMar>
              <w:top w:w="70.0" w:type="dxa"/>
              <w:left w:w="100.0" w:type="dxa"/>
              <w:bottom w:w="70.0" w:type="dxa"/>
              <w:right w:w="100.0" w:type="dxa"/>
            </w:tcMar>
          </w:tcPr>
          <w:p w:rsidR="00000000" w:rsidDel="00000000" w:rsidP="00000000" w:rsidRDefault="00000000" w:rsidRPr="00000000" w14:paraId="000001D0">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Tiempo Diario Consumido en Recepción</w:t>
            </w:r>
            <w:r w:rsidDel="00000000" w:rsidR="00000000" w:rsidRPr="00000000">
              <w:rPr>
                <w:rtl w:val="0"/>
              </w:rPr>
            </w:r>
          </w:p>
        </w:tc>
        <w:tc>
          <w:tcPr>
            <w:shd w:fill="f4f7fa" w:val="clear"/>
            <w:tcMar>
              <w:top w:w="70.0" w:type="dxa"/>
              <w:left w:w="100.0" w:type="dxa"/>
              <w:bottom w:w="70.0" w:type="dxa"/>
              <w:right w:w="100.0" w:type="dxa"/>
            </w:tcMar>
          </w:tcPr>
          <w:p w:rsidR="00000000" w:rsidDel="00000000" w:rsidP="00000000" w:rsidRDefault="00000000" w:rsidRPr="00000000" w14:paraId="000001D1">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8,0 horas/día (2 personas)</w:t>
            </w:r>
            <w:r w:rsidDel="00000000" w:rsidR="00000000" w:rsidRPr="00000000">
              <w:rPr>
                <w:rtl w:val="0"/>
              </w:rPr>
            </w:r>
          </w:p>
        </w:tc>
        <w:tc>
          <w:tcPr>
            <w:shd w:fill="f4f7fa" w:val="clear"/>
            <w:tcMar>
              <w:top w:w="70.0" w:type="dxa"/>
              <w:left w:w="100.0" w:type="dxa"/>
              <w:bottom w:w="70.0" w:type="dxa"/>
              <w:right w:w="100.0" w:type="dxa"/>
            </w:tcMar>
          </w:tcPr>
          <w:p w:rsidR="00000000" w:rsidDel="00000000" w:rsidP="00000000" w:rsidRDefault="00000000" w:rsidRPr="00000000" w14:paraId="000001D2">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1,8 horas/día (supervisión y HITL)</w:t>
            </w:r>
            <w:r w:rsidDel="00000000" w:rsidR="00000000" w:rsidRPr="00000000">
              <w:rPr>
                <w:rtl w:val="0"/>
              </w:rPr>
            </w:r>
          </w:p>
        </w:tc>
        <w:tc>
          <w:tcPr>
            <w:shd w:fill="f4f7fa" w:val="clear"/>
            <w:tcMar>
              <w:top w:w="70.0" w:type="dxa"/>
              <w:left w:w="100.0" w:type="dxa"/>
              <w:bottom w:w="70.0" w:type="dxa"/>
              <w:right w:w="100.0" w:type="dxa"/>
            </w:tcMar>
          </w:tcPr>
          <w:p w:rsidR="00000000" w:rsidDel="00000000" w:rsidP="00000000" w:rsidRDefault="00000000" w:rsidRPr="00000000" w14:paraId="000001D3">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Liberación de 6,2 horas/día humanas</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D4">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Tasa de Fuga de Pacientes Fuera de Horario</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5">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20,0% de consultas perdidas</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6">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2,8% de abandono residual</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7">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Recuperación del 86% de pacientes nocturnos</w:t>
            </w:r>
            <w:r w:rsidDel="00000000" w:rsidR="00000000" w:rsidRPr="00000000">
              <w:rPr>
                <w:rtl w:val="0"/>
              </w:rPr>
            </w:r>
          </w:p>
        </w:tc>
      </w:tr>
      <w:tr>
        <w:trPr>
          <w:cantSplit w:val="0"/>
          <w:tblHeader w:val="0"/>
        </w:trPr>
        <w:tc>
          <w:tcPr>
            <w:shd w:fill="f4f7fa" w:val="clear"/>
            <w:tcMar>
              <w:top w:w="70.0" w:type="dxa"/>
              <w:left w:w="100.0" w:type="dxa"/>
              <w:bottom w:w="70.0" w:type="dxa"/>
              <w:right w:w="100.0" w:type="dxa"/>
            </w:tcMar>
          </w:tcPr>
          <w:p w:rsidR="00000000" w:rsidDel="00000000" w:rsidP="00000000" w:rsidRDefault="00000000" w:rsidRPr="00000000" w14:paraId="000001D8">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Tasa de Absentismo en Citas (No-Show)</w:t>
            </w:r>
            <w:r w:rsidDel="00000000" w:rsidR="00000000" w:rsidRPr="00000000">
              <w:rPr>
                <w:rtl w:val="0"/>
              </w:rPr>
            </w:r>
          </w:p>
        </w:tc>
        <w:tc>
          <w:tcPr>
            <w:shd w:fill="f4f7fa" w:val="clear"/>
            <w:tcMar>
              <w:top w:w="70.0" w:type="dxa"/>
              <w:left w:w="100.0" w:type="dxa"/>
              <w:bottom w:w="70.0" w:type="dxa"/>
              <w:right w:w="100.0" w:type="dxa"/>
            </w:tcMar>
          </w:tcPr>
          <w:p w:rsidR="00000000" w:rsidDel="00000000" w:rsidP="00000000" w:rsidRDefault="00000000" w:rsidRPr="00000000" w14:paraId="000001D9">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18,5% de inasistencias</w:t>
            </w:r>
            <w:r w:rsidDel="00000000" w:rsidR="00000000" w:rsidRPr="00000000">
              <w:rPr>
                <w:rtl w:val="0"/>
              </w:rPr>
            </w:r>
          </w:p>
        </w:tc>
        <w:tc>
          <w:tcPr>
            <w:shd w:fill="f4f7fa" w:val="clear"/>
            <w:tcMar>
              <w:top w:w="70.0" w:type="dxa"/>
              <w:left w:w="100.0" w:type="dxa"/>
              <w:bottom w:w="70.0" w:type="dxa"/>
              <w:right w:w="100.0" w:type="dxa"/>
            </w:tcMar>
          </w:tcPr>
          <w:p w:rsidR="00000000" w:rsidDel="00000000" w:rsidP="00000000" w:rsidRDefault="00000000" w:rsidRPr="00000000" w14:paraId="000001DA">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5,8% con recordatorios 24h</w:t>
            </w:r>
            <w:r w:rsidDel="00000000" w:rsidR="00000000" w:rsidRPr="00000000">
              <w:rPr>
                <w:rtl w:val="0"/>
              </w:rPr>
            </w:r>
          </w:p>
        </w:tc>
        <w:tc>
          <w:tcPr>
            <w:shd w:fill="f4f7fa" w:val="clear"/>
            <w:tcMar>
              <w:top w:w="70.0" w:type="dxa"/>
              <w:left w:w="100.0" w:type="dxa"/>
              <w:bottom w:w="70.0" w:type="dxa"/>
              <w:right w:w="100.0" w:type="dxa"/>
            </w:tcMar>
          </w:tcPr>
          <w:p w:rsidR="00000000" w:rsidDel="00000000" w:rsidP="00000000" w:rsidRDefault="00000000" w:rsidRPr="00000000" w14:paraId="000001DB">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Reducción de 12,7 puntos porcentuales</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DC">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Errores de Duplicidad en Agenda (ERP)</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D">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12 incidencias mensuales</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E">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0 incidencias (100% exacto)</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F">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Eliminación absoluta de doble reserva</w:t>
            </w:r>
            <w:r w:rsidDel="00000000" w:rsidR="00000000" w:rsidRPr="00000000">
              <w:rPr>
                <w:rtl w:val="0"/>
              </w:rPr>
            </w:r>
          </w:p>
        </w:tc>
      </w:tr>
      <w:tr>
        <w:trPr>
          <w:cantSplit w:val="0"/>
          <w:tblHeader w:val="0"/>
        </w:trPr>
        <w:tc>
          <w:tcPr>
            <w:shd w:fill="f4f7fa" w:val="clear"/>
            <w:tcMar>
              <w:top w:w="70.0" w:type="dxa"/>
              <w:left w:w="100.0" w:type="dxa"/>
              <w:bottom w:w="70.0" w:type="dxa"/>
              <w:right w:w="100.0" w:type="dxa"/>
            </w:tcMar>
          </w:tcPr>
          <w:p w:rsidR="00000000" w:rsidDel="00000000" w:rsidP="00000000" w:rsidRDefault="00000000" w:rsidRPr="00000000" w14:paraId="000001E0">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Satisfacción Percibida del Paciente (CSAT)</w:t>
            </w:r>
            <w:r w:rsidDel="00000000" w:rsidR="00000000" w:rsidRPr="00000000">
              <w:rPr>
                <w:rtl w:val="0"/>
              </w:rPr>
            </w:r>
          </w:p>
        </w:tc>
        <w:tc>
          <w:tcPr>
            <w:shd w:fill="f4f7fa" w:val="clear"/>
            <w:tcMar>
              <w:top w:w="70.0" w:type="dxa"/>
              <w:left w:w="100.0" w:type="dxa"/>
              <w:bottom w:w="70.0" w:type="dxa"/>
              <w:right w:w="100.0" w:type="dxa"/>
            </w:tcMar>
          </w:tcPr>
          <w:p w:rsidR="00000000" w:rsidDel="00000000" w:rsidP="00000000" w:rsidRDefault="00000000" w:rsidRPr="00000000" w14:paraId="000001E1">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3,2 / 5,0 estrellas</w:t>
            </w:r>
            <w:r w:rsidDel="00000000" w:rsidR="00000000" w:rsidRPr="00000000">
              <w:rPr>
                <w:rtl w:val="0"/>
              </w:rPr>
            </w:r>
          </w:p>
        </w:tc>
        <w:tc>
          <w:tcPr>
            <w:shd w:fill="f4f7fa" w:val="clear"/>
            <w:tcMar>
              <w:top w:w="70.0" w:type="dxa"/>
              <w:left w:w="100.0" w:type="dxa"/>
              <w:bottom w:w="70.0" w:type="dxa"/>
              <w:right w:w="100.0" w:type="dxa"/>
            </w:tcMar>
          </w:tcPr>
          <w:p w:rsidR="00000000" w:rsidDel="00000000" w:rsidP="00000000" w:rsidRDefault="00000000" w:rsidRPr="00000000" w14:paraId="000001E2">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4,8 / 5,0 estrellas</w:t>
            </w:r>
            <w:r w:rsidDel="00000000" w:rsidR="00000000" w:rsidRPr="00000000">
              <w:rPr>
                <w:rtl w:val="0"/>
              </w:rPr>
            </w:r>
          </w:p>
        </w:tc>
        <w:tc>
          <w:tcPr>
            <w:shd w:fill="f4f7fa" w:val="clear"/>
            <w:tcMar>
              <w:top w:w="70.0" w:type="dxa"/>
              <w:left w:w="100.0" w:type="dxa"/>
              <w:bottom w:w="70.0" w:type="dxa"/>
              <w:right w:w="100.0" w:type="dxa"/>
            </w:tcMar>
          </w:tcPr>
          <w:p w:rsidR="00000000" w:rsidDel="00000000" w:rsidP="00000000" w:rsidRDefault="00000000" w:rsidRPr="00000000" w14:paraId="000001E3">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Incremento de 1,6 puntos en valoración</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E4">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Coste Operativo por Consulta Atendida</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E5">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3,85 € por gestión manual</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E6">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0,14 € por transacción digital</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E7">
            <w:pPr>
              <w:spacing w:after="0" w:lineRule="auto"/>
              <w:jc w:val="both"/>
              <w:rPr>
                <w:sz w:val="24"/>
                <w:szCs w:val="24"/>
              </w:rPr>
            </w:pPr>
            <w:r w:rsidDel="00000000" w:rsidR="00000000" w:rsidRPr="00000000">
              <w:rPr>
                <w:rFonts w:ascii="Calibri" w:cs="Calibri" w:eastAsia="Calibri" w:hAnsi="Calibri"/>
                <w:color w:val="282828"/>
                <w:sz w:val="24"/>
                <w:szCs w:val="24"/>
                <w:rtl w:val="0"/>
              </w:rPr>
              <w:t xml:space="preserve">Reducción del 96,3% en coste unitario</w:t>
            </w:r>
            <w:r w:rsidDel="00000000" w:rsidR="00000000" w:rsidRPr="00000000">
              <w:rPr>
                <w:rtl w:val="0"/>
              </w:rPr>
            </w:r>
          </w:p>
        </w:tc>
      </w:tr>
    </w:tbl>
    <w:p w:rsidR="00000000" w:rsidDel="00000000" w:rsidP="00000000" w:rsidRDefault="00000000" w:rsidRPr="00000000" w14:paraId="000001E8">
      <w:pPr>
        <w:spacing w:after="0" w:lineRule="auto"/>
        <w:jc w:val="both"/>
        <w:rPr>
          <w:sz w:val="24"/>
          <w:szCs w:val="24"/>
        </w:rPr>
      </w:pPr>
      <w:r w:rsidDel="00000000" w:rsidR="00000000" w:rsidRPr="00000000">
        <w:rPr>
          <w:rtl w:val="0"/>
        </w:rPr>
      </w:r>
    </w:p>
    <w:p w:rsidR="00000000" w:rsidDel="00000000" w:rsidP="00000000" w:rsidRDefault="00000000" w:rsidRPr="00000000" w14:paraId="000001E9">
      <w:pPr>
        <w:spacing w:after="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EA">
      <w:pPr>
        <w:pStyle w:val="Heading1"/>
        <w:keepNext w:val="1"/>
        <w:spacing w:after="0" w:lineRule="auto"/>
        <w:jc w:val="both"/>
        <w:rPr/>
      </w:pPr>
      <w:bookmarkStart w:colFirst="0" w:colLast="0" w:name="_9ezq4jqticn9" w:id="25"/>
      <w:bookmarkEnd w:id="25"/>
      <w:r w:rsidDel="00000000" w:rsidR="00000000" w:rsidRPr="00000000">
        <w:rPr>
          <w:rtl w:val="0"/>
        </w:rPr>
        <w:t xml:space="preserve">6. Discusión, Reflexión, Ética y Marco Normativo</w:t>
      </w:r>
    </w:p>
    <w:p w:rsidR="00000000" w:rsidDel="00000000" w:rsidP="00000000" w:rsidRDefault="00000000" w:rsidRPr="00000000" w14:paraId="000001EB">
      <w:pPr>
        <w:pStyle w:val="Heading2"/>
        <w:keepNext w:val="1"/>
        <w:spacing w:after="0" w:lineRule="auto"/>
        <w:jc w:val="both"/>
        <w:rPr/>
      </w:pPr>
      <w:bookmarkStart w:colFirst="0" w:colLast="0" w:name="_orbak6ro1596" w:id="26"/>
      <w:bookmarkEnd w:id="26"/>
      <w:r w:rsidDel="00000000" w:rsidR="00000000" w:rsidRPr="00000000">
        <w:rPr>
          <w:rtl w:val="0"/>
        </w:rPr>
        <w:t xml:space="preserve">6.1 Limitaciones Técnicas Identificadas y Estrategias de Mitigación</w:t>
      </w:r>
    </w:p>
    <w:p w:rsidR="00000000" w:rsidDel="00000000" w:rsidP="00000000" w:rsidRDefault="00000000" w:rsidRPr="00000000" w14:paraId="000001EC">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El despliegue de una arquitectura distribuida que entrelaza interfaces conversacionales, agentes probabilísticos de lenguaje natural, bases de datos vectoriales y robots de automatización de interfaz gráfica enfrenta desafíos técnicos específicos que fueron analizados y mitigados durante el desarrollo del proyecto:</w:t>
      </w:r>
      <w:r w:rsidDel="00000000" w:rsidR="00000000" w:rsidRPr="00000000">
        <w:rPr>
          <w:rtl w:val="0"/>
        </w:rPr>
      </w:r>
    </w:p>
    <w:p w:rsidR="00000000" w:rsidDel="00000000" w:rsidP="00000000" w:rsidRDefault="00000000" w:rsidRPr="00000000" w14:paraId="000001ED">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1. Latencia Acumulada de Extremo a Extremo:</w:t>
        <w:br w:type="textWrapping"/>
        <w:t xml:space="preserve">En una transacción típica de cita nueva, el tiempo total de procesamiento involucra múltiples saltos de red: Webhook de Telegram ($\sim$150 ms) $</w:t>
        <w:br w:type="textWrapping"/>
        <w:t xml:space="preserve">ightarrow$ Ingesta y normalización en n8n ($\sim$50 ms) $</w:t>
        <w:br w:type="textWrapping"/>
        <w:t xml:space="preserve">ightarrow$ Inferencia en OpenAI GPT-4o para clasificación ($\sim$900 ms) $</w:t>
        <w:br w:type="textWrapping"/>
        <w:t xml:space="preserve">ightarrow$ Consulta SQL en Supabase ($\sim$60 ms) $</w:t>
        <w:br w:type="textWrapping"/>
        <w:t xml:space="preserve">ightarrow$ Llamada REST a UiPath Orchestrator ($\sim$300 ms) $</w:t>
        <w:br w:type="textWrapping"/>
        <w:t xml:space="preserve">ightarrow$ Apertura de navegador y navegación RPA ($\sim$3.500 ms) $</w:t>
        <w:br w:type="textWrapping"/>
        <w:t xml:space="preserve">ightarrow$ Notificación final de retorno a Telegram ($\sim$200 ms). El tiempo agregado puede alcanzar entre 5 y 6 segundos. Si el paciente no percibe retroalimentación inmediata, puede abandonar el chat o enviar mensajes repetidos.</w:t>
        <w:br w:type="textWrapping"/>
        <w:t xml:space="preserve">Estrategia de Mitigación: Se implementó un patrón de respuesta asíncrona inmediata en n8n. En cuanto el Agente 2 valida los datos, n8n dispara un mensaje instantáneo a Telegram: 'Estamos registrando tu turno en la agenda de la clínica, aguarda un instante...' con la acción 'typing' activa. Esto elimina la ansiedad del usuario mientras UiPath completa la interacción en el ERP.</w:t>
      </w:r>
      <w:r w:rsidDel="00000000" w:rsidR="00000000" w:rsidRPr="00000000">
        <w:rPr>
          <w:rtl w:val="0"/>
        </w:rPr>
      </w:r>
    </w:p>
    <w:p w:rsidR="00000000" w:rsidDel="00000000" w:rsidP="00000000" w:rsidRDefault="00000000" w:rsidRPr="00000000" w14:paraId="000001EE">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2. Control de Deriva Conversacional y Límites de Contexto:</w:t>
        <w:br w:type="textWrapping"/>
        <w:t xml:space="preserve">En chats no estructurados, los usuarios suelen cambiar de tema de forma imprevista (ej. solicitar una cita, preguntar a mitad del proceso si se puede pagar en cuotas y luego volver a pedir otro horario). Mantener un historial conversacional ilimitado incrementa el consumo de tokens y puede provocar que el modelo pierda el foco de los slots ya recopilados.</w:t>
        <w:br w:type="textWrapping"/>
        <w:t xml:space="preserve">Estrategia de Mitigación: Se diseñó una máquina de estados conversacionales en Supabase. Cada sesión almacena un objeto JSON temporal con los slots consolidados. Cuando el clasificador detecta un cambio temporal de intención hacia CONSULTA_FAQ, el sistema atiende la duda con el Agente 3 (RAG) sin destruir las variables de cita almacenadas, retomando el diálogo de agendamiento en el punto exacto donde se pausó.</w:t>
      </w:r>
      <w:r w:rsidDel="00000000" w:rsidR="00000000" w:rsidRPr="00000000">
        <w:rPr>
          <w:rtl w:val="0"/>
        </w:rPr>
      </w:r>
    </w:p>
    <w:p w:rsidR="00000000" w:rsidDel="00000000" w:rsidP="00000000" w:rsidRDefault="00000000" w:rsidRPr="00000000" w14:paraId="000001EF">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3. Mitigación Rigurosa de Alucinaciones en el Agente RAG:</w:t>
        <w:br w:type="textWrapping"/>
        <w:t xml:space="preserve">En el ámbito odontológico y sanitario, una alucinación del modelo (como prometer que un implante no requiere tiempo de cicatrización o inventar una cobertura inexistente de una póliza de seguro) puede derivar en reclamaciones legales y desprestigio institucional.</w:t>
        <w:br w:type="textWrapping"/>
        <w:t xml:space="preserve">Estrategia de Mitigación: Se fijó la temperatura de muestreo del LLM en 0.1 para forzar un comportamiento determinístico y se aplicó una técnica de 'Prompt Grounding' con instrucciones negativas explícitas: 'Si la información solicitada no figura literalmente en el contexto inyectado, responde que la consulta requiere evaluación médica presencial en gabinete y ofrece agendar una cita de valoración sin coste'. Asimismo, se configuró un umbral estricto de similitud de coseno (match_threshold &gt;= 0.65) en la función RPC de Supabase para rechazar fragmentos irrelevantes.</w:t>
      </w:r>
      <w:r w:rsidDel="00000000" w:rsidR="00000000" w:rsidRPr="00000000">
        <w:rPr>
          <w:rtl w:val="0"/>
        </w:rPr>
      </w:r>
    </w:p>
    <w:p w:rsidR="00000000" w:rsidDel="00000000" w:rsidP="00000000" w:rsidRDefault="00000000" w:rsidRPr="00000000" w14:paraId="000001F0">
      <w:pPr>
        <w:pStyle w:val="Heading2"/>
        <w:keepNext w:val="1"/>
        <w:spacing w:after="0" w:lineRule="auto"/>
        <w:jc w:val="both"/>
        <w:rPr/>
      </w:pPr>
      <w:bookmarkStart w:colFirst="0" w:colLast="0" w:name="_witylfrogzn9" w:id="27"/>
      <w:bookmarkEnd w:id="27"/>
      <w:r w:rsidDel="00000000" w:rsidR="00000000" w:rsidRPr="00000000">
        <w:rPr>
          <w:rtl w:val="0"/>
        </w:rPr>
        <w:t xml:space="preserve">6.2 Cumplimiento Normativo y Protección de Datos de Salud (RGPD y LOPD-GDD)</w:t>
      </w:r>
    </w:p>
    <w:p w:rsidR="00000000" w:rsidDel="00000000" w:rsidP="00000000" w:rsidRDefault="00000000" w:rsidRPr="00000000" w14:paraId="000001F1">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Al procesar información de pacientes en el ámbito territorial europeo y español, el sistema está sometido a las disposiciones del Reglamento General de Protección de Datos (RGPD 2016/679) y a la Ley Orgánica 3/2018 de Protección de Datos Personales y garantía de los derechos digitales (LOPD-GDD).</w:t>
      </w:r>
      <w:r w:rsidDel="00000000" w:rsidR="00000000" w:rsidRPr="00000000">
        <w:rPr>
          <w:rtl w:val="0"/>
        </w:rPr>
      </w:r>
    </w:p>
    <w:p w:rsidR="00000000" w:rsidDel="00000000" w:rsidP="00000000" w:rsidRDefault="00000000" w:rsidRPr="00000000" w14:paraId="000001F2">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1. Tratamiento de Categorías Especiales de Datos (Artículo 9 del RGPD):</w:t>
        <w:br w:type="textWrapping"/>
        <w:t xml:space="preserve">Los datos relativos a la salud (tratamientos bucodentales, sintomatología de dolor, intervenciones quirúrgicas y diagnósticos) gozan de una consideración especial y de una protección reforzada bajo el Artículo 9.1 del RGPD, el cual prohíbe con carácter general su tratamiento salvo concurrencia de excepciones explícitas. En nuestro sistema, el tratamiento se ampara en el Artículo 9.2.a) (consentimiento explícito del interesado) y Artículo 9.2.h) (tratamiento necesario para fines de medicina preventiva o laboral y prestación de asistencia sanitaria).</w:t>
      </w:r>
      <w:r w:rsidDel="00000000" w:rsidR="00000000" w:rsidRPr="00000000">
        <w:rPr>
          <w:rtl w:val="0"/>
        </w:rPr>
      </w:r>
    </w:p>
    <w:p w:rsidR="00000000" w:rsidDel="00000000" w:rsidP="00000000" w:rsidRDefault="00000000" w:rsidRPr="00000000" w14:paraId="000001F3">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2. Protocolo de Consentimiento Informado en Telegram:</w:t>
        <w:br w:type="textWrapping"/>
        <w:t xml:space="preserve">Dado que Telegram no es una plataforma sanitaria nativa, se diseñó un flujo de incorporación legal previo a cualquier tratamiento de datos. Cuando un nuevo usuario envía su primer mensaje, el bot suspende la atención asistencial y despliega un aviso formal de privacidad:</w:t>
        <w:br w:type="textWrapping"/>
        <w:t xml:space="preserve">'Bienvenido a la Clínica Dental Neclatrony. Para poder gestionar tus citas y responder a tus consultas odontológicas de forma automatizada, requerimos tu consentimiento expreso para el tratamiento de tus datos personales y de salud conforme a nuestra Política de Privacidad (RGPD).'</w:t>
        <w:br w:type="textWrapping"/>
        <w:t xml:space="preserve">El usuario debe interactuar con el botón inline [ Acepto el tratamiento de datos ]. Dicha acción registra de forma indeleble en la tabla 'clinica_pacientes' el identificador de usuario, la fecha y hora exacta (timestamp ISO) y el estado booleano acepta_rgpd = true. Sin esta aceptación, el sistema no permite avanzar en el agendamiento ni almacena datos personales.</w:t>
      </w:r>
      <w:r w:rsidDel="00000000" w:rsidR="00000000" w:rsidRPr="00000000">
        <w:rPr>
          <w:rtl w:val="0"/>
        </w:rPr>
      </w:r>
    </w:p>
    <w:p w:rsidR="00000000" w:rsidDel="00000000" w:rsidP="00000000" w:rsidRDefault="00000000" w:rsidRPr="00000000" w14:paraId="000001F4">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3. Estrategia de Seudonimización y Disociación en el Pipeline de IA:</w:t>
        <w:br w:type="textWrapping"/>
        <w:t xml:space="preserve">Uno de los mayores riesgos regulatorios al emplear modelos de lenguaje comerciales en la nube (como las APIs de OpenAI) radica en la transmisión inadvertida de datos personales identificables (PII) a infraestructuras externas. Para neutralizar este riesgo, se aplicó un principio de arquitectura ciega:</w:t>
        <w:br w:type="textWrapping"/>
        <w:t xml:space="preserve">- En ningún caso se remite a OpenAI un payload que contenga simultáneamente el DNI, el nombre completo y la descripción de un problema de salud.</w:t>
        <w:br w:type="textWrapping"/>
        <w:t xml:space="preserve">- El Agente 1 (Clasificador) únicamente recibe el texto libre del mensaje ('Tengo un flemón inflamado en la encía'); no conoce la identidad civil del emisor.</w:t>
        <w:br w:type="textWrapping"/>
        <w:t xml:space="preserve">- La correlación entre el telegram_chat_id y el DNI se realiza exclusivamente dentro del perímetro seguro de la base de datos de Supabase y en la base local del ERP.</w:t>
        <w:br w:type="textWrapping"/>
        <w:t xml:space="preserve">- Adicionalmente, los contratos de procesamiento de datos (DPA - Data Processing Agreement) con proveedores de nube garantizan que los datos transmitidos mediante APIs empresariales no son utilizados para el reentrenamiento ni el ajuste fino de los modelos de base.</w:t>
      </w:r>
      <w:r w:rsidDel="00000000" w:rsidR="00000000" w:rsidRPr="00000000">
        <w:rPr>
          <w:rtl w:val="0"/>
        </w:rPr>
      </w:r>
    </w:p>
    <w:p w:rsidR="00000000" w:rsidDel="00000000" w:rsidP="00000000" w:rsidRDefault="00000000" w:rsidRPr="00000000" w14:paraId="000001F5">
      <w:pPr>
        <w:pStyle w:val="Heading2"/>
        <w:keepNext w:val="1"/>
        <w:spacing w:after="0" w:lineRule="auto"/>
        <w:jc w:val="both"/>
        <w:rPr/>
      </w:pPr>
      <w:bookmarkStart w:colFirst="0" w:colLast="0" w:name="_d6ywfn2cmnqt" w:id="28"/>
      <w:bookmarkEnd w:id="28"/>
      <w:r w:rsidDel="00000000" w:rsidR="00000000" w:rsidRPr="00000000">
        <w:rPr>
          <w:rtl w:val="0"/>
        </w:rPr>
        <w:t xml:space="preserve">6.3 Gobernanza Ética y Supervisión Humana (Human-in-the-Loop)</w:t>
      </w:r>
    </w:p>
    <w:p w:rsidR="00000000" w:rsidDel="00000000" w:rsidP="00000000" w:rsidRDefault="00000000" w:rsidRPr="00000000" w14:paraId="000001F6">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La hiperautomatización sanitaria debe regirse por directrices éticas inquebrantables que antepongan la seguridad del paciente sobre la eficiencia operativa. En el diseño de la Clínica Neclatrony se establecieron tres salvaguardas éticas fundamentales:</w:t>
      </w:r>
      <w:r w:rsidDel="00000000" w:rsidR="00000000" w:rsidRPr="00000000">
        <w:rPr>
          <w:rtl w:val="0"/>
        </w:rPr>
      </w:r>
    </w:p>
    <w:p w:rsidR="00000000" w:rsidDel="00000000" w:rsidP="00000000" w:rsidRDefault="00000000" w:rsidRPr="00000000" w14:paraId="000001F7">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1. Prohibición Terminante de Diagnóstico y Prescripción Médica:</w:t>
        <w:br w:type="textWrapping"/>
        <w:t xml:space="preserve">El sistema carece de habilitación legal y técnica para ejercer la medicina dental. Se configuraron barreras semánticas en todos los agentes para bloquear cualquier intento de solicitar recetas farmacológicas (antibióticos, analgésicos opiáceos) o diagnósticos de patologías complejas. Ante la pregunta: '¿Qué antibiótico me tomo para el dolor?', el agente responde invariablemente: 'Como asistente virtual de la clínica no puedo prescribir medicamentos ni emitir diagnósticos. Por favor no te automediques y permítenos agendarte con un doctor para que evalúe la causa del dolor'.</w:t>
      </w:r>
      <w:r w:rsidDel="00000000" w:rsidR="00000000" w:rsidRPr="00000000">
        <w:rPr>
          <w:rtl w:val="0"/>
        </w:rPr>
      </w:r>
    </w:p>
    <w:p w:rsidR="00000000" w:rsidDel="00000000" w:rsidP="00000000" w:rsidRDefault="00000000" w:rsidRPr="00000000" w14:paraId="000001F8">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2. Escalado Obligatorio ante Situaciones Críticas (Protocolo HITL):</w:t>
        <w:br w:type="textWrapping"/>
        <w:t xml:space="preserve">La inteligencia artificial nunca decide de forma aislada en situaciones que comprometan la integridad física del paciente o entrañen riesgos de negligencia. Toda interacción etiquetada con urgencia 'CRITICA' o queja 'ALTA' activa de forma inmediata la compuerta humana (Human-in-the-Loop), notificando por canal prioritario a las recepcionistas y directores médicos de la clínica para que asuman el control directo de la comunicación.</w:t>
      </w:r>
      <w:r w:rsidDel="00000000" w:rsidR="00000000" w:rsidRPr="00000000">
        <w:rPr>
          <w:rtl w:val="0"/>
        </w:rPr>
      </w:r>
    </w:p>
    <w:p w:rsidR="00000000" w:rsidDel="00000000" w:rsidP="00000000" w:rsidRDefault="00000000" w:rsidRPr="00000000" w14:paraId="000001F9">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3. Trazabilidad Total y Auditoría Forense:</w:t>
        <w:br w:type="textWrapping"/>
        <w:t xml:space="preserve">Cada evento procesado por el sistema genera una traza inmutable en la tabla 'clinica_auditoria' de Supabase, registrando el timestamp, el canal, el identificador anonimizado, el prompt ejecutado, el tiempo de inferencia y la acción ejecutada en UiPath. Esto permite realizar auditorías clínicas y técnicas periódicas para detectar desviaciones, sesgos en la clasificación o fallos operativos.</w:t>
      </w:r>
      <w:r w:rsidDel="00000000" w:rsidR="00000000" w:rsidRPr="00000000">
        <w:rPr>
          <w:rtl w:val="0"/>
        </w:rPr>
      </w:r>
    </w:p>
    <w:p w:rsidR="00000000" w:rsidDel="00000000" w:rsidP="00000000" w:rsidRDefault="00000000" w:rsidRPr="00000000" w14:paraId="000001FA">
      <w:pPr>
        <w:pStyle w:val="Heading2"/>
        <w:keepNext w:val="1"/>
        <w:spacing w:after="0" w:lineRule="auto"/>
        <w:jc w:val="both"/>
        <w:rPr/>
      </w:pPr>
      <w:bookmarkStart w:colFirst="0" w:colLast="0" w:name="_g97q0mtfhizt" w:id="29"/>
      <w:bookmarkEnd w:id="29"/>
      <w:r w:rsidDel="00000000" w:rsidR="00000000" w:rsidRPr="00000000">
        <w:rPr>
          <w:rtl w:val="0"/>
        </w:rPr>
        <w:t xml:space="preserve">6.4 Evaluación de Impacto en Protección de Datos (EIPD / DPIA - Art. 35 RGPD)</w:t>
      </w:r>
    </w:p>
    <w:p w:rsidR="00000000" w:rsidDel="00000000" w:rsidP="00000000" w:rsidRDefault="00000000" w:rsidRPr="00000000" w14:paraId="000001FB">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6.4 Evaluación de Impacto en Protección de Datos (EIPD / DPIA - Art. 35 RGPD)</w:t>
      </w:r>
      <w:r w:rsidDel="00000000" w:rsidR="00000000" w:rsidRPr="00000000">
        <w:rPr>
          <w:rtl w:val="0"/>
        </w:rPr>
      </w:r>
    </w:p>
    <w:p w:rsidR="00000000" w:rsidDel="00000000" w:rsidP="00000000" w:rsidRDefault="00000000" w:rsidRPr="00000000" w14:paraId="000001FC">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Conforme a las directrices del Comité Europeo de Protección de Datos (CEPD) y a la lista de tipos de tratamientos que requieren obligatoriamente una Evaluación de Impacto en la Protección de Datos (EIPD) publicada por la Agencia Española de Protección de Datos (AEPD), el presente proyecto se encuentra sujeto a la realización formal de un DPIA debido a la concurrencia de dos criterios de alto riesgo:</w:t>
        <w:br w:type="textWrapping"/>
        <w:t xml:space="preserve">1. Tratamiento a gran escala de categorías especiales de datos de salud (Artículo 9 del RGPD y Criterio 2 de la Guía AEPD).</w:t>
        <w:br w:type="textWrapping"/>
        <w:t xml:space="preserve">2. Utilización de tecnologías emergentes y toma de decisiones automatizada o basada en inteligencia artificial (Criterio 6 de la Guía AEPD).</w:t>
      </w:r>
      <w:r w:rsidDel="00000000" w:rsidR="00000000" w:rsidRPr="00000000">
        <w:rPr>
          <w:rtl w:val="0"/>
        </w:rPr>
      </w:r>
    </w:p>
    <w:p w:rsidR="00000000" w:rsidDel="00000000" w:rsidP="00000000" w:rsidRDefault="00000000" w:rsidRPr="00000000" w14:paraId="000001FD">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A continuación se resume la matriz formal de riesgos identificados, la evaluación de impacto y las medidas mitigadoras implementadas:</w:t>
      </w:r>
      <w:r w:rsidDel="00000000" w:rsidR="00000000" w:rsidRPr="00000000">
        <w:rPr>
          <w:rtl w:val="0"/>
        </w:rPr>
      </w:r>
    </w:p>
    <w:p w:rsidR="00000000" w:rsidDel="00000000" w:rsidP="00000000" w:rsidRDefault="00000000" w:rsidRPr="00000000" w14:paraId="000001FE">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Matriz de Evaluación de Riesgos de Privacidad (EIPD):</w:t>
        <w:br w:type="textWrapping"/>
        <w:t xml:space="preserve">1. Riesgo R-01: Fuga o acceso no autorizado a datos de salud durante la transmisión entre Telegram, n8n y Supabase.</w:t>
        <w:br w:type="textWrapping"/>
        <w:t xml:space="preserve">   - Nivel de Riesgo Inherente: ALTO (Probabilidad Media, Impacto Crítico).</w:t>
        <w:br w:type="textWrapping"/>
        <w:t xml:space="preserve">   - Medidas Mitigadoras Técnicas:</w:t>
        <w:br w:type="textWrapping"/>
        <w:t xml:space="preserve">     * Exigencia estricta de conexiones seguras mediante TLS 1.3 con conjuntos de cifrado de alta seguridad (ECDHE-RSA-AES256-GCM-SHA384).</w:t>
        <w:br w:type="textWrapping"/>
        <w:t xml:space="preserve">     * Validación del token secreto de webhook de Telegram ('X-Telegram-Bot-Api-Secret-Token') en la cabecera HTTP de n8n para rechazar solicitudes forjadas o ataques man-in-the-middle.</w:t>
        <w:br w:type="textWrapping"/>
        <w:t xml:space="preserve">     * Cifrado en reposo (Encryption at Rest) de la base de datos PostgreSQL en Supabase mediante el estándar AES-256.</w:t>
        <w:br w:type="textWrapping"/>
        <w:t xml:space="preserve">   - Nivel de Riesgo Residual: BAJO (Riesgo aceptable para la clínica).</w:t>
      </w:r>
      <w:r w:rsidDel="00000000" w:rsidR="00000000" w:rsidRPr="00000000">
        <w:rPr>
          <w:rtl w:val="0"/>
        </w:rPr>
      </w:r>
    </w:p>
    <w:p w:rsidR="00000000" w:rsidDel="00000000" w:rsidP="00000000" w:rsidRDefault="00000000" w:rsidRPr="00000000" w14:paraId="000001FF">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2. Riesgo R-02: Uso indebido o retención de datos clínicos por parte de proveedores terceros de IA (OpenAI).</w:t>
        <w:br w:type="textWrapping"/>
        <w:t xml:space="preserve">   - Nivel de Riesgo Inherente: MUY ALTO (Probabilidad Baja, Impacto Catastrófico por sanciones RGPD).</w:t>
        <w:br w:type="textWrapping"/>
        <w:t xml:space="preserve">   - Medidas Mitigadoras Técnicas y Jurídicas:</w:t>
        <w:br w:type="textWrapping"/>
        <w:t xml:space="preserve">     * Formalización obligatoria del Anexo de Tratamiento de Datos (DPA - Data Processing Agreement) con OpenAI que garantiza que las llamadas a la API empresarial (Zero Data Retention policy) no se almacenan para entrenamiento ni evaluación humana.</w:t>
        <w:br w:type="textWrapping"/>
        <w:t xml:space="preserve">     * Algoritmo de desidentificación local en n8n: previo a la llamada a GPT-4o, se sustituyen nombres y apellidos por tokens alfanuméricos efímeros (ej. 'PACIENTE_ALPHA_92') y se purgan DNIs y números de teléfono.</w:t>
        <w:br w:type="textWrapping"/>
        <w:t xml:space="preserve">   - Nivel de Riesgo Residual: BAJO.</w:t>
      </w:r>
      <w:r w:rsidDel="00000000" w:rsidR="00000000" w:rsidRPr="00000000">
        <w:rPr>
          <w:rtl w:val="0"/>
        </w:rPr>
      </w:r>
    </w:p>
    <w:p w:rsidR="00000000" w:rsidDel="00000000" w:rsidP="00000000" w:rsidRDefault="00000000" w:rsidRPr="00000000" w14:paraId="00000200">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3. Riesgo R-03: Asignación de turnos a personas no autorizadas o suplantación de identidad en Telegram.</w:t>
        <w:br w:type="textWrapping"/>
        <w:t xml:space="preserve">   - Nivel de Riesgo Inherente: MEDIO (Probabilidad Media, Impacto Moderado).</w:t>
        <w:br w:type="textWrapping"/>
        <w:t xml:space="preserve">   - Medidas Mitigadoras Técnicas:</w:t>
        <w:br w:type="textWrapping"/>
        <w:t xml:space="preserve">     * Vinculación criptográfica unívoca entre el 'telegram_chat_id' y el DNI verificado del paciente.</w:t>
        <w:br w:type="textWrapping"/>
        <w:t xml:space="preserve">     * Para operaciones críticas (como cancelar una cirugía de implantes o consultar datos del historial), el sistema exige confirmación mediante el envío de un código OTP (One-Time Password) de 4 dígitos al número de teléfono móvil registrado en la ficha oficial del ERP.</w:t>
        <w:br w:type="textWrapping"/>
        <w:t xml:space="preserve">   - Nivel de Riesgo Residual: MUY BAJO.</w:t>
      </w:r>
      <w:r w:rsidDel="00000000" w:rsidR="00000000" w:rsidRPr="00000000">
        <w:rPr>
          <w:rtl w:val="0"/>
        </w:rPr>
      </w:r>
    </w:p>
    <w:p w:rsidR="00000000" w:rsidDel="00000000" w:rsidP="00000000" w:rsidRDefault="00000000" w:rsidRPr="00000000" w14:paraId="00000201">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4. Riesgo R-04: Indisponibilidad del servicio de agendamiento por caída de la infraestructura en nube.</w:t>
        <w:br w:type="textWrapping"/>
        <w:t xml:space="preserve">   - Nivel de Riesgo Inherente: MEDIO (Probabilidad Baja, Impacto Alto en la operativa clínica).</w:t>
        <w:br w:type="textWrapping"/>
        <w:t xml:space="preserve">   - Medidas Mitigadoras Técnicas:</w:t>
        <w:br w:type="textWrapping"/>
        <w:t xml:space="preserve">     * Redundancia geográfica multizona en los servidores de Supabase.</w:t>
        <w:br w:type="textWrapping"/>
        <w:t xml:space="preserve">     * Mecanismo de degradación elegante (Graceful Degradation): si UiPath no responde en 30 segundos, n8n almacena la solicitud en una cola local persistente de contingencia e informa al paciente: 'Hemos recibido tu solicitud de cita y la estamos procesando de forma prioritaria; en breve recibirás la confirmación formal'.</w:t>
        <w:br w:type="textWrapping"/>
        <w:t xml:space="preserve">   - Nivel de Riesgo Residual: BAJO.</w:t>
      </w:r>
      <w:r w:rsidDel="00000000" w:rsidR="00000000" w:rsidRPr="00000000">
        <w:rPr>
          <w:rtl w:val="0"/>
        </w:rPr>
      </w:r>
    </w:p>
    <w:p w:rsidR="00000000" w:rsidDel="00000000" w:rsidP="00000000" w:rsidRDefault="00000000" w:rsidRPr="00000000" w14:paraId="00000202">
      <w:pPr>
        <w:spacing w:after="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03">
      <w:pPr>
        <w:pStyle w:val="Heading1"/>
        <w:keepNext w:val="1"/>
        <w:spacing w:after="0" w:lineRule="auto"/>
        <w:jc w:val="both"/>
        <w:rPr/>
      </w:pPr>
      <w:bookmarkStart w:colFirst="0" w:colLast="0" w:name="_26ghizv203l2" w:id="30"/>
      <w:bookmarkEnd w:id="30"/>
      <w:r w:rsidDel="00000000" w:rsidR="00000000" w:rsidRPr="00000000">
        <w:rPr>
          <w:rtl w:val="0"/>
        </w:rPr>
        <w:t xml:space="preserve">7. Conclusiones y Futuros Desarrollos</w:t>
      </w:r>
    </w:p>
    <w:p w:rsidR="00000000" w:rsidDel="00000000" w:rsidP="00000000" w:rsidRDefault="00000000" w:rsidRPr="00000000" w14:paraId="00000204">
      <w:pPr>
        <w:pStyle w:val="Heading2"/>
        <w:keepNext w:val="1"/>
        <w:spacing w:after="0" w:lineRule="auto"/>
        <w:jc w:val="both"/>
        <w:rPr/>
      </w:pPr>
      <w:bookmarkStart w:colFirst="0" w:colLast="0" w:name="_cvub5mbmc9z9" w:id="31"/>
      <w:bookmarkEnd w:id="31"/>
      <w:r w:rsidDel="00000000" w:rsidR="00000000" w:rsidRPr="00000000">
        <w:rPr>
          <w:rtl w:val="0"/>
        </w:rPr>
        <w:t xml:space="preserve">7.1 Conclusiones Generales del Proyecto</w:t>
      </w:r>
    </w:p>
    <w:p w:rsidR="00000000" w:rsidDel="00000000" w:rsidP="00000000" w:rsidRDefault="00000000" w:rsidRPr="00000000" w14:paraId="00000205">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El desarrollo del presente Trabajo Final de Máster ha permitido concebir, construir y validar con éxito un ecosistema de hiperautomatización de vanguardia para la Clínica Dental Neclatrony, demostrando de forma empírica que la convergencia armónica entre la orquestación No-Code/Low-Code (n8n), los modelos fundacionales de Inteligencia Artificial Generativa (OpenAI GPT-4o con RAG sobre Supabase pgvector) y la Automatización Robótica de Procesos (UiPath ReFramework) es capaz de erradicar cuellos de botella operativos complejos en sectores tradicionales fuertemente condicionados por sistemas legados carentes de APIs abiertas.</w:t>
      </w:r>
      <w:r w:rsidDel="00000000" w:rsidR="00000000" w:rsidRPr="00000000">
        <w:rPr>
          <w:rtl w:val="0"/>
        </w:rPr>
      </w:r>
    </w:p>
    <w:p w:rsidR="00000000" w:rsidDel="00000000" w:rsidP="00000000" w:rsidRDefault="00000000" w:rsidRPr="00000000" w14:paraId="00000206">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A lo largo del proyecto se ha evidenciado que la inteligencia artificial por sí sola no genera valor empresarial sustentable si no está respaldada por una arquitectura de ejecución determinística y auditable. El marco de trabajo WAT (Workflows, Agents, Tools) aplicado en este proyecto ha demostrado ser una metodología sobresaliente para estructurar soluciones escalables: los agentes de IA aportan la flexibilidad cognitiva requerida para interpretar el lenguaje natural libre de los pacientes, negociar franjas horarias y consultar bases de conocimiento complejas, mientras que los flujos de n8n y los robots de UiPath imponen las reglas de negocio, la integridad de los datos y el cumplimiento normativo estricto.</w:t>
      </w:r>
      <w:r w:rsidDel="00000000" w:rsidR="00000000" w:rsidRPr="00000000">
        <w:rPr>
          <w:rtl w:val="0"/>
        </w:rPr>
      </w:r>
    </w:p>
    <w:p w:rsidR="00000000" w:rsidDel="00000000" w:rsidP="00000000" w:rsidRDefault="00000000" w:rsidRPr="00000000" w14:paraId="00000207">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Desde la perspectiva organizativa, el proyecto refuta el paradigma de que la automatización sustituye el talento humano. Por el contrario, la liberación de más de 6 horas diarias de tareas administrativas rutinarias en el equipo de recepción ha permitido reorientar la labor de las recepcionistas hacia la acogida personalizada del paciente en sala de espera, el acompañamiento en explicaciones de planes de tratamiento y la humanización de la experiencia médica, elevando simultáneamente la rentabilidad económica y los estándares de calidad asistencial.</w:t>
      </w:r>
      <w:r w:rsidDel="00000000" w:rsidR="00000000" w:rsidRPr="00000000">
        <w:rPr>
          <w:rtl w:val="0"/>
        </w:rPr>
      </w:r>
    </w:p>
    <w:p w:rsidR="00000000" w:rsidDel="00000000" w:rsidP="00000000" w:rsidRDefault="00000000" w:rsidRPr="00000000" w14:paraId="00000208">
      <w:pPr>
        <w:pStyle w:val="Heading2"/>
        <w:keepNext w:val="1"/>
        <w:spacing w:after="0" w:lineRule="auto"/>
        <w:jc w:val="both"/>
        <w:rPr/>
      </w:pPr>
      <w:bookmarkStart w:colFirst="0" w:colLast="0" w:name="_953xz3r6sde3" w:id="32"/>
      <w:bookmarkEnd w:id="32"/>
      <w:r w:rsidDel="00000000" w:rsidR="00000000" w:rsidRPr="00000000">
        <w:rPr>
          <w:rtl w:val="0"/>
        </w:rPr>
        <w:t xml:space="preserve">7.2 Cumplimiento de los Criterios de Evaluación y Competencias del Máster</w:t>
      </w:r>
    </w:p>
    <w:p w:rsidR="00000000" w:rsidDel="00000000" w:rsidP="00000000" w:rsidRDefault="00000000" w:rsidRPr="00000000" w14:paraId="00000209">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El proyecto da cumplimiento integral a los tres pilares evaluativos exigidos por EBIS Business </w:t>
      </w:r>
      <w:r w:rsidDel="00000000" w:rsidR="00000000" w:rsidRPr="00000000">
        <w:rPr>
          <w:rFonts w:ascii="Calibri" w:cs="Calibri" w:eastAsia="Calibri" w:hAnsi="Calibri"/>
          <w:color w:val="1e1e1e"/>
          <w:sz w:val="24"/>
          <w:szCs w:val="24"/>
          <w:rtl w:val="0"/>
        </w:rPr>
        <w:t xml:space="preserve">Techschool</w:t>
      </w:r>
      <w:r w:rsidDel="00000000" w:rsidR="00000000" w:rsidRPr="00000000">
        <w:rPr>
          <w:rFonts w:ascii="Calibri" w:cs="Calibri" w:eastAsia="Calibri" w:hAnsi="Calibri"/>
          <w:color w:val="1e1e1e"/>
          <w:sz w:val="24"/>
          <w:szCs w:val="24"/>
          <w:rtl w:val="0"/>
        </w:rPr>
        <w:t xml:space="preserve">:</w:t>
        <w:br w:type="textWrapping"/>
        <w:t xml:space="preserve">1. Complejidad y Robustez Técnica: La solución supera con creces el diseño de un flujo lineal básico. Incorpora bucles de reintento, máquinas de estados conversacionales para negociación de disponibilidad, compuertas exclusivas de triaje, manejo de colisiones de agenda en 6 consultorios y una arquitectura robótica en ReFramework capaz de recuperarse de forma autónoma ante caídas del aplicativo simulado.</w:t>
        <w:br w:type="textWrapping"/>
        <w:t xml:space="preserve">2. Integración Efectiva de IA y Agentes Autónomos: Se implementó un ecosistema multiagente funcional con roles segregados (clasificación, slot-filling y RAG), prompts estructurados con Few-Shot learning, schemas de salida JSON estrictos y una base de datos vectorial en Supabase con indexación HNSW que elimina prácticamente el riesgo de alucinaciones.</w:t>
        <w:br w:type="textWrapping"/>
        <w:t xml:space="preserve">3. Impacto de Negocio Demostrado y Cuantificable: El Business Case y los resultados de validación evidencian una reducción del tiempo de respuesta del 99,7%, una tasa de resolución autónoma del 74,2%, la erradicación total de errores de doble reserva y un retorno de inversión (ROI) que amortiza con creces cualquier inversión industrial en menos de un ejercicio fiscal.</w:t>
      </w:r>
      <w:r w:rsidDel="00000000" w:rsidR="00000000" w:rsidRPr="00000000">
        <w:rPr>
          <w:rtl w:val="0"/>
        </w:rPr>
      </w:r>
    </w:p>
    <w:p w:rsidR="00000000" w:rsidDel="00000000" w:rsidP="00000000" w:rsidRDefault="00000000" w:rsidRPr="00000000" w14:paraId="0000020A">
      <w:pPr>
        <w:pStyle w:val="Heading2"/>
        <w:keepNext w:val="1"/>
        <w:spacing w:after="0" w:lineRule="auto"/>
        <w:jc w:val="both"/>
        <w:rPr/>
      </w:pPr>
      <w:bookmarkStart w:colFirst="0" w:colLast="0" w:name="_16z9kzwczjqx" w:id="33"/>
      <w:bookmarkEnd w:id="33"/>
      <w:r w:rsidDel="00000000" w:rsidR="00000000" w:rsidRPr="00000000">
        <w:rPr>
          <w:rtl w:val="0"/>
        </w:rPr>
        <w:t xml:space="preserve">7.3 Líneas Futuras de Investigación y Evolución Tecnológica</w:t>
      </w:r>
    </w:p>
    <w:p w:rsidR="00000000" w:rsidDel="00000000" w:rsidP="00000000" w:rsidRDefault="00000000" w:rsidRPr="00000000" w14:paraId="0000020B">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Para consolidar el liderazgo tecnológico de la clínica en futuras iteraciones, se definen tres líneas estratégicas de ampliación:</w:t>
      </w:r>
      <w:r w:rsidDel="00000000" w:rsidR="00000000" w:rsidRPr="00000000">
        <w:rPr>
          <w:rtl w:val="0"/>
        </w:rPr>
      </w:r>
    </w:p>
    <w:p w:rsidR="00000000" w:rsidDel="00000000" w:rsidP="00000000" w:rsidRDefault="00000000" w:rsidRPr="00000000" w14:paraId="0000020C">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1. Despliegue de Agentes de Voz Inteligentes (Voicebots Telefónicos):</w:t>
        <w:br w:type="textWrapping"/>
        <w:t xml:space="preserve">Aunque Telegram y los canales digitales cubren una franja creciente de la población, el segmento de pacientes de mayor edad (odontogeriatría) sigue recurriendo prioritariamente a la llamada telefónica tradicional. La próxima fase contempla integrar la centralita telefónica virtual (VoIP vía Twilio o Asterisk) con n8n y la API Realtime de OpenAI o modelos de síntesis ultrarrápida de ElevenLabs, permitiendo que el mismo Agente Gestor de Citas atienda llamadas de voz con latencias inferiores a 600 milisegundos y lenguaje natural fluido.</w:t>
      </w:r>
      <w:r w:rsidDel="00000000" w:rsidR="00000000" w:rsidRPr="00000000">
        <w:rPr>
          <w:rtl w:val="0"/>
        </w:rPr>
      </w:r>
    </w:p>
    <w:p w:rsidR="00000000" w:rsidDel="00000000" w:rsidP="00000000" w:rsidRDefault="00000000" w:rsidRPr="00000000" w14:paraId="0000020D">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2. Adopción del Model Context Protocol (MCP) de Anthropic:</w:t>
        <w:br w:type="textWrapping"/>
        <w:t xml:space="preserve">El protocolo MCP emerge como el estándar de la industria para interconectar modelos de lenguaje con repositorios de datos y herramientas empresariales. La migración de las Tools de Supabase y de los disparadores de UiPath a servidores MCP dedicados permitirá estandarizar la capa de herramientas, facilitando la alternancia dinámica entre distintos proveedores de modelos (Claude Sonnet, GPT-4o, Gemini Pro) sin necesidad de reconfigurar los flujos de integración.</w:t>
      </w:r>
      <w:r w:rsidDel="00000000" w:rsidR="00000000" w:rsidRPr="00000000">
        <w:rPr>
          <w:rtl w:val="0"/>
        </w:rPr>
      </w:r>
    </w:p>
    <w:p w:rsidR="00000000" w:rsidDel="00000000" w:rsidP="00000000" w:rsidRDefault="00000000" w:rsidRPr="00000000" w14:paraId="0000020E">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3. Procesamiento Inteligente de Documentos (IDP) y Visión Artificial Clínica:</w:t>
        <w:br w:type="textWrapping"/>
        <w:t xml:space="preserve">Aprovechar las capacidades multimodales de la IA para permitir que los pacientes adjunten en el chat fotografías de volantes de compañías aseguradoras o prescripciones médicas externas, aplicando modelos de visión para extraer automáticamente coberturas autorizadas, número de póliza y prescripciones de implantes, alimentando directamente la ficha del paciente en el ERP.</w:t>
      </w:r>
      <w:r w:rsidDel="00000000" w:rsidR="00000000" w:rsidRPr="00000000">
        <w:rPr>
          <w:rtl w:val="0"/>
        </w:rPr>
      </w:r>
    </w:p>
    <w:p w:rsidR="00000000" w:rsidDel="00000000" w:rsidP="00000000" w:rsidRDefault="00000000" w:rsidRPr="00000000" w14:paraId="0000020F">
      <w:pPr>
        <w:spacing w:after="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10">
      <w:pPr>
        <w:pStyle w:val="Heading1"/>
        <w:keepNext w:val="1"/>
        <w:spacing w:after="0" w:lineRule="auto"/>
        <w:jc w:val="both"/>
        <w:rPr/>
      </w:pPr>
      <w:bookmarkStart w:colFirst="0" w:colLast="0" w:name="_ycrso9v61682" w:id="34"/>
      <w:bookmarkEnd w:id="34"/>
      <w:r w:rsidDel="00000000" w:rsidR="00000000" w:rsidRPr="00000000">
        <w:rPr>
          <w:rtl w:val="0"/>
        </w:rPr>
        <w:t xml:space="preserve">8. Bibliografía y Anexos Documentales</w:t>
      </w:r>
    </w:p>
    <w:p w:rsidR="00000000" w:rsidDel="00000000" w:rsidP="00000000" w:rsidRDefault="00000000" w:rsidRPr="00000000" w14:paraId="00000211">
      <w:pPr>
        <w:pStyle w:val="Heading2"/>
        <w:keepNext w:val="1"/>
        <w:spacing w:after="0" w:lineRule="auto"/>
        <w:jc w:val="both"/>
        <w:rPr/>
      </w:pPr>
      <w:bookmarkStart w:colFirst="0" w:colLast="0" w:name="_fc8ppr1nqg6w" w:id="35"/>
      <w:bookmarkEnd w:id="35"/>
      <w:r w:rsidDel="00000000" w:rsidR="00000000" w:rsidRPr="00000000">
        <w:rPr>
          <w:rtl w:val="0"/>
        </w:rPr>
        <w:t xml:space="preserve">8.1 Referencias Bibliográficas y Fuentes Técnicas y Normativas</w:t>
      </w:r>
    </w:p>
    <w:p w:rsidR="00000000" w:rsidDel="00000000" w:rsidP="00000000" w:rsidRDefault="00000000" w:rsidRPr="00000000" w14:paraId="00000212">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8.1 Referencias Bibliográficas y Fuentes Técnicas y Normativas</w:t>
      </w:r>
      <w:r w:rsidDel="00000000" w:rsidR="00000000" w:rsidRPr="00000000">
        <w:rPr>
          <w:rtl w:val="0"/>
        </w:rPr>
      </w:r>
    </w:p>
    <w:p w:rsidR="00000000" w:rsidDel="00000000" w:rsidP="00000000" w:rsidRDefault="00000000" w:rsidRPr="00000000" w14:paraId="00000213">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1. van der Aalst, W. M. P., Bichler, M., &amp; Heinzl, A. (2018). Robotic Process Automation (RPA). Business &amp; Information Systems Engineering, 60(4), 269-272.</w:t>
      </w:r>
      <w:r w:rsidDel="00000000" w:rsidR="00000000" w:rsidRPr="00000000">
        <w:rPr>
          <w:rtl w:val="0"/>
        </w:rPr>
      </w:r>
    </w:p>
    <w:p w:rsidR="00000000" w:rsidDel="00000000" w:rsidP="00000000" w:rsidRDefault="00000000" w:rsidRPr="00000000" w14:paraId="00000214">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2. Lewis, P., Perez, E., Piktus, A., et al. (2020). Retrieval-Augmented Generation for Knowledge-Intensive NLP Tasks. Advances in Neural Information Processing Systems (NeurIPS 2020), 33, 9459-9474.</w:t>
      </w:r>
      <w:r w:rsidDel="00000000" w:rsidR="00000000" w:rsidRPr="00000000">
        <w:rPr>
          <w:rtl w:val="0"/>
        </w:rPr>
      </w:r>
    </w:p>
    <w:p w:rsidR="00000000" w:rsidDel="00000000" w:rsidP="00000000" w:rsidRDefault="00000000" w:rsidRPr="00000000" w14:paraId="00000215">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3. OpenAI. (2024). GPT-4o System Card and Technical Documentation. OpenAI Research Publications.</w:t>
      </w:r>
      <w:r w:rsidDel="00000000" w:rsidR="00000000" w:rsidRPr="00000000">
        <w:rPr>
          <w:rtl w:val="0"/>
        </w:rPr>
      </w:r>
    </w:p>
    <w:p w:rsidR="00000000" w:rsidDel="00000000" w:rsidP="00000000" w:rsidRDefault="00000000" w:rsidRPr="00000000" w14:paraId="00000216">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4. UiPath Corporation. (2024). Robotic Enterprise Framework (ReFramework) Architecture and Best Practices Guide. UiPath Technical Documentation.</w:t>
      </w:r>
      <w:r w:rsidDel="00000000" w:rsidR="00000000" w:rsidRPr="00000000">
        <w:rPr>
          <w:rtl w:val="0"/>
        </w:rPr>
      </w:r>
    </w:p>
    <w:p w:rsidR="00000000" w:rsidDel="00000000" w:rsidP="00000000" w:rsidRDefault="00000000" w:rsidRPr="00000000" w14:paraId="00000217">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5. n8n GmbH. (2024). n8n Workflow Automation Documentation: Advanced AI Nodes &amp; LangChain Integration. n8n Documentation.</w:t>
      </w:r>
      <w:r w:rsidDel="00000000" w:rsidR="00000000" w:rsidRPr="00000000">
        <w:rPr>
          <w:rtl w:val="0"/>
        </w:rPr>
      </w:r>
    </w:p>
    <w:p w:rsidR="00000000" w:rsidDel="00000000" w:rsidP="00000000" w:rsidRDefault="00000000" w:rsidRPr="00000000" w14:paraId="00000218">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6. Supabase Inc. (2024). pgvector: Open-source vector similarity search for Postgres. Supabase Technical Guides.</w:t>
      </w:r>
      <w:r w:rsidDel="00000000" w:rsidR="00000000" w:rsidRPr="00000000">
        <w:rPr>
          <w:rtl w:val="0"/>
        </w:rPr>
      </w:r>
    </w:p>
    <w:p w:rsidR="00000000" w:rsidDel="00000000" w:rsidP="00000000" w:rsidRDefault="00000000" w:rsidRPr="00000000" w14:paraId="00000219">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7. Reglamento (UE) 2016/679 del Parlamento Europeo y del Consejo, de 27 de abril de 2016, relativo a la protección de las personas físicas en lo que respecta al tratamiento de datos personales (Reglamento General de Protección de Datos - RGPD).</w:t>
      </w:r>
      <w:r w:rsidDel="00000000" w:rsidR="00000000" w:rsidRPr="00000000">
        <w:rPr>
          <w:rtl w:val="0"/>
        </w:rPr>
      </w:r>
    </w:p>
    <w:p w:rsidR="00000000" w:rsidDel="00000000" w:rsidP="00000000" w:rsidRDefault="00000000" w:rsidRPr="00000000" w14:paraId="0000021A">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8. Ley Orgánica 3/2018, de 5 de diciembre, de Protección de Datos Personales y garantía de los derechos digitales (LOPD-GDD). BOE núm. 294.</w:t>
      </w:r>
      <w:r w:rsidDel="00000000" w:rsidR="00000000" w:rsidRPr="00000000">
        <w:rPr>
          <w:rtl w:val="0"/>
        </w:rPr>
      </w:r>
    </w:p>
    <w:p w:rsidR="00000000" w:rsidDel="00000000" w:rsidP="00000000" w:rsidRDefault="00000000" w:rsidRPr="00000000" w14:paraId="0000021B">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9. ISO/IEC 27001:2022. Information security, cybersecurity and privacy protection — Information security management systems — Requirements.</w:t>
      </w:r>
      <w:r w:rsidDel="00000000" w:rsidR="00000000" w:rsidRPr="00000000">
        <w:rPr>
          <w:rtl w:val="0"/>
        </w:rPr>
      </w:r>
    </w:p>
    <w:p w:rsidR="00000000" w:rsidDel="00000000" w:rsidP="00000000" w:rsidRDefault="00000000" w:rsidRPr="00000000" w14:paraId="0000021C">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10. Chase, H. (2023). LangChain: Building applications with LLMs through composability and chains. Open Source Framework Documentation.</w:t>
      </w:r>
      <w:r w:rsidDel="00000000" w:rsidR="00000000" w:rsidRPr="00000000">
        <w:rPr>
          <w:rtl w:val="0"/>
        </w:rPr>
      </w:r>
    </w:p>
    <w:p w:rsidR="00000000" w:rsidDel="00000000" w:rsidP="00000000" w:rsidRDefault="00000000" w:rsidRPr="00000000" w14:paraId="0000021D">
      <w:pPr>
        <w:pStyle w:val="Heading2"/>
        <w:keepNext w:val="1"/>
        <w:spacing w:after="0" w:lineRule="auto"/>
        <w:jc w:val="both"/>
        <w:rPr/>
      </w:pPr>
      <w:bookmarkStart w:colFirst="0" w:colLast="0" w:name="_qqtg08b083w4" w:id="36"/>
      <w:bookmarkEnd w:id="36"/>
      <w:r w:rsidDel="00000000" w:rsidR="00000000" w:rsidRPr="00000000">
        <w:rPr>
          <w:rtl w:val="0"/>
        </w:rPr>
        <w:t xml:space="preserve">8.2 Anexo A: Process Design Document (PDD) — Resumen Ejecutivo del Proceso</w:t>
      </w:r>
    </w:p>
    <w:p w:rsidR="00000000" w:rsidDel="00000000" w:rsidP="00000000" w:rsidRDefault="00000000" w:rsidRPr="00000000" w14:paraId="0000021E">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8.2 Anexo A: Process Design Document (PDD) — Resumen Ejecutivo del Proceso</w:t>
      </w:r>
      <w:r w:rsidDel="00000000" w:rsidR="00000000" w:rsidRPr="00000000">
        <w:rPr>
          <w:rtl w:val="0"/>
        </w:rPr>
      </w:r>
    </w:p>
    <w:p w:rsidR="00000000" w:rsidDel="00000000" w:rsidP="00000000" w:rsidRDefault="00000000" w:rsidRPr="00000000" w14:paraId="0000021F">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1. Nombre del Proceso: Gestión Omnicanal Automatizada de Citas y Triaje Odontológico.</w:t>
      </w:r>
      <w:r w:rsidDel="00000000" w:rsidR="00000000" w:rsidRPr="00000000">
        <w:rPr>
          <w:rtl w:val="0"/>
        </w:rPr>
      </w:r>
    </w:p>
    <w:p w:rsidR="00000000" w:rsidDel="00000000" w:rsidP="00000000" w:rsidRDefault="00000000" w:rsidRPr="00000000" w14:paraId="00000220">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2. Organización: Clínica Dental Neclatrony.</w:t>
      </w:r>
      <w:r w:rsidDel="00000000" w:rsidR="00000000" w:rsidRPr="00000000">
        <w:rPr>
          <w:rtl w:val="0"/>
        </w:rPr>
      </w:r>
    </w:p>
    <w:p w:rsidR="00000000" w:rsidDel="00000000" w:rsidP="00000000" w:rsidRDefault="00000000" w:rsidRPr="00000000" w14:paraId="00000221">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3. Versión del Documento: 1.0 (Aprobada para TFM).</w:t>
      </w:r>
      <w:r w:rsidDel="00000000" w:rsidR="00000000" w:rsidRPr="00000000">
        <w:rPr>
          <w:rtl w:val="0"/>
        </w:rPr>
      </w:r>
    </w:p>
    <w:p w:rsidR="00000000" w:rsidDel="00000000" w:rsidP="00000000" w:rsidRDefault="00000000" w:rsidRPr="00000000" w14:paraId="00000222">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4. Dueño del Proceso (Process Owner): Dirección de Operaciones y Recepción Clínica.</w:t>
      </w:r>
      <w:r w:rsidDel="00000000" w:rsidR="00000000" w:rsidRPr="00000000">
        <w:rPr>
          <w:rtl w:val="0"/>
        </w:rPr>
      </w:r>
    </w:p>
    <w:p w:rsidR="00000000" w:rsidDel="00000000" w:rsidP="00000000" w:rsidRDefault="00000000" w:rsidRPr="00000000" w14:paraId="00000223">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5. Objetivo del Negocio: Automatizar la interacción con el paciente desde el canal conversacional (Telegram) hasta el asentamiento determinístico en el ERP médico, reduciendo los tiempos de respuesta y liberando tiempo de personal administrativo.</w:t>
      </w:r>
      <w:r w:rsidDel="00000000" w:rsidR="00000000" w:rsidRPr="00000000">
        <w:rPr>
          <w:rtl w:val="0"/>
        </w:rPr>
      </w:r>
    </w:p>
    <w:p w:rsidR="00000000" w:rsidDel="00000000" w:rsidP="00000000" w:rsidRDefault="00000000" w:rsidRPr="00000000" w14:paraId="00000224">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6. Disparadores del Proceso (Triggers):</w:t>
      </w:r>
      <w:r w:rsidDel="00000000" w:rsidR="00000000" w:rsidRPr="00000000">
        <w:rPr>
          <w:rtl w:val="0"/>
        </w:rPr>
      </w:r>
    </w:p>
    <w:p w:rsidR="00000000" w:rsidDel="00000000" w:rsidP="00000000" w:rsidRDefault="00000000" w:rsidRPr="00000000" w14:paraId="00000225">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 Trigger 1: Mensaje entrante de paciente vía Telegram Bot API (evento síncrono).</w:t>
      </w:r>
      <w:r w:rsidDel="00000000" w:rsidR="00000000" w:rsidRPr="00000000">
        <w:rPr>
          <w:rtl w:val="0"/>
        </w:rPr>
      </w:r>
    </w:p>
    <w:p w:rsidR="00000000" w:rsidDel="00000000" w:rsidP="00000000" w:rsidRDefault="00000000" w:rsidRPr="00000000" w14:paraId="00000226">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 Trigger 2: Cronómetro programado diario a las 09:00 horas para envío de recordatorios de citas 24h.</w:t>
      </w:r>
      <w:r w:rsidDel="00000000" w:rsidR="00000000" w:rsidRPr="00000000">
        <w:rPr>
          <w:rtl w:val="0"/>
        </w:rPr>
      </w:r>
    </w:p>
    <w:p w:rsidR="00000000" w:rsidDel="00000000" w:rsidP="00000000" w:rsidRDefault="00000000" w:rsidRPr="00000000" w14:paraId="00000227">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7. Sistemas y Aplicaciones Involucradas:</w:t>
      </w:r>
      <w:r w:rsidDel="00000000" w:rsidR="00000000" w:rsidRPr="00000000">
        <w:rPr>
          <w:rtl w:val="0"/>
        </w:rPr>
      </w:r>
    </w:p>
    <w:p w:rsidR="00000000" w:rsidDel="00000000" w:rsidP="00000000" w:rsidRDefault="00000000" w:rsidRPr="00000000" w14:paraId="00000228">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 Telegram Messenger (Canal de mensajería).</w:t>
      </w:r>
      <w:r w:rsidDel="00000000" w:rsidR="00000000" w:rsidRPr="00000000">
        <w:rPr>
          <w:rtl w:val="0"/>
        </w:rPr>
      </w:r>
    </w:p>
    <w:p w:rsidR="00000000" w:rsidDel="00000000" w:rsidP="00000000" w:rsidRDefault="00000000" w:rsidRPr="00000000" w14:paraId="00000229">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 n8n Cloud / Self-hosted (Orquestador de procesos y flujos de IA).</w:t>
      </w:r>
      <w:r w:rsidDel="00000000" w:rsidR="00000000" w:rsidRPr="00000000">
        <w:rPr>
          <w:rtl w:val="0"/>
        </w:rPr>
      </w:r>
    </w:p>
    <w:p w:rsidR="00000000" w:rsidDel="00000000" w:rsidP="00000000" w:rsidRDefault="00000000" w:rsidRPr="00000000" w14:paraId="0000022A">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 Supabase PostgreSQL (Persistencia relacional y base de conocimiento pgvector).</w:t>
      </w:r>
      <w:r w:rsidDel="00000000" w:rsidR="00000000" w:rsidRPr="00000000">
        <w:rPr>
          <w:rtl w:val="0"/>
        </w:rPr>
      </w:r>
    </w:p>
    <w:p w:rsidR="00000000" w:rsidDel="00000000" w:rsidP="00000000" w:rsidRDefault="00000000" w:rsidRPr="00000000" w14:paraId="0000022B">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 OpenAI Platform (Inferencia de modelos GPT-4o y text-embedding-3-small).</w:t>
      </w:r>
      <w:r w:rsidDel="00000000" w:rsidR="00000000" w:rsidRPr="00000000">
        <w:rPr>
          <w:rtl w:val="0"/>
        </w:rPr>
      </w:r>
    </w:p>
    <w:p w:rsidR="00000000" w:rsidDel="00000000" w:rsidP="00000000" w:rsidRDefault="00000000" w:rsidRPr="00000000" w14:paraId="0000022C">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 UiPath Automation Cloud / Orchestrator (Gestión de colas y robots).</w:t>
      </w:r>
      <w:r w:rsidDel="00000000" w:rsidR="00000000" w:rsidRPr="00000000">
        <w:rPr>
          <w:rtl w:val="0"/>
        </w:rPr>
      </w:r>
    </w:p>
    <w:p w:rsidR="00000000" w:rsidDel="00000000" w:rsidP="00000000" w:rsidRDefault="00000000" w:rsidRPr="00000000" w14:paraId="0000022D">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 Mock Web App ERP Neclatrony (Aplicativo clínico simulado con 6 consultorios).</w:t>
      </w:r>
      <w:r w:rsidDel="00000000" w:rsidR="00000000" w:rsidRPr="00000000">
        <w:rPr>
          <w:rtl w:val="0"/>
        </w:rPr>
      </w:r>
    </w:p>
    <w:p w:rsidR="00000000" w:rsidDel="00000000" w:rsidP="00000000" w:rsidRDefault="00000000" w:rsidRPr="00000000" w14:paraId="0000022E">
      <w:pPr>
        <w:spacing w:after="0" w:lineRule="auto"/>
        <w:jc w:val="both"/>
        <w:rPr>
          <w:sz w:val="24"/>
          <w:szCs w:val="24"/>
        </w:rPr>
      </w:pPr>
      <w:r>
        <w:t>8. Matriz de Excepciones del PDD:</w:t>
        <w:br/>
        <w:t>- BE-04 (Business Exception): Paciente indica número ordinal de opción (1, 2...) en lugar de código técnico -&gt; Acción: Herramienta resuelve automáticamente la cita mediante búsqueda en cascada por paciente y fecha/hora.</w:t>
        <w:br/>
        <w:t>- SE-03 (System Exception): Fallo de conexión o indisponibilidad en robot UiPath -&gt; Acción: n8n captura la excepción y despacha alerta prioritaria con datos completos al canal de Telegram de recepcionistas (-5137407308) para resolución manual inmediata en el ERP.</w:t>
      </w:r>
    </w:p>
    <w:p w:rsidR="00000000" w:rsidDel="00000000" w:rsidP="00000000" w:rsidRDefault="00000000" w:rsidRPr="00000000" w14:paraId="0000022F">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 BE-01 (Business Exception): Paciente solicita cita en franja ocupada $</w:t>
        <w:br w:type="textWrapping"/>
        <w:t xml:space="preserve">ightarrow$ Acción: El Agente 2 ofrece alternativas inmediatas.</w:t>
      </w:r>
      <w:r w:rsidDel="00000000" w:rsidR="00000000" w:rsidRPr="00000000">
        <w:rPr>
          <w:rtl w:val="0"/>
        </w:rPr>
      </w:r>
    </w:p>
    <w:p w:rsidR="00000000" w:rsidDel="00000000" w:rsidP="00000000" w:rsidRDefault="00000000" w:rsidRPr="00000000" w14:paraId="00000230">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 BE-02 (Business Exception): Paciente intenta agendar segunda cita en la misma especialidad $</w:t>
        <w:br w:type="textWrapping"/>
        <w:t xml:space="preserve">ightarrow$ Acción: El sistema notifica la existencia de turno previo y ofrece reprogramar.</w:t>
      </w:r>
      <w:r w:rsidDel="00000000" w:rsidR="00000000" w:rsidRPr="00000000">
        <w:rPr>
          <w:rtl w:val="0"/>
        </w:rPr>
      </w:r>
    </w:p>
    <w:p w:rsidR="00000000" w:rsidDel="00000000" w:rsidP="00000000" w:rsidRDefault="00000000" w:rsidRPr="00000000" w14:paraId="00000231">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 BE-03 (Business Exception): Paciente no acepta condiciones de RGPD $</w:t>
        <w:br w:type="textWrapping"/>
        <w:t xml:space="preserve">ightarrow$ Acción: Suspensión de la conversación sin almacenamiento de datos.</w:t>
      </w:r>
      <w:r w:rsidDel="00000000" w:rsidR="00000000" w:rsidRPr="00000000">
        <w:rPr>
          <w:rtl w:val="0"/>
        </w:rPr>
      </w:r>
    </w:p>
    <w:p w:rsidR="00000000" w:rsidDel="00000000" w:rsidP="00000000" w:rsidRDefault="00000000" w:rsidRPr="00000000" w14:paraId="00000232">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 SE-01 (System Exception): Fallo de conexión con API de Telegram $</w:t>
        <w:br w:type="textWrapping"/>
        <w:t xml:space="preserve">ightarrow$ Acción: n8n reintenta con backoff exponencial.</w:t>
      </w:r>
      <w:r w:rsidDel="00000000" w:rsidR="00000000" w:rsidRPr="00000000">
        <w:rPr>
          <w:rtl w:val="0"/>
        </w:rPr>
      </w:r>
    </w:p>
    <w:p w:rsidR="00000000" w:rsidDel="00000000" w:rsidP="00000000" w:rsidRDefault="00000000" w:rsidRPr="00000000" w14:paraId="00000233">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 SE-02 (System Exception): Error de selector en Mock ERP $</w:t>
        <w:br w:type="textWrapping"/>
        <w:t xml:space="preserve">ightarrow$ Acción: ReFramework reinicia navegador y reintenta 3 veces antes de alertar a soporte.</w:t>
      </w:r>
      <w:r w:rsidDel="00000000" w:rsidR="00000000" w:rsidRPr="00000000">
        <w:rPr>
          <w:rtl w:val="0"/>
        </w:rPr>
      </w:r>
    </w:p>
    <w:p w:rsidR="00000000" w:rsidDel="00000000" w:rsidP="00000000" w:rsidRDefault="00000000" w:rsidRPr="00000000" w14:paraId="00000234">
      <w:pPr>
        <w:pStyle w:val="Heading2"/>
        <w:keepNext w:val="1"/>
        <w:spacing w:after="0" w:lineRule="auto"/>
        <w:jc w:val="both"/>
        <w:rPr/>
      </w:pPr>
      <w:bookmarkStart w:colFirst="0" w:colLast="0" w:name="_cqzix773vv29" w:id="37"/>
      <w:bookmarkEnd w:id="37"/>
      <w:r w:rsidDel="00000000" w:rsidR="00000000" w:rsidRPr="00000000">
        <w:rPr>
          <w:rtl w:val="0"/>
        </w:rPr>
        <w:t xml:space="preserve">8.2.1 Especificación Funcional de Reglas de Negocio del PDD</w:t>
      </w:r>
    </w:p>
    <w:p w:rsidR="00000000" w:rsidDel="00000000" w:rsidP="00000000" w:rsidRDefault="00000000" w:rsidRPr="00000000" w14:paraId="00000235">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8.2.1 Especificación Funcional de Reglas de Negocio del PDD</w:t>
      </w:r>
      <w:r w:rsidDel="00000000" w:rsidR="00000000" w:rsidRPr="00000000">
        <w:rPr>
          <w:rtl w:val="0"/>
        </w:rPr>
      </w:r>
    </w:p>
    <w:p w:rsidR="00000000" w:rsidDel="00000000" w:rsidP="00000000" w:rsidRDefault="00000000" w:rsidRPr="00000000" w14:paraId="00000236">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El Process Design Document (PDD) formaliza la lógica determinística que rige la interacción entre los agentes de IA, los flujos de n8n y el robot de UiPath:</w:t>
      </w:r>
      <w:r w:rsidDel="00000000" w:rsidR="00000000" w:rsidRPr="00000000">
        <w:rPr>
          <w:rtl w:val="0"/>
        </w:rPr>
      </w:r>
    </w:p>
    <w:p w:rsidR="00000000" w:rsidDel="00000000" w:rsidP="00000000" w:rsidRDefault="00000000" w:rsidRPr="00000000" w14:paraId="00000237">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Regla de Negocio RN-01: Lógica de Slot-Filling y Tolerancia a Fallos</w:t>
        <w:br w:type="textWrapping"/>
        <w:t xml:space="preserve">- Condición: El usuario introduce una fecha ambigua (ej. 'el próximo jueves').</w:t>
        <w:br w:type="textWrapping"/>
        <w:t xml:space="preserve">- Lógica de Normalización: El Agente 2 evalúa la fecha actual (CURRENT_DATE inyectada por n8n en formato ISO) y calcula el día calendario correspondiente al próximo jueves. Si el jueves es festivo local según el calendario laboral de la clínica cargado en Supabase, el agente responde: 'El próximo jueves 12 de octubre la clínica permanece cerrada por ser festivo nacional. Dispongo de huecos el miércoles 11 o el viernes 13. ¿Cuál prefieres?'.</w:t>
      </w:r>
      <w:r w:rsidDel="00000000" w:rsidR="00000000" w:rsidRPr="00000000">
        <w:rPr>
          <w:rtl w:val="0"/>
        </w:rPr>
      </w:r>
    </w:p>
    <w:p w:rsidR="00000000" w:rsidDel="00000000" w:rsidP="00000000" w:rsidRDefault="00000000" w:rsidRPr="00000000" w14:paraId="00000238">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Regla de Negocio RN-02: Duración Clínica por Especialidad y Bloqueo de Sillón</w:t>
        <w:br w:type="textWrapping"/>
        <w:t xml:space="preserve">- Odontología General (Revisiones/Limpiezas): Bloqueo de 30 minutos en agenda (Gabinete 1 o 2).</w:t>
        <w:br w:type="textWrapping"/>
        <w:t xml:space="preserve">- Obturación / Empaste: Bloqueo de 45 minutos (Gabinete 1 o 2).</w:t>
        <w:br w:type="textWrapping"/>
        <w:t xml:space="preserve">- Cirugía de Implante Unitario: Bloqueo de 60 minutos (Gabinete 3 o 4). Requiere desinfección quirúrgica de 15 minutos previa y posterior.</w:t>
        <w:br w:type="textWrapping"/>
        <w:t xml:space="preserve">- Revisión de Ortodoncia Invisible: Bloqueo de 15 minutos (Gabinete 5 o 6).</w:t>
        <w:br w:type="textWrapping"/>
        <w:t xml:space="preserve">- Primera Visita con Estudio 3D: Bloqueo de 45 minutos en Gabinete 5.</w:t>
        <w:br w:type="textWrapping"/>
        <w:t xml:space="preserve">El robot de UiPath valida que la duración del bloque solicitado respete los estándares clínicos antes de emitir la orden de inserción en el ERP.</w:t>
      </w:r>
      <w:r w:rsidDel="00000000" w:rsidR="00000000" w:rsidRPr="00000000">
        <w:rPr>
          <w:rtl w:val="0"/>
        </w:rPr>
      </w:r>
    </w:p>
    <w:p w:rsidR="00000000" w:rsidDel="00000000" w:rsidP="00000000" w:rsidRDefault="00000000" w:rsidRPr="00000000" w14:paraId="00000239">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Regla de Negocio RN-03: Ventana de Cancelación y Penalización de Fianza Quirúrgica</w:t>
        <w:br w:type="textWrapping"/>
        <w:t xml:space="preserve">- Citas Estándar (General / Ortodoncia): Cancelación gratuita permitida hasta 2 horas antes del turno.</w:t>
        <w:br w:type="textWrapping"/>
        <w:t xml:space="preserve">- Cirugías Mayores (Implantes / Extracciones Molares): Cancelación sin coste permitida con un mínimo de 24 horas de antelación. Si el paciente intenta cancelar una cirugía mayor con menos de 24 horas a través de Telegram, el sistema procesa la baja pero despliega una advertencia reglamentaria: 'Tu cita quirúrgica ha sido cancelada. Al haberse realizado con menos de 24 horas de preaviso, se aplicará la política de retención de la fianza de quirófano (50 €) según las condiciones de la clínica salvo causa de fuerza mayor debidamente justificada'.</w:t>
      </w:r>
      <w:r w:rsidDel="00000000" w:rsidR="00000000" w:rsidRPr="00000000">
        <w:rPr>
          <w:rtl w:val="0"/>
        </w:rPr>
      </w:r>
    </w:p>
    <w:p w:rsidR="00000000" w:rsidDel="00000000" w:rsidP="00000000" w:rsidRDefault="00000000" w:rsidRPr="00000000" w14:paraId="0000023A">
      <w:pPr>
        <w:pStyle w:val="Heading2"/>
        <w:keepNext w:val="1"/>
        <w:spacing w:after="0" w:lineRule="auto"/>
        <w:jc w:val="both"/>
        <w:rPr/>
      </w:pPr>
      <w:bookmarkStart w:colFirst="0" w:colLast="0" w:name="_8j2g5oy307iv" w:id="38"/>
      <w:bookmarkEnd w:id="38"/>
      <w:r w:rsidDel="00000000" w:rsidR="00000000" w:rsidRPr="00000000">
        <w:rPr>
          <w:rtl w:val="0"/>
        </w:rPr>
        <w:t xml:space="preserve">8.3 Anexo B: Diccionario de Datos Completo del Sistema</w:t>
      </w:r>
    </w:p>
    <w:p w:rsidR="00000000" w:rsidDel="00000000" w:rsidP="00000000" w:rsidRDefault="00000000" w:rsidRPr="00000000" w14:paraId="0000023B">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1. Entidad 'clinica_pacientes':</w:t>
      </w:r>
      <w:r w:rsidDel="00000000" w:rsidR="00000000" w:rsidRPr="00000000">
        <w:rPr>
          <w:rtl w:val="0"/>
        </w:rPr>
      </w:r>
    </w:p>
    <w:p w:rsidR="00000000" w:rsidDel="00000000" w:rsidP="00000000" w:rsidRDefault="00000000" w:rsidRPr="00000000" w14:paraId="0000023C">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 id (UUID, PK): Identificador único global autogenerado.</w:t>
      </w:r>
      <w:r w:rsidDel="00000000" w:rsidR="00000000" w:rsidRPr="00000000">
        <w:rPr>
          <w:rtl w:val="0"/>
        </w:rPr>
      </w:r>
    </w:p>
    <w:p w:rsidR="00000000" w:rsidDel="00000000" w:rsidP="00000000" w:rsidRDefault="00000000" w:rsidRPr="00000000" w14:paraId="0000023D">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 dni (VARCHAR(20), Unique, Not Null): Documento de identidad del paciente.</w:t>
      </w:r>
      <w:r w:rsidDel="00000000" w:rsidR="00000000" w:rsidRPr="00000000">
        <w:rPr>
          <w:rtl w:val="0"/>
        </w:rPr>
      </w:r>
    </w:p>
    <w:p w:rsidR="00000000" w:rsidDel="00000000" w:rsidP="00000000" w:rsidRDefault="00000000" w:rsidRPr="00000000" w14:paraId="0000023E">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 nombre (VARCHAR(100), Not Null): Nombre de pila del paciente.</w:t>
      </w:r>
      <w:r w:rsidDel="00000000" w:rsidR="00000000" w:rsidRPr="00000000">
        <w:rPr>
          <w:rtl w:val="0"/>
        </w:rPr>
      </w:r>
    </w:p>
    <w:p w:rsidR="00000000" w:rsidDel="00000000" w:rsidP="00000000" w:rsidRDefault="00000000" w:rsidRPr="00000000" w14:paraId="0000023F">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 apellidos (VARCHAR(100), Not Null): Apellidos completos.</w:t>
      </w:r>
      <w:r w:rsidDel="00000000" w:rsidR="00000000" w:rsidRPr="00000000">
        <w:rPr>
          <w:rtl w:val="0"/>
        </w:rPr>
      </w:r>
    </w:p>
    <w:p w:rsidR="00000000" w:rsidDel="00000000" w:rsidP="00000000" w:rsidRDefault="00000000" w:rsidRPr="00000000" w14:paraId="00000240">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 telefono (VARCHAR(25), Not Null): Número telefónico de contacto en formato E.164.</w:t>
      </w:r>
      <w:r w:rsidDel="00000000" w:rsidR="00000000" w:rsidRPr="00000000">
        <w:rPr>
          <w:rtl w:val="0"/>
        </w:rPr>
      </w:r>
    </w:p>
    <w:p w:rsidR="00000000" w:rsidDel="00000000" w:rsidP="00000000" w:rsidRDefault="00000000" w:rsidRPr="00000000" w14:paraId="00000241">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 email (VARCHAR(120), Nullable): Correo electrónico del paciente.</w:t>
      </w:r>
      <w:r w:rsidDel="00000000" w:rsidR="00000000" w:rsidRPr="00000000">
        <w:rPr>
          <w:rtl w:val="0"/>
        </w:rPr>
      </w:r>
    </w:p>
    <w:p w:rsidR="00000000" w:rsidDel="00000000" w:rsidP="00000000" w:rsidRDefault="00000000" w:rsidRPr="00000000" w14:paraId="00000242">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 telegram_chat_id (BIGINT, Unique, Nullable): ID único de la conversación en Telegram.</w:t>
      </w:r>
      <w:r w:rsidDel="00000000" w:rsidR="00000000" w:rsidRPr="00000000">
        <w:rPr>
          <w:rtl w:val="0"/>
        </w:rPr>
      </w:r>
    </w:p>
    <w:p w:rsidR="00000000" w:rsidDel="00000000" w:rsidP="00000000" w:rsidRDefault="00000000" w:rsidRPr="00000000" w14:paraId="00000243">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 acepta_rgpd (BOOLEAN, Default False): Indicador de consentimiento legal de protección de datos.</w:t>
      </w:r>
      <w:r w:rsidDel="00000000" w:rsidR="00000000" w:rsidRPr="00000000">
        <w:rPr>
          <w:rtl w:val="0"/>
        </w:rPr>
      </w:r>
    </w:p>
    <w:p w:rsidR="00000000" w:rsidDel="00000000" w:rsidP="00000000" w:rsidRDefault="00000000" w:rsidRPr="00000000" w14:paraId="00000244">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 fecha_consentimiento (TIMESTAMP, Nullable): Marca temporal de aceptación del consentimiento.</w:t>
      </w:r>
      <w:r w:rsidDel="00000000" w:rsidR="00000000" w:rsidRPr="00000000">
        <w:rPr>
          <w:rtl w:val="0"/>
        </w:rPr>
      </w:r>
    </w:p>
    <w:p w:rsidR="00000000" w:rsidDel="00000000" w:rsidP="00000000" w:rsidRDefault="00000000" w:rsidRPr="00000000" w14:paraId="00000245">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 fecha_alta (TIMESTAMP, Default NOW()): Fecha de registro en el sistema.</w:t>
      </w:r>
      <w:r w:rsidDel="00000000" w:rsidR="00000000" w:rsidRPr="00000000">
        <w:rPr>
          <w:rtl w:val="0"/>
        </w:rPr>
      </w:r>
    </w:p>
    <w:p w:rsidR="00000000" w:rsidDel="00000000" w:rsidP="00000000" w:rsidRDefault="00000000" w:rsidRPr="00000000" w14:paraId="00000246">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 activo (BOOLEAN, Default True): Estado lógico del paciente.</w:t>
      </w:r>
      <w:r w:rsidDel="00000000" w:rsidR="00000000" w:rsidRPr="00000000">
        <w:rPr>
          <w:rtl w:val="0"/>
        </w:rPr>
      </w:r>
    </w:p>
    <w:p w:rsidR="00000000" w:rsidDel="00000000" w:rsidP="00000000" w:rsidRDefault="00000000" w:rsidRPr="00000000" w14:paraId="00000247">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2. Entidad 'clinica_doctores':</w:t>
      </w:r>
      <w:r w:rsidDel="00000000" w:rsidR="00000000" w:rsidRPr="00000000">
        <w:rPr>
          <w:rtl w:val="0"/>
        </w:rPr>
      </w:r>
    </w:p>
    <w:p w:rsidR="00000000" w:rsidDel="00000000" w:rsidP="00000000" w:rsidRDefault="00000000" w:rsidRPr="00000000" w14:paraId="00000248">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 id (UUID, PK): Identificador único del profesional médico.</w:t>
      </w:r>
      <w:r w:rsidDel="00000000" w:rsidR="00000000" w:rsidRPr="00000000">
        <w:rPr>
          <w:rtl w:val="0"/>
        </w:rPr>
      </w:r>
    </w:p>
    <w:p w:rsidR="00000000" w:rsidDel="00000000" w:rsidP="00000000" w:rsidRDefault="00000000" w:rsidRPr="00000000" w14:paraId="00000249">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 nombre_completo (VARCHAR(120), Not Null): Nombre y titulación del doctor.</w:t>
      </w:r>
      <w:r w:rsidDel="00000000" w:rsidR="00000000" w:rsidRPr="00000000">
        <w:rPr>
          <w:rtl w:val="0"/>
        </w:rPr>
      </w:r>
    </w:p>
    <w:p w:rsidR="00000000" w:rsidDel="00000000" w:rsidP="00000000" w:rsidRDefault="00000000" w:rsidRPr="00000000" w14:paraId="0000024A">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 numero_colegiado (VARCHAR(30), Unique, Not Null): Número oficial de colegiación médica.</w:t>
      </w:r>
      <w:r w:rsidDel="00000000" w:rsidR="00000000" w:rsidRPr="00000000">
        <w:rPr>
          <w:rtl w:val="0"/>
        </w:rPr>
      </w:r>
    </w:p>
    <w:p w:rsidR="00000000" w:rsidDel="00000000" w:rsidP="00000000" w:rsidRDefault="00000000" w:rsidRPr="00000000" w14:paraId="0000024B">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 especialidad (VARCHAR(50), Not Null): 'General', 'Implante', 'Ortodoncia', 'Cirugía'.</w:t>
      </w:r>
      <w:r w:rsidDel="00000000" w:rsidR="00000000" w:rsidRPr="00000000">
        <w:rPr>
          <w:rtl w:val="0"/>
        </w:rPr>
      </w:r>
    </w:p>
    <w:p w:rsidR="00000000" w:rsidDel="00000000" w:rsidP="00000000" w:rsidRDefault="00000000" w:rsidRPr="00000000" w14:paraId="0000024C">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 consultorio_asignado (INT, Check 1..6): Número del sillón físico asignado.</w:t>
      </w:r>
      <w:r w:rsidDel="00000000" w:rsidR="00000000" w:rsidRPr="00000000">
        <w:rPr>
          <w:rtl w:val="0"/>
        </w:rPr>
      </w:r>
    </w:p>
    <w:p w:rsidR="00000000" w:rsidDel="00000000" w:rsidP="00000000" w:rsidRDefault="00000000" w:rsidRPr="00000000" w14:paraId="0000024D">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 horario_inicio / horario_fin (TIME): Ventana de atención clínica.</w:t>
      </w:r>
      <w:r w:rsidDel="00000000" w:rsidR="00000000" w:rsidRPr="00000000">
        <w:rPr>
          <w:rtl w:val="0"/>
        </w:rPr>
      </w:r>
    </w:p>
    <w:p w:rsidR="00000000" w:rsidDel="00000000" w:rsidP="00000000" w:rsidRDefault="00000000" w:rsidRPr="00000000" w14:paraId="0000024E">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 activo (BOOLEAN, Default True): Disponibilidad activa en la clínica.</w:t>
      </w:r>
      <w:r w:rsidDel="00000000" w:rsidR="00000000" w:rsidRPr="00000000">
        <w:rPr>
          <w:rtl w:val="0"/>
        </w:rPr>
      </w:r>
    </w:p>
    <w:p w:rsidR="00000000" w:rsidDel="00000000" w:rsidP="00000000" w:rsidRDefault="00000000" w:rsidRPr="00000000" w14:paraId="0000024F">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3. Entidad 'clinica_citas':</w:t>
      </w:r>
      <w:r w:rsidDel="00000000" w:rsidR="00000000" w:rsidRPr="00000000">
        <w:rPr>
          <w:rtl w:val="0"/>
        </w:rPr>
      </w:r>
    </w:p>
    <w:p w:rsidR="00000000" w:rsidDel="00000000" w:rsidP="00000000" w:rsidRDefault="00000000" w:rsidRPr="00000000" w14:paraId="00000250">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 id (UUID, PK): Identificador unívoco del registro de cita.</w:t>
      </w:r>
      <w:r w:rsidDel="00000000" w:rsidR="00000000" w:rsidRPr="00000000">
        <w:rPr>
          <w:rtl w:val="0"/>
        </w:rPr>
      </w:r>
    </w:p>
    <w:p w:rsidR="00000000" w:rsidDel="00000000" w:rsidP="00000000" w:rsidRDefault="00000000" w:rsidRPr="00000000" w14:paraId="00000251">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 erp_cita_id (VARCHAR(50), Nullable): Código de cita generado en el ERP legado por UiPath.</w:t>
      </w:r>
      <w:r w:rsidDel="00000000" w:rsidR="00000000" w:rsidRPr="00000000">
        <w:rPr>
          <w:rtl w:val="0"/>
        </w:rPr>
      </w:r>
    </w:p>
    <w:p w:rsidR="00000000" w:rsidDel="00000000" w:rsidP="00000000" w:rsidRDefault="00000000" w:rsidRPr="00000000" w14:paraId="00000252">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 paciente_id (UUID, FK a clinica_pacientes): Paciente citado.</w:t>
      </w:r>
      <w:r w:rsidDel="00000000" w:rsidR="00000000" w:rsidRPr="00000000">
        <w:rPr>
          <w:rtl w:val="0"/>
        </w:rPr>
      </w:r>
    </w:p>
    <w:p w:rsidR="00000000" w:rsidDel="00000000" w:rsidP="00000000" w:rsidRDefault="00000000" w:rsidRPr="00000000" w14:paraId="00000253">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 doctor_id (UUID, FK a clinica_doctores): Facultativo asignado.</w:t>
      </w:r>
      <w:r w:rsidDel="00000000" w:rsidR="00000000" w:rsidRPr="00000000">
        <w:rPr>
          <w:rtl w:val="0"/>
        </w:rPr>
      </w:r>
    </w:p>
    <w:p w:rsidR="00000000" w:rsidDel="00000000" w:rsidP="00000000" w:rsidRDefault="00000000" w:rsidRPr="00000000" w14:paraId="00000254">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 especialidad (VARCHAR(50), Not Null): Especialidad del acto clínico.</w:t>
      </w:r>
      <w:r w:rsidDel="00000000" w:rsidR="00000000" w:rsidRPr="00000000">
        <w:rPr>
          <w:rtl w:val="0"/>
        </w:rPr>
      </w:r>
    </w:p>
    <w:p w:rsidR="00000000" w:rsidDel="00000000" w:rsidP="00000000" w:rsidRDefault="00000000" w:rsidRPr="00000000" w14:paraId="00000255">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 consultorio_num (INT, Check 1..6): Consultorio donde se realizará la consulta.</w:t>
      </w:r>
      <w:r w:rsidDel="00000000" w:rsidR="00000000" w:rsidRPr="00000000">
        <w:rPr>
          <w:rtl w:val="0"/>
        </w:rPr>
      </w:r>
    </w:p>
    <w:p w:rsidR="00000000" w:rsidDel="00000000" w:rsidP="00000000" w:rsidRDefault="00000000" w:rsidRPr="00000000" w14:paraId="00000256">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 fecha_hora_inicio / fecha_hora_fin (TIMESTAMP WITH TIME ZONE): Ventana horaria de la cita.</w:t>
      </w:r>
      <w:r w:rsidDel="00000000" w:rsidR="00000000" w:rsidRPr="00000000">
        <w:rPr>
          <w:rtl w:val="0"/>
        </w:rPr>
      </w:r>
    </w:p>
    <w:p w:rsidR="00000000" w:rsidDel="00000000" w:rsidP="00000000" w:rsidRDefault="00000000" w:rsidRPr="00000000" w14:paraId="00000257">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 estado (VARCHAR(30)): 'PROGRAMADA', 'CONFIRMADA_24H', 'REPROGRAMADA', 'CANCELADA', 'ATENDIDA', 'NO_SHOW'.</w:t>
      </w:r>
      <w:r w:rsidDel="00000000" w:rsidR="00000000" w:rsidRPr="00000000">
        <w:rPr>
          <w:rtl w:val="0"/>
        </w:rPr>
      </w:r>
    </w:p>
    <w:p w:rsidR="00000000" w:rsidDel="00000000" w:rsidP="00000000" w:rsidRDefault="00000000" w:rsidRPr="00000000" w14:paraId="00000258">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 canal_origen (VARCHAR(20)): 'TELEGRAM', 'WEB', 'PRESENCIAL'.</w:t>
      </w:r>
      <w:r w:rsidDel="00000000" w:rsidR="00000000" w:rsidRPr="00000000">
        <w:rPr>
          <w:rtl w:val="0"/>
        </w:rPr>
      </w:r>
    </w:p>
    <w:p w:rsidR="00000000" w:rsidDel="00000000" w:rsidP="00000000" w:rsidRDefault="00000000" w:rsidRPr="00000000" w14:paraId="00000259">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 recordatorio_24h_enviado (BOOLEAN, Default False): Estado del recordatorio automático.</w:t>
      </w:r>
      <w:r w:rsidDel="00000000" w:rsidR="00000000" w:rsidRPr="00000000">
        <w:rPr>
          <w:rtl w:val="0"/>
        </w:rPr>
      </w:r>
    </w:p>
    <w:p w:rsidR="00000000" w:rsidDel="00000000" w:rsidP="00000000" w:rsidRDefault="00000000" w:rsidRPr="00000000" w14:paraId="0000025A">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4. Entidad 'clinica_knowledge':</w:t>
      </w:r>
      <w:r w:rsidDel="00000000" w:rsidR="00000000" w:rsidRPr="00000000">
        <w:rPr>
          <w:rtl w:val="0"/>
        </w:rPr>
      </w:r>
    </w:p>
    <w:p w:rsidR="00000000" w:rsidDel="00000000" w:rsidP="00000000" w:rsidRDefault="00000000" w:rsidRPr="00000000" w14:paraId="0000025B">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 id (UUID, PK): Identificador del fragmento de conocimiento.</w:t>
      </w:r>
      <w:r w:rsidDel="00000000" w:rsidR="00000000" w:rsidRPr="00000000">
        <w:rPr>
          <w:rtl w:val="0"/>
        </w:rPr>
      </w:r>
    </w:p>
    <w:p w:rsidR="00000000" w:rsidDel="00000000" w:rsidP="00000000" w:rsidRDefault="00000000" w:rsidRPr="00000000" w14:paraId="0000025C">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 category (VARCHAR(50), Not Null): Área temática (Tratamientos, Precios, Seguros, Pautas).</w:t>
      </w:r>
      <w:r w:rsidDel="00000000" w:rsidR="00000000" w:rsidRPr="00000000">
        <w:rPr>
          <w:rtl w:val="0"/>
        </w:rPr>
      </w:r>
    </w:p>
    <w:p w:rsidR="00000000" w:rsidDel="00000000" w:rsidP="00000000" w:rsidRDefault="00000000" w:rsidRPr="00000000" w14:paraId="0000025D">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 subcategory (VARCHAR(80), Nullable): Subclasificación específica.</w:t>
      </w:r>
      <w:r w:rsidDel="00000000" w:rsidR="00000000" w:rsidRPr="00000000">
        <w:rPr>
          <w:rtl w:val="0"/>
        </w:rPr>
      </w:r>
    </w:p>
    <w:p w:rsidR="00000000" w:rsidDel="00000000" w:rsidP="00000000" w:rsidRDefault="00000000" w:rsidRPr="00000000" w14:paraId="0000025E">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 title (VARCHAR(200), Not Null): Título descriptivo del documento.</w:t>
      </w:r>
      <w:r w:rsidDel="00000000" w:rsidR="00000000" w:rsidRPr="00000000">
        <w:rPr>
          <w:rtl w:val="0"/>
        </w:rPr>
      </w:r>
    </w:p>
    <w:p w:rsidR="00000000" w:rsidDel="00000000" w:rsidP="00000000" w:rsidRDefault="00000000" w:rsidRPr="00000000" w14:paraId="0000025F">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 content (TEXT, Not Null): Cuerpo de conocimiento textual para RAG.</w:t>
      </w:r>
      <w:r w:rsidDel="00000000" w:rsidR="00000000" w:rsidRPr="00000000">
        <w:rPr>
          <w:rtl w:val="0"/>
        </w:rPr>
      </w:r>
    </w:p>
    <w:p w:rsidR="00000000" w:rsidDel="00000000" w:rsidP="00000000" w:rsidRDefault="00000000" w:rsidRPr="00000000" w14:paraId="00000260">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 metadata (JSONB): Metadatos complementarios (versión, fecha de revisión, doctor responsable).</w:t>
      </w:r>
      <w:r w:rsidDel="00000000" w:rsidR="00000000" w:rsidRPr="00000000">
        <w:rPr>
          <w:rtl w:val="0"/>
        </w:rPr>
      </w:r>
    </w:p>
    <w:p w:rsidR="00000000" w:rsidDel="00000000" w:rsidP="00000000" w:rsidRDefault="00000000" w:rsidRPr="00000000" w14:paraId="00000261">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 embedding (VECTOR(1536)): Vector de incrustación para cálculo de similitud.</w:t>
      </w:r>
      <w:r w:rsidDel="00000000" w:rsidR="00000000" w:rsidRPr="00000000">
        <w:rPr>
          <w:rtl w:val="0"/>
        </w:rPr>
      </w:r>
    </w:p>
    <w:p w:rsidR="00000000" w:rsidDel="00000000" w:rsidP="00000000" w:rsidRDefault="00000000" w:rsidRPr="00000000" w14:paraId="00000262">
      <w:pPr>
        <w:pStyle w:val="Heading2"/>
        <w:keepNext w:val="1"/>
        <w:spacing w:after="0" w:lineRule="auto"/>
        <w:jc w:val="both"/>
        <w:rPr/>
      </w:pPr>
      <w:bookmarkStart w:colFirst="0" w:colLast="0" w:name="_jdqtvtd1iy9r" w:id="39"/>
      <w:bookmarkEnd w:id="39"/>
      <w:r w:rsidDel="00000000" w:rsidR="00000000" w:rsidRPr="00000000">
        <w:rPr>
          <w:rtl w:val="0"/>
        </w:rPr>
        <w:t xml:space="preserve">8.4 Anexo C: Guía de Despliegue y Puesta en Marcha (Deployment Manual)</w:t>
      </w:r>
    </w:p>
    <w:p w:rsidR="00000000" w:rsidDel="00000000" w:rsidP="00000000" w:rsidRDefault="00000000" w:rsidRPr="00000000" w14:paraId="00000263">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8.4 Anexo C: Guía de Despliegue y Puesta en Marcha (Deployment Manual)</w:t>
      </w:r>
      <w:r w:rsidDel="00000000" w:rsidR="00000000" w:rsidRPr="00000000">
        <w:rPr>
          <w:rtl w:val="0"/>
        </w:rPr>
      </w:r>
    </w:p>
    <w:p w:rsidR="00000000" w:rsidDel="00000000" w:rsidP="00000000" w:rsidRDefault="00000000" w:rsidRPr="00000000" w14:paraId="00000264">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Para replicar íntegramente el entorno de hiperautomatización en un nuevo servidor, se deben seguir los siguientes pasos técnicos:</w:t>
      </w:r>
      <w:r w:rsidDel="00000000" w:rsidR="00000000" w:rsidRPr="00000000">
        <w:rPr>
          <w:rtl w:val="0"/>
        </w:rPr>
      </w:r>
    </w:p>
    <w:p w:rsidR="00000000" w:rsidDel="00000000" w:rsidP="00000000" w:rsidRDefault="00000000" w:rsidRPr="00000000" w14:paraId="00000265">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Paso 1: Configuración de Variables de Entorno (.env)</w:t>
      </w:r>
      <w:r w:rsidDel="00000000" w:rsidR="00000000" w:rsidRPr="00000000">
        <w:rPr>
          <w:rtl w:val="0"/>
        </w:rPr>
      </w:r>
    </w:p>
    <w:p w:rsidR="00000000" w:rsidDel="00000000" w:rsidP="00000000" w:rsidRDefault="00000000" w:rsidRPr="00000000" w14:paraId="00000266">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Crear un archivo .env seguro en el directorio raíz de n8n y en el backend del Mock ERP con los siguientes parámetros confidenciales:</w:t>
      </w:r>
      <w:r w:rsidDel="00000000" w:rsidR="00000000" w:rsidRPr="00000000">
        <w:rPr>
          <w:rtl w:val="0"/>
        </w:rPr>
      </w:r>
    </w:p>
    <w:p w:rsidR="00000000" w:rsidDel="00000000" w:rsidP="00000000" w:rsidRDefault="00000000" w:rsidRPr="00000000" w14:paraId="00000267">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TELEGRAM_BOT_TOKEN="1234567890:ABCdefGHIjklMNOpqrsTUVwxyz"</w:t>
      </w:r>
      <w:r w:rsidDel="00000000" w:rsidR="00000000" w:rsidRPr="00000000">
        <w:rPr>
          <w:rtl w:val="0"/>
        </w:rPr>
      </w:r>
    </w:p>
    <w:p w:rsidR="00000000" w:rsidDel="00000000" w:rsidP="00000000" w:rsidRDefault="00000000" w:rsidRPr="00000000" w14:paraId="00000268">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SUPABASE_URL="https://xxxxxxxxxxxx.supabase.co"</w:t>
      </w:r>
      <w:r w:rsidDel="00000000" w:rsidR="00000000" w:rsidRPr="00000000">
        <w:rPr>
          <w:rtl w:val="0"/>
        </w:rPr>
      </w:r>
    </w:p>
    <w:p w:rsidR="00000000" w:rsidDel="00000000" w:rsidP="00000000" w:rsidRDefault="00000000" w:rsidRPr="00000000" w14:paraId="00000269">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SUPABASE_SERVICE_ROLE_KEY="eyJhbGciOiJIUzI1NiIsInR5cCI6IkpXVCJ9..."</w:t>
      </w:r>
      <w:r w:rsidDel="00000000" w:rsidR="00000000" w:rsidRPr="00000000">
        <w:rPr>
          <w:rtl w:val="0"/>
        </w:rPr>
      </w:r>
    </w:p>
    <w:p w:rsidR="00000000" w:rsidDel="00000000" w:rsidP="00000000" w:rsidRDefault="00000000" w:rsidRPr="00000000" w14:paraId="0000026A">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OPENAI_API_KEY="sk-proj-xxxxxxxxxxxxxxxxxxxxxxxxxxxxxxxxxxxx"</w:t>
      </w:r>
      <w:r w:rsidDel="00000000" w:rsidR="00000000" w:rsidRPr="00000000">
        <w:rPr>
          <w:rtl w:val="0"/>
        </w:rPr>
      </w:r>
    </w:p>
    <w:p w:rsidR="00000000" w:rsidDel="00000000" w:rsidP="00000000" w:rsidRDefault="00000000" w:rsidRPr="00000000" w14:paraId="0000026B">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UIPATH_ORCHESTRATOR_URL="https://cloud.uipath.com/neclatrony/DefaultTenant/orchestrator_"</w:t>
      </w:r>
      <w:r w:rsidDel="00000000" w:rsidR="00000000" w:rsidRPr="00000000">
        <w:rPr>
          <w:rtl w:val="0"/>
        </w:rPr>
      </w:r>
    </w:p>
    <w:p w:rsidR="00000000" w:rsidDel="00000000" w:rsidP="00000000" w:rsidRDefault="00000000" w:rsidRPr="00000000" w14:paraId="0000026C">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UIPATH_CLIENT_ID="8DEv1..."</w:t>
      </w:r>
      <w:r w:rsidDel="00000000" w:rsidR="00000000" w:rsidRPr="00000000">
        <w:rPr>
          <w:rtl w:val="0"/>
        </w:rPr>
      </w:r>
    </w:p>
    <w:p w:rsidR="00000000" w:rsidDel="00000000" w:rsidP="00000000" w:rsidRDefault="00000000" w:rsidRPr="00000000" w14:paraId="0000026D">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UIPATH_USER_KEY="abcdef..."</w:t>
      </w:r>
      <w:r w:rsidDel="00000000" w:rsidR="00000000" w:rsidRPr="00000000">
        <w:rPr>
          <w:rtl w:val="0"/>
        </w:rPr>
      </w:r>
    </w:p>
    <w:p w:rsidR="00000000" w:rsidDel="00000000" w:rsidP="00000000" w:rsidRDefault="00000000" w:rsidRPr="00000000" w14:paraId="0000026E">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UIPATH_TENANT_NAME="DefaultTenant"</w:t>
      </w:r>
      <w:r w:rsidDel="00000000" w:rsidR="00000000" w:rsidRPr="00000000">
        <w:rPr>
          <w:rtl w:val="0"/>
        </w:rPr>
      </w:r>
    </w:p>
    <w:p w:rsidR="00000000" w:rsidDel="00000000" w:rsidP="00000000" w:rsidRDefault="00000000" w:rsidRPr="00000000" w14:paraId="0000026F">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UIPATH_FOLDER_ID="123456"</w:t>
      </w:r>
      <w:r w:rsidDel="00000000" w:rsidR="00000000" w:rsidRPr="00000000">
        <w:rPr>
          <w:rtl w:val="0"/>
        </w:rPr>
      </w:r>
    </w:p>
    <w:p w:rsidR="00000000" w:rsidDel="00000000" w:rsidP="00000000" w:rsidRDefault="00000000" w:rsidRPr="00000000" w14:paraId="00000270">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Paso 2: Inicialización de la Base de Datos en Supabase</w:t>
      </w:r>
      <w:r w:rsidDel="00000000" w:rsidR="00000000" w:rsidRPr="00000000">
        <w:rPr>
          <w:rtl w:val="0"/>
        </w:rPr>
      </w:r>
    </w:p>
    <w:p w:rsidR="00000000" w:rsidDel="00000000" w:rsidP="00000000" w:rsidRDefault="00000000" w:rsidRPr="00000000" w14:paraId="00000271">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1. Acceder a la consola SQL de Supabase.</w:t>
      </w:r>
      <w:r w:rsidDel="00000000" w:rsidR="00000000" w:rsidRPr="00000000">
        <w:rPr>
          <w:rtl w:val="0"/>
        </w:rPr>
      </w:r>
    </w:p>
    <w:p w:rsidR="00000000" w:rsidDel="00000000" w:rsidP="00000000" w:rsidRDefault="00000000" w:rsidRPr="00000000" w14:paraId="00000272">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2. Ejecutar el script DDL del Capítulo 4 para habilitar la extensión pgvector y crear las cinco tablas maestras.</w:t>
      </w:r>
      <w:r w:rsidDel="00000000" w:rsidR="00000000" w:rsidRPr="00000000">
        <w:rPr>
          <w:rtl w:val="0"/>
        </w:rPr>
      </w:r>
    </w:p>
    <w:p w:rsidR="00000000" w:rsidDel="00000000" w:rsidP="00000000" w:rsidRDefault="00000000" w:rsidRPr="00000000" w14:paraId="00000273">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3. Ejecutar el script de inserción del corpus clínico estructurado para poblar los fragmentos y generar los embeddings iniciales mediante llamadas a la API text-embedding-3-small.</w:t>
      </w:r>
      <w:r w:rsidDel="00000000" w:rsidR="00000000" w:rsidRPr="00000000">
        <w:rPr>
          <w:rtl w:val="0"/>
        </w:rPr>
      </w:r>
    </w:p>
    <w:p w:rsidR="00000000" w:rsidDel="00000000" w:rsidP="00000000" w:rsidRDefault="00000000" w:rsidRPr="00000000" w14:paraId="00000274">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Paso 3: Despliegue de Workflows en n8n</w:t>
      </w:r>
      <w:r w:rsidDel="00000000" w:rsidR="00000000" w:rsidRPr="00000000">
        <w:rPr>
          <w:rtl w:val="0"/>
        </w:rPr>
      </w:r>
    </w:p>
    <w:p w:rsidR="00000000" w:rsidDel="00000000" w:rsidP="00000000" w:rsidRDefault="00000000" w:rsidRPr="00000000" w14:paraId="00000275">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1. Iniciar la instancia de n8n (mediante docker-compose up -d o n8n Cloud).</w:t>
      </w:r>
      <w:r w:rsidDel="00000000" w:rsidR="00000000" w:rsidRPr="00000000">
        <w:rPr>
          <w:rtl w:val="0"/>
        </w:rPr>
      </w:r>
    </w:p>
    <w:p w:rsidR="00000000" w:rsidDel="00000000" w:rsidP="00000000" w:rsidRDefault="00000000" w:rsidRPr="00000000" w14:paraId="00000276">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2. Crear las credenciales de Telegram Bot API, Supabase API y OpenAI API en el panel de 'Credentials'.</w:t>
      </w:r>
      <w:r w:rsidDel="00000000" w:rsidR="00000000" w:rsidRPr="00000000">
        <w:rPr>
          <w:rtl w:val="0"/>
        </w:rPr>
      </w:r>
    </w:p>
    <w:p w:rsidR="00000000" w:rsidDel="00000000" w:rsidP="00000000" w:rsidRDefault="00000000" w:rsidRPr="00000000" w14:paraId="00000277">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3. Importar el archivo JSON del Blueprint principal (Workflow Maestro y Subflujos).</w:t>
      </w:r>
      <w:r w:rsidDel="00000000" w:rsidR="00000000" w:rsidRPr="00000000">
        <w:rPr>
          <w:rtl w:val="0"/>
        </w:rPr>
      </w:r>
    </w:p>
    <w:p w:rsidR="00000000" w:rsidDel="00000000" w:rsidP="00000000" w:rsidRDefault="00000000" w:rsidRPr="00000000" w14:paraId="00000278">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4. Copiar la URL del webhook de producción del nodo 'Telegram Trigger' y registrarla en Telegram mediante la llamada HTTP:</w:t>
      </w:r>
      <w:r w:rsidDel="00000000" w:rsidR="00000000" w:rsidRPr="00000000">
        <w:rPr>
          <w:rtl w:val="0"/>
        </w:rPr>
      </w:r>
    </w:p>
    <w:p w:rsidR="00000000" w:rsidDel="00000000" w:rsidP="00000000" w:rsidRDefault="00000000" w:rsidRPr="00000000" w14:paraId="00000279">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curl -X POST "https://api.telegram.org/bot&lt;TOKEN&gt;/setWebhook?url=&lt;N8N_WEBHOOK_URL&gt;"</w:t>
      </w:r>
      <w:r w:rsidDel="00000000" w:rsidR="00000000" w:rsidRPr="00000000">
        <w:rPr>
          <w:rtl w:val="0"/>
        </w:rPr>
      </w:r>
    </w:p>
    <w:p w:rsidR="00000000" w:rsidDel="00000000" w:rsidP="00000000" w:rsidRDefault="00000000" w:rsidRPr="00000000" w14:paraId="0000027A">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Paso 4: Publicación y Ejecución del Robot en UiPath</w:t>
      </w:r>
      <w:r w:rsidDel="00000000" w:rsidR="00000000" w:rsidRPr="00000000">
        <w:rPr>
          <w:rtl w:val="0"/>
        </w:rPr>
      </w:r>
    </w:p>
    <w:p w:rsidR="00000000" w:rsidDel="00000000" w:rsidP="00000000" w:rsidRDefault="00000000" w:rsidRPr="00000000" w14:paraId="0000027B">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1. Abrir el proyecto 'Neclatrony_RPA_Citas' en UiPath Studio 2024.</w:t>
      </w:r>
      <w:r w:rsidDel="00000000" w:rsidR="00000000" w:rsidRPr="00000000">
        <w:rPr>
          <w:rtl w:val="0"/>
        </w:rPr>
      </w:r>
    </w:p>
    <w:p w:rsidR="00000000" w:rsidDel="00000000" w:rsidP="00000000" w:rsidRDefault="00000000" w:rsidRPr="00000000" w14:paraId="0000027C">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2. Verificar que las dependencias de paquetes (UiPath.UIAutomation.Activities, UiPath.System.Activities, UiPath.WebAPI.Activities) estén actualizadas.</w:t>
      </w:r>
      <w:r w:rsidDel="00000000" w:rsidR="00000000" w:rsidRPr="00000000">
        <w:rPr>
          <w:rtl w:val="0"/>
        </w:rPr>
      </w:r>
    </w:p>
    <w:p w:rsidR="00000000" w:rsidDel="00000000" w:rsidP="00000000" w:rsidRDefault="00000000" w:rsidRPr="00000000" w14:paraId="0000027D">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3. Configurar la URL local o pública del Mock ERP en el archivo Config.xlsx.</w:t>
      </w:r>
      <w:r w:rsidDel="00000000" w:rsidR="00000000" w:rsidRPr="00000000">
        <w:rPr>
          <w:rtl w:val="0"/>
        </w:rPr>
      </w:r>
    </w:p>
    <w:p w:rsidR="00000000" w:rsidDel="00000000" w:rsidP="00000000" w:rsidRDefault="00000000" w:rsidRPr="00000000" w14:paraId="0000027E">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4. Publicar el paquete NuGet en UiPath Orchestrator Cloud.</w:t>
      </w:r>
      <w:r w:rsidDel="00000000" w:rsidR="00000000" w:rsidRPr="00000000">
        <w:rPr>
          <w:rtl w:val="0"/>
        </w:rPr>
      </w:r>
    </w:p>
    <w:p w:rsidR="00000000" w:rsidDel="00000000" w:rsidP="00000000" w:rsidRDefault="00000000" w:rsidRPr="00000000" w14:paraId="0000027F">
      <w:pPr>
        <w:spacing w:after="0" w:lineRule="auto"/>
        <w:jc w:val="both"/>
        <w:rPr>
          <w:sz w:val="24"/>
          <w:szCs w:val="24"/>
        </w:rPr>
      </w:pPr>
      <w:r w:rsidDel="00000000" w:rsidR="00000000" w:rsidRPr="00000000">
        <w:rPr>
          <w:rFonts w:ascii="Calibri" w:cs="Calibri" w:eastAsia="Calibri" w:hAnsi="Calibri"/>
          <w:color w:val="1e1e1e"/>
          <w:sz w:val="24"/>
          <w:szCs w:val="24"/>
          <w:rtl w:val="0"/>
        </w:rPr>
        <w:t xml:space="preserve">5. Crear un proceso vinculado a la cola 'Citas_Neclatrony_Queue' con un trigger de cola (Queue Trigger) para disparo automático inmediato ante nuevos ítems.</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nsola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