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Borders>
          <w:bottom w:val="single" w:sz="12" w:space="1" w:color="0096D6"/>
        </w:pBorders>
      </w:pPr>
    </w:p>
    <w:p>
      <w:pPr>
        <w:jc w:val="left"/>
      </w:pPr>
      <w:r>
        <w:rPr>
          <w:rFonts w:ascii="Calibri" w:hAnsi="Calibri"/>
          <w:b/>
          <w:color w:val="003366"/>
          <w:sz w:val="72"/>
        </w:rPr>
        <w:t>Technical Architecture Proposal</w:t>
      </w:r>
    </w:p>
    <w:p>
      <w:pPr>
        <w:jc w:val="left"/>
      </w:pPr>
      <w:r>
        <w:rPr>
          <w:rFonts w:ascii="Calibri" w:hAnsi="Calibri"/>
          <w:color w:val="0096D6"/>
          <w:sz w:val="40"/>
        </w:rPr>
        <w:t>Multi-Agent Code Review System</w:t>
        <w:br/>
        <w:t>for LLVM/Clang</w:t>
      </w:r>
    </w:p>
    <w:p>
      <w:pPr>
        <w:jc w:val="left"/>
        <w:pBorders>
          <w:bottom w:val="single" w:sz="12" w:space="1" w:color="0096D6"/>
        </w:pBorders>
      </w:pPr>
    </w:p>
    <w:p>
      <w:pPr>
        <w:jc w:val="left"/>
      </w:pPr>
      <w:r>
        <w:rPr>
          <w:rFonts w:ascii="Calibri" w:hAnsi="Calibri"/>
          <w:b/>
          <w:color w:val="6B6B6B"/>
          <w:sz w:val="20"/>
        </w:rPr>
        <w:t xml:space="preserve">Prepared for:  </w:t>
      </w:r>
      <w:r>
        <w:rPr>
          <w:rFonts w:ascii="Calibri" w:hAnsi="Calibri"/>
          <w:color w:val="333333"/>
          <w:sz w:val="20"/>
        </w:rPr>
        <w:t>C++ Alliance — Vinnie Falco, Will Pak</w:t>
      </w:r>
    </w:p>
    <w:p>
      <w:pPr>
        <w:jc w:val="left"/>
      </w:pPr>
      <w:r>
        <w:rPr>
          <w:rFonts w:ascii="Calibri" w:hAnsi="Calibri"/>
          <w:b/>
          <w:color w:val="6B6B6B"/>
          <w:sz w:val="20"/>
        </w:rPr>
        <w:t xml:space="preserve">Prepared by:  </w:t>
      </w:r>
      <w:r>
        <w:rPr>
          <w:rFonts w:ascii="Calibri" w:hAnsi="Calibri"/>
          <w:color w:val="333333"/>
          <w:sz w:val="20"/>
        </w:rPr>
        <w:t>SG Consulting</w:t>
      </w:r>
    </w:p>
    <w:p>
      <w:pPr>
        <w:jc w:val="left"/>
      </w:pPr>
      <w:r>
        <w:rPr>
          <w:rFonts w:ascii="Calibri" w:hAnsi="Calibri"/>
          <w:b/>
          <w:color w:val="6B6B6B"/>
          <w:sz w:val="20"/>
        </w:rPr>
        <w:t xml:space="preserve">Date:  </w:t>
      </w:r>
      <w:r>
        <w:rPr>
          <w:rFonts w:ascii="Calibri" w:hAnsi="Calibri"/>
          <w:color w:val="333333"/>
          <w:sz w:val="20"/>
        </w:rPr>
        <w:t>February 10, 2026</w:t>
      </w:r>
    </w:p>
    <w:p>
      <w:pPr>
        <w:jc w:val="left"/>
      </w:pPr>
      <w:r>
        <w:rPr>
          <w:rFonts w:ascii="Calibri" w:hAnsi="Calibri"/>
          <w:b/>
          <w:color w:val="6B6B6B"/>
          <w:sz w:val="20"/>
        </w:rPr>
        <w:t xml:space="preserve">Version:  </w:t>
      </w:r>
      <w:r>
        <w:rPr>
          <w:rFonts w:ascii="Calibri" w:hAnsi="Calibri"/>
          <w:color w:val="333333"/>
          <w:sz w:val="20"/>
        </w:rPr>
        <w:t>1.0</w:t>
      </w:r>
    </w:p>
    <w:p>
      <w:pPr>
        <w:jc w:val="left"/>
      </w:pPr>
      <w:r>
        <w:rPr>
          <w:rFonts w:ascii="Calibri" w:hAnsi="Calibri"/>
          <w:b/>
          <w:color w:val="6B6B6B"/>
          <w:sz w:val="20"/>
        </w:rPr>
        <w:t xml:space="preserve">Classification:  </w:t>
      </w:r>
      <w:r>
        <w:rPr>
          <w:rFonts w:ascii="Calibri" w:hAnsi="Calibri"/>
          <w:color w:val="333333"/>
          <w:sz w:val="20"/>
        </w:rPr>
        <w:t>Client-Facing Deliverable</w:t>
      </w:r>
    </w:p>
    <w:p>
      <w:r>
        <w:br w:type="page"/>
      </w:r>
    </w:p>
    <w:p>
      <w:pPr>
        <w:pStyle w:val="Heading1"/>
      </w:pPr>
      <w:r>
        <w:rPr>
          <w:rFonts w:ascii="Calibri" w:hAnsi="Calibri"/>
          <w:color w:val="003366"/>
          <w:sz w:val="44"/>
        </w:rPr>
        <w:t>Executive Summary</w:t>
      </w:r>
    </w:p>
    <w:p>
      <w:pPr>
        <w:jc w:val="left"/>
        <w:pBorders>
          <w:bottom w:val="single" w:sz="12" w:space="1" w:color="0096D6"/>
        </w:pBorders>
      </w:pPr>
    </w:p>
    <w:p>
      <w:r>
        <w:rPr>
          <w:rFonts w:ascii="Calibri" w:hAnsi="Calibri"/>
          <w:b/>
          <w:i w:val="0"/>
          <w:color w:val="333333"/>
          <w:sz w:val="21"/>
        </w:rPr>
        <w:t>Deploy a Python-based multi-agent orchestration system using the Claude Agent SDK with a FastAPI webhook server, backed by a Database-First Knowledge Pipeline with built-in data integrity verification. This architecture eliminates the 2–5 minute cold-start problem, enables real-time GitHub integration, and provides full observability through a live monitoring dashboard.</w:t>
      </w:r>
    </w:p>
    <w:p>
      <w:pPr>
        <w:pStyle w:val="Heading3"/>
      </w:pPr>
      <w:r>
        <w:rPr>
          <w:rFonts w:ascii="Calibri" w:hAnsi="Calibri"/>
          <w:color w:val="0096D6"/>
          <w:sz w:val="26"/>
        </w:rPr>
        <w:t>Key Outcomes</w:t>
      </w:r>
    </w:p>
    <w:tbl>
      <w:tblPr>
        <w:tblW w:type="auto" w:w="0"/>
        <w:jc w:val="center"/>
        <w:tblLayout w:type="autofit"/>
        <w:tblLook w:firstColumn="1" w:firstRow="1" w:lastColumn="0" w:lastRow="0" w:noHBand="0" w:noVBand="1" w:val="04A0"/>
      </w:tblPr>
      <w:tblGrid>
        <w:gridCol w:w="3135"/>
        <w:gridCol w:w="3135"/>
        <w:gridCol w:w="3135"/>
      </w:tblGrid>
      <w:tr>
        <w:tc>
          <w:tcPr>
            <w:tcW w:type="dxa" w:w="226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Outcome</w:t>
            </w:r>
          </w:p>
        </w:tc>
        <w:tc>
          <w:tcPr>
            <w:tcW w:type="dxa" w:w="311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Current State</w:t>
            </w:r>
          </w:p>
        </w:tc>
        <w:tc>
          <w:tcPr>
            <w:tcW w:type="dxa" w:w="368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Proposed State</w:t>
            </w:r>
          </w:p>
        </w:tc>
      </w:tr>
      <w:tr>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Response time</w:t>
            </w:r>
          </w:p>
        </w:tc>
        <w:tc>
          <w:tcPr>
            <w:tcW w:type="dxa" w:w="311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2–5 min cold start on GitHub Runners</w:t>
            </w:r>
          </w:p>
        </w:tc>
        <w:tc>
          <w:tcPr>
            <w:tcW w:type="dxa" w:w="368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&lt; 10 sec webhook-to-agent</w:t>
            </w:r>
          </w:p>
        </w:tc>
      </w:tr>
      <w:tr>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Agent coordination</w:t>
            </w:r>
          </w:p>
        </w:tc>
        <w:tc>
          <w:tcPr>
            <w:tcW w:type="dxa" w:w="311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Single agent, no orchestration</w:t>
            </w:r>
          </w:p>
        </w:tc>
        <w:tc>
          <w:tcPr>
            <w:tcW w:type="dxa" w:w="368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3 specialized agents with pipeline routing</w:t>
            </w:r>
          </w:p>
        </w:tc>
      </w:tr>
      <w:tr>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Knowledge access</w:t>
            </w:r>
          </w:p>
        </w:tc>
        <w:tc>
          <w:tcPr>
            <w:tcW w:type="dxa" w:w="311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Manual context, no persistence</w:t>
            </w:r>
          </w:p>
        </w:tc>
        <w:tc>
          <w:tcPr>
            <w:tcW w:type="dxa" w:w="368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Instant SQLite + Pinecone queries with verified integrity</w:t>
            </w:r>
          </w:p>
        </w:tc>
      </w:tr>
      <w:tr>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Observability</w:t>
            </w:r>
          </w:p>
        </w:tc>
        <w:tc>
          <w:tcPr>
            <w:tcW w:type="dxa" w:w="311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None — black box</w:t>
            </w:r>
          </w:p>
        </w:tc>
        <w:tc>
          <w:tcPr>
            <w:tcW w:type="dxa" w:w="368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Real-time dashboard with logs, costs, agent steps</w:t>
            </w:r>
          </w:p>
        </w:tc>
      </w:tr>
      <w:tr>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Session continuity</w:t>
            </w:r>
          </w:p>
        </w:tc>
        <w:tc>
          <w:tcPr>
            <w:tcW w:type="dxa" w:w="311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Every run starts from scratch</w:t>
            </w:r>
          </w:p>
        </w:tc>
        <w:tc>
          <w:tcPr>
            <w:tcW w:type="dxa" w:w="368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Persistent sessions with state resume</w:t>
            </w:r>
          </w:p>
        </w:tc>
      </w:tr>
    </w:tbl>
    <w:p/>
    <w:p>
      <w:r>
        <w:rPr>
          <w:rFonts w:ascii="Calibri" w:hAnsi="Calibri"/>
          <w:b/>
          <w:i w:val="0"/>
          <w:color w:val="007A33"/>
          <w:sz w:val="21"/>
        </w:rPr>
        <w:t>Estimated infrastructure cost: ~$65/month on Azure (covered by $5,000 Microsoft startup credits for 76+ months of runway).</w:t>
      </w:r>
    </w:p>
    <w:p>
      <w:r>
        <w:br w:type="page"/>
      </w:r>
    </w:p>
    <w:p>
      <w:pPr>
        <w:pStyle w:val="Heading1"/>
      </w:pPr>
      <w:r>
        <w:rPr>
          <w:rFonts w:ascii="Calibri" w:hAnsi="Calibri"/>
          <w:color w:val="003366"/>
          <w:sz w:val="44"/>
        </w:rPr>
        <w:t>1. Situation</w:t>
      </w:r>
    </w:p>
    <w:p>
      <w:pPr>
        <w:jc w:val="left"/>
        <w:pBorders>
          <w:bottom w:val="single" w:sz="12" w:space="1" w:color="0096D6"/>
        </w:pBorders>
      </w:pPr>
    </w:p>
    <w:p>
      <w:r>
        <w:rPr>
          <w:rFonts w:ascii="Calibri" w:hAnsi="Calibri"/>
          <w:b w:val="0"/>
          <w:i w:val="0"/>
          <w:color w:val="333333"/>
          <w:sz w:val="21"/>
        </w:rPr>
        <w:t>The C++ Alliance maintains an AI-assisted code review workflow for LLVM/Clang repositories. The current system uses Claude Code on GitHub Runners with a Pinecone-backed MCP server containing C++ and Boost reference knowledge.</w:t>
      </w:r>
    </w:p>
    <w:p>
      <w:pPr>
        <w:pStyle w:val="Heading3"/>
      </w:pPr>
      <w:r>
        <w:rPr>
          <w:rFonts w:ascii="Calibri" w:hAnsi="Calibri"/>
          <w:color w:val="0096D6"/>
          <w:sz w:val="26"/>
        </w:rPr>
        <w:t>What works today</w:t>
      </w:r>
    </w:p>
    <w:tbl>
      <w:tblPr>
        <w:tblW w:type="auto" w:w="0"/>
        <w:jc w:val="center"/>
        <w:tblLayout w:type="autofit"/>
        <w:tblLook w:firstColumn="1" w:firstRow="1" w:lastColumn="0" w:lastRow="0" w:noHBand="0" w:noVBand="1" w:val="04A0"/>
      </w:tblPr>
      <w:tblGrid>
        <w:gridCol w:w="3135"/>
        <w:gridCol w:w="3135"/>
        <w:gridCol w:w="3135"/>
      </w:tblGrid>
      <w:tr>
        <w:tc>
          <w:tcPr>
            <w:tcW w:type="dxa" w:w="283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Component</w:t>
            </w:r>
          </w:p>
        </w:tc>
        <w:tc>
          <w:tcPr>
            <w:tcW w:type="dxa" w:w="1701"/>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Status</w:t>
            </w:r>
          </w:p>
        </w:tc>
        <w:tc>
          <w:tcPr>
            <w:tcW w:type="dxa" w:w="453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Notes</w:t>
            </w:r>
          </w:p>
        </w:tc>
      </w:tr>
      <w:tr>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Claude Agent on GitHub</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 Working</w:t>
            </w:r>
          </w:p>
        </w:tc>
        <w:tc>
          <w:tcPr>
            <w:tcW w:type="dxa" w:w="45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Can pull data, request commits, suggest fixes</w:t>
            </w:r>
          </w:p>
        </w:tc>
      </w:tr>
      <w:tr>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MCP Package</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 Published</w:t>
            </w:r>
          </w:p>
        </w:tc>
        <w:tc>
          <w:tcPr>
            <w:tcW w:type="dxa" w:w="45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Connected to Claude Code</w:t>
            </w:r>
          </w:p>
        </w:tc>
      </w:tr>
      <w:tr>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Vector Database</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 Exists</w:t>
            </w:r>
          </w:p>
        </w:tc>
        <w:tc>
          <w:tcPr>
            <w:tcW w:type="dxa" w:w="45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C++ &amp; Boost high-quality data</w:t>
            </w:r>
          </w:p>
        </w:tc>
      </w:tr>
      <w:tr>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Data Pipeline</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 Partial</w:t>
            </w:r>
          </w:p>
        </w:tc>
        <w:tc>
          <w:tcPr>
            <w:tcW w:type="dxa" w:w="45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JSON format, needs MD conversion</w:t>
            </w:r>
          </w:p>
        </w:tc>
      </w:tr>
      <w:tr>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GitHub Runners</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 Slow</w:t>
            </w:r>
          </w:p>
        </w:tc>
        <w:tc>
          <w:tcPr>
            <w:tcW w:type="dxa" w:w="45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Up to 2 hours delay, sometimes full day</w:t>
            </w:r>
          </w:p>
        </w:tc>
      </w:tr>
    </w:tbl>
    <w:p>
      <w:r>
        <w:br w:type="page"/>
      </w:r>
    </w:p>
    <w:p>
      <w:pPr>
        <w:pStyle w:val="Heading1"/>
      </w:pPr>
      <w:r>
        <w:rPr>
          <w:rFonts w:ascii="Calibri" w:hAnsi="Calibri"/>
          <w:color w:val="003366"/>
          <w:sz w:val="44"/>
        </w:rPr>
        <w:t>2. Complication</w:t>
      </w:r>
    </w:p>
    <w:p>
      <w:pPr>
        <w:jc w:val="left"/>
        <w:pBorders>
          <w:bottom w:val="single" w:sz="12" w:space="1" w:color="0096D6"/>
        </w:pBorders>
      </w:pPr>
    </w:p>
    <w:p>
      <w:r>
        <w:rPr>
          <w:rFonts w:ascii="Calibri" w:hAnsi="Calibri"/>
          <w:b w:val="0"/>
          <w:i w:val="0"/>
          <w:color w:val="333333"/>
          <w:sz w:val="21"/>
        </w:rPr>
        <w:t>Five critical bottlenecks prevent the current system from scaling to production use:</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567"/>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w:t>
            </w:r>
          </w:p>
        </w:tc>
        <w:tc>
          <w:tcPr>
            <w:tcW w:type="dxa" w:w="1984"/>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Problem</w:t>
            </w:r>
          </w:p>
        </w:tc>
        <w:tc>
          <w:tcPr>
            <w:tcW w:type="dxa" w:w="2551"/>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Impact</w:t>
            </w:r>
          </w:p>
        </w:tc>
        <w:tc>
          <w:tcPr>
            <w:tcW w:type="dxa" w:w="3969"/>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Root Cause</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1</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Slow startup</w:t>
            </w:r>
          </w:p>
        </w:tc>
        <w:tc>
          <w:tcPr>
            <w:tcW w:type="dxa" w:w="255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2–5 min until agent responds</w:t>
            </w:r>
          </w:p>
        </w:tc>
        <w:tc>
          <w:tcPr>
            <w:tcW w:type="dxa" w:w="396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GitHub Runner allocation + npm install on every invocation</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2</w:t>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Long iteration cycles</w:t>
            </w:r>
          </w:p>
        </w:tc>
        <w:tc>
          <w:tcPr>
            <w:tcW w:type="dxa" w:w="255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~2h per CI fix attempt, up to 50 retries/day</w:t>
            </w:r>
          </w:p>
        </w:tc>
        <w:tc>
          <w:tcPr>
            <w:tcW w:type="dxa" w:w="3969"/>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No session persistence, agent restarts from scratch each time</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3</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No orchestration</w:t>
            </w:r>
          </w:p>
        </w:tc>
        <w:tc>
          <w:tcPr>
            <w:tcW w:type="dxa" w:w="255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Single agent handles all tasks</w:t>
            </w:r>
          </w:p>
        </w:tc>
        <w:tc>
          <w:tcPr>
            <w:tcW w:type="dxa" w:w="396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No role separation, context window bloats with mixed concerns</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4</w:t>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No observability</w:t>
            </w:r>
          </w:p>
        </w:tc>
        <w:tc>
          <w:tcPr>
            <w:tcW w:type="dxa" w:w="255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Cannot monitor what agents do</w:t>
            </w:r>
          </w:p>
        </w:tc>
        <w:tc>
          <w:tcPr>
            <w:tcW w:type="dxa" w:w="3969"/>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No logging, no dashboard, no cost tracking</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5</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No data integrity</w:t>
            </w:r>
          </w:p>
        </w:tc>
        <w:tc>
          <w:tcPr>
            <w:tcW w:type="dxa" w:w="255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Unknown data loss in pipeline</w:t>
            </w:r>
          </w:p>
        </w:tc>
        <w:tc>
          <w:tcPr>
            <w:tcW w:type="dxa" w:w="396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No verification that scraped == indexed == embedded data</w:t>
            </w:r>
          </w:p>
        </w:tc>
      </w:tr>
    </w:tbl>
    <w:p/>
    <w:p>
      <w:r>
        <w:rPr>
          <w:rFonts w:ascii="Calibri" w:hAnsi="Calibri"/>
          <w:b w:val="0"/>
          <w:i/>
          <w:color w:val="CC0000"/>
          <w:sz w:val="21"/>
        </w:rPr>
        <w:t>Business impact: Developer time is wasted waiting for agents. The feedback loop is measured in hours, not seconds. Without orchestration, quality degrades as context grows. Without observability, debugging is guesswork.</w:t>
      </w:r>
    </w:p>
    <w:p>
      <w:r>
        <w:br w:type="page"/>
      </w:r>
    </w:p>
    <w:p>
      <w:pPr>
        <w:pStyle w:val="Heading1"/>
      </w:pPr>
      <w:r>
        <w:rPr>
          <w:rFonts w:ascii="Calibri" w:hAnsi="Calibri"/>
          <w:color w:val="003366"/>
          <w:sz w:val="44"/>
        </w:rPr>
        <w:t>3. Resolution: Proposed Architecture</w:t>
      </w:r>
    </w:p>
    <w:p>
      <w:pPr>
        <w:jc w:val="left"/>
        <w:pBorders>
          <w:bottom w:val="single" w:sz="12" w:space="1" w:color="0096D6"/>
        </w:pBorders>
      </w:pPr>
    </w:p>
    <w:p>
      <w:pPr>
        <w:pStyle w:val="Heading2"/>
      </w:pPr>
      <w:r>
        <w:rPr>
          <w:rFonts w:ascii="Calibri" w:hAnsi="Calibri"/>
          <w:color w:val="00528A"/>
          <w:sz w:val="32"/>
        </w:rPr>
        <w:t>3.1 Architecture Overview</w:t>
      </w:r>
    </w:p>
    <w:p>
      <w:r>
        <w:rPr>
          <w:rFonts w:ascii="Calibri" w:hAnsi="Calibri"/>
          <w:b w:val="0"/>
          <w:i w:val="0"/>
          <w:color w:val="333333"/>
          <w:sz w:val="21"/>
        </w:rPr>
        <w:t>We propose a four-layer architecture that maps to proven patterns from both industry reference frameworks (OpenAI's Agent Guide, Deloitte's Agentic Enterprise) and a battle-tested open-source tool (TheAuditor v2, AGPL-3.0):</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850"/>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Layer</w:t>
            </w:r>
          </w:p>
        </w:tc>
        <w:tc>
          <w:tcPr>
            <w:tcW w:type="dxa" w:w="1701"/>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Name</w:t>
            </w:r>
          </w:p>
        </w:tc>
        <w:tc>
          <w:tcPr>
            <w:tcW w:type="dxa" w:w="283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Components</w:t>
            </w:r>
          </w:p>
        </w:tc>
        <w:tc>
          <w:tcPr>
            <w:tcW w:type="dxa" w:w="368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Responsibility</w:t>
            </w:r>
          </w:p>
        </w:tc>
      </w:tr>
      <w:tr>
        <w:tc>
          <w:tcPr>
            <w:tcW w:type="dxa" w:w="850"/>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1</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Experience</w:t>
            </w:r>
          </w:p>
        </w:tc>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Agent Dashboard (HTMX + WebSocket)</w:t>
            </w:r>
          </w:p>
        </w:tc>
        <w:tc>
          <w:tcPr>
            <w:tcW w:type="dxa" w:w="368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Live logs, status, cost tracking, step visualization</w:t>
            </w:r>
          </w:p>
        </w:tc>
      </w:tr>
      <w:tr>
        <w:tc>
          <w:tcPr>
            <w:tcW w:type="dxa" w:w="850"/>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2</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Orchestration</w:t>
            </w:r>
          </w:p>
        </w:tc>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FastAPI + Claude Agent SDK (Python)</w:t>
            </w:r>
          </w:p>
        </w:tc>
        <w:tc>
          <w:tcPr>
            <w:tcW w:type="dxa" w:w="368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Event routing, agent spawning, review loops, sessions</w:t>
            </w:r>
          </w:p>
        </w:tc>
      </w:tr>
      <w:tr>
        <w:tc>
          <w:tcPr>
            <w:tcW w:type="dxa" w:w="850"/>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3</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Intelligence</w:t>
            </w:r>
          </w:p>
        </w:tc>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Specialized Subagents (3 roles)</w:t>
            </w:r>
          </w:p>
        </w:tc>
        <w:tc>
          <w:tcPr>
            <w:tcW w:type="dxa" w:w="368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Knowledge retrieval, code generation, code review</w:t>
            </w:r>
          </w:p>
        </w:tc>
      </w:tr>
      <w:tr>
        <w:tc>
          <w:tcPr>
            <w:tcW w:type="dxa" w:w="850"/>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4</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Data &amp; Knowledge</w:t>
            </w:r>
          </w:p>
        </w:tc>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SQLite + Pinecone + Fidelity Gates</w:t>
            </w:r>
          </w:p>
        </w:tc>
        <w:tc>
          <w:tcPr>
            <w:tcW w:type="dxa" w:w="368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Structured queries + semantic search + integrity verification</w:t>
            </w:r>
          </w:p>
        </w:tc>
      </w:tr>
    </w:tbl>
    <w:p/>
    <w:p>
      <w:pPr>
        <w:pStyle w:val="Heading2"/>
      </w:pPr>
      <w:r>
        <w:rPr>
          <w:rFonts w:ascii="Calibri" w:hAnsi="Calibri"/>
          <w:color w:val="00528A"/>
          <w:sz w:val="32"/>
        </w:rPr>
        <w:t>3.2 Technology Decision: Claude Agent SDK</w:t>
      </w:r>
    </w:p>
    <w:tbl>
      <w:tblPr>
        <w:tblW w:type="auto" w:w="0"/>
        <w:jc w:val="center"/>
        <w:tblLayout w:type="autofit"/>
        <w:tblLook w:firstColumn="1" w:firstRow="1" w:lastColumn="0" w:lastRow="0" w:noHBand="0" w:noVBand="1" w:val="04A0"/>
      </w:tblPr>
      <w:tblGrid>
        <w:gridCol w:w="3135"/>
        <w:gridCol w:w="3135"/>
        <w:gridCol w:w="3135"/>
      </w:tblGrid>
      <w:tr>
        <w:tc>
          <w:tcPr>
            <w:tcW w:type="dxa" w:w="311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Approach</w:t>
            </w:r>
          </w:p>
        </w:tc>
        <w:tc>
          <w:tcPr>
            <w:tcW w:type="dxa" w:w="1701"/>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Verdict</w:t>
            </w:r>
          </w:p>
        </w:tc>
        <w:tc>
          <w:tcPr>
            <w:tcW w:type="dxa" w:w="4252"/>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Rationale</w:t>
            </w:r>
          </w:p>
        </w:tc>
      </w:tr>
      <w:tr>
        <w:tc>
          <w:tcPr>
            <w:tcW w:type="dxa" w:w="311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External frameworks (LangGraph, CrewAI, AutoGen)</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 Rejected</w:t>
            </w:r>
          </w:p>
        </w:tc>
        <w:tc>
          <w:tcPr>
            <w:tcW w:type="dxa" w:w="425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Additional dependency; abstraction overhead</w:t>
            </w:r>
          </w:p>
        </w:tc>
      </w:tr>
      <w:tr>
        <w:tc>
          <w:tcPr>
            <w:tcW w:type="dxa" w:w="311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Raw Anthropic API</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 Rejected</w:t>
            </w:r>
          </w:p>
        </w:tc>
        <w:tc>
          <w:tcPr>
            <w:tcW w:type="dxa" w:w="425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Would require reimplementing file edit, terminal, Git, MCP — weeks of work</w:t>
            </w:r>
          </w:p>
        </w:tc>
      </w:tr>
      <w:tr>
        <w:tc>
          <w:tcPr>
            <w:tcW w:type="dxa" w:w="311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Claude Code CLI as subprocess</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 Superseded</w:t>
            </w:r>
          </w:p>
        </w:tc>
        <w:tc>
          <w:tcPr>
            <w:tcW w:type="dxa" w:w="425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Functional but fragile process management</w:t>
            </w:r>
          </w:p>
        </w:tc>
      </w:tr>
      <w:tr>
        <w:tc>
          <w:tcPr>
            <w:tcW w:type="dxa" w:w="311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Claude Agent SDK (Python)</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 Selected</w:t>
            </w:r>
          </w:p>
        </w:tc>
        <w:tc>
          <w:tcPr>
            <w:tcW w:type="dxa" w:w="425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Official Anthropic SDK; native Python; built-in tools, sessions, MCP</w:t>
            </w:r>
          </w:p>
        </w:tc>
      </w:tr>
    </w:tbl>
    <w:p/>
    <w:p>
      <w:pPr>
        <w:pBorders>
          <w:left w:val="single" w:sz="24" w:space="8" w:color="0096D6"/>
        </w:pBorders>
        <w:ind w:left="720"/>
      </w:pPr>
      <w:r>
        <w:rPr>
          <w:rFonts w:ascii="Calibri" w:hAnsi="Calibri"/>
          <w:i/>
          <w:color w:val="6B6B6B"/>
          <w:sz w:val="20"/>
        </w:rPr>
        <w:t>The Agent SDK gives us the full power of Claude Code — file reading, editing, terminal execution, Git operations, and MCP integration — without subprocess management overhead. Agents are defined as Python objects, not CLI commands.</w:t>
      </w:r>
    </w:p>
    <w:p>
      <w:pPr>
        <w:pStyle w:val="Heading2"/>
      </w:pPr>
      <w:r>
        <w:rPr>
          <w:rFonts w:ascii="Calibri" w:hAnsi="Calibri"/>
          <w:color w:val="00528A"/>
          <w:sz w:val="32"/>
        </w:rPr>
        <w:t>3.3 Agent Architecture: Manager Pattern with Subagents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1701"/>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Criterion</w:t>
            </w:r>
          </w:p>
        </w:tc>
        <w:tc>
          <w:tcPr>
            <w:tcW w:type="dxa" w:w="226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Subagents</w:t>
            </w:r>
          </w:p>
        </w:tc>
        <w:tc>
          <w:tcPr>
            <w:tcW w:type="dxa" w:w="226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Agent Teams</w:t>
            </w:r>
          </w:p>
        </w:tc>
        <w:tc>
          <w:tcPr>
            <w:tcW w:type="dxa" w:w="283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Decision</w:t>
            </w:r>
          </w:p>
        </w:tc>
      </w:tr>
      <w:tr>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Communication</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Results return to orchestrator</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Peers message each other directly</w:t>
            </w:r>
          </w:p>
        </w:tc>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Pipeline is sequential → Subagents</w:t>
            </w:r>
          </w:p>
        </w:tc>
      </w:tr>
      <w:tr>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Token cost</w:t>
            </w:r>
          </w:p>
        </w:tc>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Lower (results summarized)</w:t>
            </w:r>
          </w:p>
        </w:tc>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Higher (each = separate instance)</w:t>
            </w:r>
          </w:p>
        </w:tc>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Budget-sensitive non-profit → Subagents</w:t>
            </w:r>
          </w:p>
        </w:tc>
      </w:tr>
      <w:tr>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Coordination</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Orchestrator manages all routing</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Shared task list, self-organizing</w:t>
            </w:r>
          </w:p>
        </w:tc>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Controlled routing needed → Subagents</w:t>
            </w:r>
          </w:p>
        </w:tc>
      </w:tr>
      <w:tr>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Complexity</w:t>
            </w:r>
          </w:p>
        </w:tc>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Simpler to implement/debug</w:t>
            </w:r>
          </w:p>
        </w:tc>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Requires team config, inboxes</w:t>
            </w:r>
          </w:p>
        </w:tc>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MVP timeline → Subagents</w:t>
            </w:r>
          </w:p>
        </w:tc>
      </w:tr>
    </w:tbl>
    <w:p/>
    <w:p>
      <w:pPr>
        <w:pBorders>
          <w:left w:val="single" w:sz="24" w:space="8" w:color="0096D6"/>
        </w:pBorders>
        <w:ind w:left="720"/>
      </w:pPr>
      <w:r>
        <w:rPr>
          <w:rFonts w:ascii="Calibri" w:hAnsi="Calibri"/>
          <w:i/>
          <w:color w:val="6B6B6B"/>
          <w:sz w:val="20"/>
        </w:rPr>
        <w:t>The manager pattern empowers a central LLM — the 'manager' — to orchestrate a network of specialized agents seamlessly through tool calls. Instead of losing context or control, the manager intelligently delegates tasks to the right agent at the right time.</w:t>
        <w:br/>
        <w:t>— OpenAI, A Practical Guide to Building Agents (2025)</w:t>
      </w:r>
    </w:p>
    <w:p>
      <w:pPr>
        <w:pStyle w:val="Heading2"/>
      </w:pPr>
      <w:r>
        <w:rPr>
          <w:rFonts w:ascii="Calibri" w:hAnsi="Calibri"/>
          <w:color w:val="00528A"/>
          <w:sz w:val="32"/>
        </w:rPr>
        <w:t>3.4 Agent Definitions</w:t>
      </w:r>
    </w:p>
    <w:tbl>
      <w:tblPr>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701"/>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Agent</w:t>
            </w:r>
          </w:p>
        </w:tc>
        <w:tc>
          <w:tcPr>
            <w:tcW w:type="dxa" w:w="1134"/>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Model</w:t>
            </w:r>
          </w:p>
        </w:tc>
        <w:tc>
          <w:tcPr>
            <w:tcW w:type="dxa" w:w="226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Tools</w:t>
            </w:r>
          </w:p>
        </w:tc>
        <w:tc>
          <w:tcPr>
            <w:tcW w:type="dxa" w:w="1701"/>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Cost/Invocation</w:t>
            </w:r>
          </w:p>
        </w:tc>
        <w:tc>
          <w:tcPr>
            <w:tcW w:type="dxa" w:w="226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Responsibility</w:t>
            </w:r>
          </w:p>
        </w:tc>
      </w:tr>
      <w:tr>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Knowledge Agent</w:t>
            </w:r>
          </w:p>
        </w:tc>
        <w:tc>
          <w:tcPr>
            <w:tcW w:type="dxa" w:w="113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Sonnet 4</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Read, Grep, Glob + MCP</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LOW (~$0.01–0.05)</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Queries Pinecone + SQLite for relevant C++ context. NEVER writes code.</w:t>
            </w:r>
          </w:p>
        </w:tc>
      </w:tr>
      <w:tr>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Coding Agent</w:t>
            </w:r>
          </w:p>
        </w:tc>
        <w:tc>
          <w:tcPr>
            <w:tcW w:type="dxa" w:w="113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Opus 4.6</w:t>
            </w:r>
          </w:p>
        </w:tc>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Read, Edit, Write, Bash, Grep, Glob</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HIGH (~$0.50–2.00)</w:t>
            </w:r>
          </w:p>
        </w:tc>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Implements fixes based on knowledge context. Clean diffs, clear commits.</w:t>
            </w:r>
          </w:p>
        </w:tc>
      </w:tr>
      <w:tr>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Review Agent</w:t>
            </w:r>
          </w:p>
        </w:tc>
        <w:tc>
          <w:tcPr>
            <w:tcW w:type="dxa" w:w="113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Sonnet 4</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Read, Grep, Glob, Bash</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MEDIUM (~$0.10–0.30)</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Reviews every change. Responds 'ALL CLEAR' or returns specific feedback.</w:t>
            </w:r>
          </w:p>
        </w:tc>
      </w:tr>
    </w:tbl>
    <w:p/>
    <w:p>
      <w:pPr>
        <w:pStyle w:val="Heading2"/>
      </w:pPr>
      <w:r>
        <w:rPr>
          <w:rFonts w:ascii="Calibri" w:hAnsi="Calibri"/>
          <w:color w:val="00528A"/>
          <w:sz w:val="32"/>
        </w:rPr>
        <w:t>3.5 Pipeline Workflow</w:t>
      </w:r>
    </w:p>
    <w:p>
      <w:pPr>
        <w:shd w:fill="F5F5F5"/>
        <w:pBorders>
          <w:top w:val="single" w:sz="4" w:space="1" w:color="DDDDDD"/>
          <w:left w:val="single" w:sz="4" w:space="4" w:color="DDDDDD"/>
          <w:bottom w:val="single" w:sz="4" w:space="1" w:color="DDDDDD"/>
          <w:right w:val="single" w:sz="4" w:space="4" w:color="DDDDDD"/>
        </w:pBorders>
      </w:pPr>
      <w:r>
        <w:rPr>
          <w:rFonts w:ascii="Consolas" w:hAnsi="Consolas"/>
          <w:color w:val="333333"/>
          <w:sz w:val="17"/>
        </w:rPr>
        <w:t>GitHub Event (webhook)</w:t>
        <w:br/>
        <w:t xml:space="preserve">    │</w:t>
        <w:br/>
        <w:t xml:space="preserve">    ▼</w:t>
        <w:br/>
        <w:t>ORCHESTRATOR (FastAPI) ← Receives event, validates signature</w:t>
        <w:br/>
        <w:t xml:space="preserve">    │</w:t>
        <w:br/>
        <w:t xml:space="preserve">    ▼</w:t>
        <w:br/>
        <w:t>1. KNOWLEDGE AGENT  ← Queries Pinecone + SQLite</w:t>
        <w:br/>
        <w:t xml:space="preserve">   Model: Sonnet  │  Cost: LOW</w:t>
        <w:br/>
        <w:t xml:space="preserve">    │ context</w:t>
        <w:br/>
        <w:t xml:space="preserve">    ▼</w:t>
        <w:br/>
        <w:t>2. CODING AGENT  ← Receives context + task</w:t>
        <w:br/>
        <w:t xml:space="preserve">   Model: Opus   │  Cost: HIGH</w:t>
        <w:br/>
        <w:t xml:space="preserve">    │ code changes</w:t>
        <w:br/>
        <w:t xml:space="preserve">    ▼</w:t>
        <w:br/>
        <w:t>3. REVIEW AGENT  ← Reviews changes, runs tests</w:t>
        <w:br/>
        <w:t xml:space="preserve">   Model: Sonnet │  Cost: MEDIUM</w:t>
        <w:br/>
        <w:t xml:space="preserve">    │</w:t>
        <w:br/>
        <w:t xml:space="preserve">    ├── ALL CLEAR → Create PR on GitHub</w:t>
        <w:br/>
        <w:t xml:space="preserve">    └── FEEDBACK  → Back to CODING AGENT (max 3 loops)</w:t>
      </w:r>
    </w:p>
    <w:p>
      <w:r>
        <w:rPr>
          <w:rFonts w:ascii="Calibri" w:hAnsi="Calibri"/>
          <w:b/>
          <w:i w:val="0"/>
          <w:color w:val="333333"/>
          <w:sz w:val="21"/>
        </w:rPr>
        <w:t>Critical design principle (Atomic.Net Manager Pattern): The orchestrator NEVER writes code. It ONLY delegates to the three specialized agents and manages the review loop.</w:t>
      </w:r>
    </w:p>
    <w:p>
      <w:r>
        <w:br w:type="page"/>
      </w:r>
    </w:p>
    <w:p>
      <w:pPr>
        <w:pStyle w:val="Heading1"/>
      </w:pPr>
      <w:r>
        <w:rPr>
          <w:rFonts w:ascii="Calibri" w:hAnsi="Calibri"/>
          <w:color w:val="003366"/>
          <w:sz w:val="44"/>
        </w:rPr>
        <w:t>4. Data Integrity: Fidelity Gates</w:t>
      </w:r>
    </w:p>
    <w:p>
      <w:pPr>
        <w:jc w:val="left"/>
        <w:pBorders>
          <w:bottom w:val="single" w:sz="12" w:space="1" w:color="0096D6"/>
        </w:pBorders>
      </w:pPr>
    </w:p>
    <w:p>
      <w:r>
        <w:rPr>
          <w:rFonts w:ascii="Calibri" w:hAnsi="Calibri"/>
          <w:b w:val="0"/>
          <w:i w:val="0"/>
          <w:color w:val="333333"/>
          <w:sz w:val="21"/>
        </w:rPr>
        <w:t>When scraping 100,000+ PR comments from LLVM/Clang and loading them into a knowledge base, any silent data loss directly degrades agent quality. Without verification, we cannot guarantee that the knowledge base is complete.</w:t>
      </w:r>
    </w:p>
    <w:p>
      <w:pPr>
        <w:pStyle w:val="Heading3"/>
      </w:pPr>
      <w:r>
        <w:rPr>
          <w:rFonts w:ascii="Calibri" w:hAnsi="Calibri"/>
          <w:color w:val="0096D6"/>
          <w:sz w:val="26"/>
        </w:rPr>
        <w:t>Manifest-Receipt at Every Pipeline Boundary</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1134"/>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Step</w:t>
            </w:r>
          </w:p>
        </w:tc>
        <w:tc>
          <w:tcPr>
            <w:tcW w:type="dxa" w:w="283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Manifest (Expected)</w:t>
            </w:r>
          </w:p>
        </w:tc>
        <w:tc>
          <w:tcPr>
            <w:tcW w:type="dxa" w:w="283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Receipt (Actual)</w:t>
            </w:r>
          </w:p>
        </w:tc>
        <w:tc>
          <w:tcPr>
            <w:tcW w:type="dxa" w:w="226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Gate</w:t>
            </w:r>
          </w:p>
        </w:tc>
      </w:tr>
      <w:tr>
        <w:tc>
          <w:tcPr>
            <w:tcW w:type="dxa" w:w="113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1. Scrape</w:t>
            </w:r>
          </w:p>
        </w:tc>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7,342 PRs → 45,891 comments</w:t>
            </w:r>
          </w:p>
        </w:tc>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Scraped 45,891 comments, 0 errors</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 PASSED (Δ = 0)</w:t>
            </w:r>
          </w:p>
        </w:tc>
      </w:tr>
      <w:tr>
        <w:tc>
          <w:tcPr>
            <w:tcW w:type="dxa" w:w="113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2. Index</w:t>
            </w:r>
          </w:p>
        </w:tc>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Index 45,891 into SQLite</w:t>
            </w:r>
          </w:p>
        </w:tc>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Indexed 45,891, 0 duplicates</w:t>
            </w:r>
          </w:p>
        </w:tc>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 PASSED (Δ = 0)</w:t>
            </w:r>
          </w:p>
        </w:tc>
      </w:tr>
      <w:tr>
        <w:tc>
          <w:tcPr>
            <w:tcW w:type="dxa" w:w="113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3. Embed</w:t>
            </w:r>
          </w:p>
        </w:tc>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Generate 45,891 embeddings</w:t>
            </w:r>
          </w:p>
        </w:tc>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Generated 45,891, all valid</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 PASSED (Δ = 0)</w:t>
            </w:r>
          </w:p>
        </w:tc>
      </w:tr>
    </w:tbl>
    <w:p/>
    <w:p>
      <w:pPr>
        <w:pStyle w:val="Heading2"/>
      </w:pPr>
      <w:r>
        <w:rPr>
          <w:rFonts w:ascii="Calibri" w:hAnsi="Calibri"/>
          <w:color w:val="00528A"/>
          <w:sz w:val="32"/>
        </w:rPr>
        <w:t>5. Database-First Knowledge Layer</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1701"/>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Database</w:t>
            </w:r>
          </w:p>
        </w:tc>
        <w:tc>
          <w:tcPr>
            <w:tcW w:type="dxa" w:w="1984"/>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Purpose</w:t>
            </w:r>
          </w:p>
        </w:tc>
        <w:tc>
          <w:tcPr>
            <w:tcW w:type="dxa" w:w="1701"/>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Query Type</w:t>
            </w:r>
          </w:p>
        </w:tc>
        <w:tc>
          <w:tcPr>
            <w:tcW w:type="dxa" w:w="368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Example</w:t>
            </w:r>
          </w:p>
        </w:tc>
      </w:tr>
      <w:tr>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SQLite (structured)</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Exact lookups, statistics</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Deterministic</w:t>
            </w:r>
          </w:p>
        </w:tc>
        <w:tc>
          <w:tcPr>
            <w:tcW w:type="dxa" w:w="368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"How many template PRs did Richard Smith review?" → SELECT COUNT(*)</w:t>
            </w:r>
          </w:p>
        </w:tc>
      </w:tr>
      <w:tr>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Pinecone (semantic)</w:t>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Similarity search, patterns</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Probabilistic</w:t>
            </w:r>
          </w:p>
        </w:tc>
        <w:tc>
          <w:tcPr>
            <w:tcW w:type="dxa" w:w="368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"Find similar review comments" → vector cosine similarity</w:t>
            </w:r>
          </w:p>
        </w:tc>
      </w:tr>
    </w:tbl>
    <w:p/>
    <w:p>
      <w:r>
        <w:rPr>
          <w:rFonts w:ascii="Calibri" w:hAnsi="Calibri"/>
          <w:b w:val="0"/>
          <w:i w:val="0"/>
          <w:color w:val="333333"/>
          <w:sz w:val="21"/>
        </w:rPr>
        <w:t>SQLite serves as ground truth — facts the LLM cannot hallucinate. Pinecone provides semantic context for nuanced understanding. This dual approach was validated by TheAuditor's architecture (verified accuracy: ~100% syntactic, 89–100% semantic across 834,000 elements).</w:t>
      </w:r>
    </w:p>
    <w:p>
      <w:r>
        <w:br w:type="page"/>
      </w:r>
    </w:p>
    <w:p>
      <w:pPr>
        <w:pStyle w:val="Heading1"/>
      </w:pPr>
      <w:r>
        <w:rPr>
          <w:rFonts w:ascii="Calibri" w:hAnsi="Calibri"/>
          <w:color w:val="003366"/>
          <w:sz w:val="44"/>
        </w:rPr>
        <w:t>6. Infrastructure &amp; Cost Model</w:t>
      </w:r>
    </w:p>
    <w:p>
      <w:pPr>
        <w:jc w:val="left"/>
        <w:pBorders>
          <w:bottom w:val="single" w:sz="12" w:space="1" w:color="0096D6"/>
        </w:pBorders>
      </w:pPr>
    </w:p>
    <w:p>
      <w:pPr>
        <w:pStyle w:val="Heading3"/>
      </w:pPr>
      <w:r>
        <w:rPr>
          <w:rFonts w:ascii="Calibri" w:hAnsi="Calibri"/>
          <w:color w:val="0096D6"/>
          <w:sz w:val="26"/>
        </w:rPr>
        <w:t>Monthly Cost Breakdown</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26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Component</w:t>
            </w:r>
          </w:p>
        </w:tc>
        <w:tc>
          <w:tcPr>
            <w:tcW w:type="dxa" w:w="1701"/>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Runtime</w:t>
            </w:r>
          </w:p>
        </w:tc>
        <w:tc>
          <w:tcPr>
            <w:tcW w:type="dxa" w:w="1984"/>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Monthly Cost</w:t>
            </w:r>
          </w:p>
        </w:tc>
        <w:tc>
          <w:tcPr>
            <w:tcW w:type="dxa" w:w="311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Paid By</w:t>
            </w:r>
          </w:p>
        </w:tc>
      </w:tr>
      <w:tr>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Azure VM (B2ms)</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24/7</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~$60</w:t>
            </w:r>
          </w:p>
        </w:tc>
        <w:tc>
          <w:tcPr>
            <w:tcW w:type="dxa" w:w="311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$5,000 MS credits</w:t>
            </w:r>
          </w:p>
        </w:tc>
      </w:tr>
      <w:tr>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Azure Blob Storage</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Persistent</w:t>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~$5</w:t>
            </w:r>
          </w:p>
        </w:tc>
        <w:tc>
          <w:tcPr>
            <w:tcW w:type="dxa" w:w="311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MS credits</w:t>
            </w:r>
          </w:p>
        </w:tc>
      </w:tr>
      <w:tr>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Azure Key Vault</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24/7</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~$1</w:t>
            </w:r>
          </w:p>
        </w:tc>
        <w:tc>
          <w:tcPr>
            <w:tcW w:type="dxa" w:w="311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MS credits</w:t>
            </w:r>
          </w:p>
        </w:tc>
      </w:tr>
      <w:tr>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Claude API (Sonnet)</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On-demand</w:t>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~$50–200</w:t>
            </w:r>
          </w:p>
        </w:tc>
        <w:tc>
          <w:tcPr>
            <w:tcW w:type="dxa" w:w="311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Anthropic API key</w:t>
            </w:r>
          </w:p>
        </w:tc>
      </w:tr>
      <w:tr>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Claude API (Opus)</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On-demand</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~$100–500</w:t>
            </w:r>
          </w:p>
        </w:tc>
        <w:tc>
          <w:tcPr>
            <w:tcW w:type="dxa" w:w="311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Anthropic API key</w:t>
            </w:r>
          </w:p>
        </w:tc>
      </w:tr>
      <w:tr>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Total infrastructure</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~$66/month</w:t>
            </w:r>
          </w:p>
        </w:tc>
        <w:tc>
          <w:tcPr>
            <w:tcW w:type="dxa" w:w="311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Credits: 76+ months</w:t>
            </w:r>
          </w:p>
        </w:tc>
      </w:tr>
      <w:tr>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Total with API usage</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~$216–766/month</w:t>
            </w:r>
          </w:p>
        </w:tc>
        <w:tc>
          <w:tcPr>
            <w:tcW w:type="dxa" w:w="311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Depends on volume</w:t>
            </w:r>
          </w:p>
        </w:tc>
      </w:tr>
    </w:tbl>
    <w:p/>
    <w:p>
      <w:pPr>
        <w:pStyle w:val="Heading3"/>
      </w:pPr>
      <w:r>
        <w:rPr>
          <w:rFonts w:ascii="Calibri" w:hAnsi="Calibri"/>
          <w:color w:val="0096D6"/>
          <w:sz w:val="26"/>
        </w:rPr>
        <w:t>Cost Optimization Strategy</w:t>
      </w:r>
    </w:p>
    <w:p>
      <w:r>
        <w:rPr>
          <w:rFonts w:ascii="Calibri" w:hAnsi="Calibri"/>
          <w:b w:val="0"/>
          <w:i w:val="0"/>
          <w:color w:val="333333"/>
          <w:sz w:val="21"/>
        </w:rPr>
        <w:t>The knowledge agent runs most frequently but is the cheapest (~$0.01–0.05). The expensive coding agent (Opus) only runs when actual code changes are required. This natural cost gradient keeps the system economical for a non-profit budget.</w:t>
      </w:r>
    </w:p>
    <w:p>
      <w:r>
        <w:br w:type="page"/>
      </w:r>
    </w:p>
    <w:p>
      <w:pPr>
        <w:pStyle w:val="Heading1"/>
      </w:pPr>
      <w:r>
        <w:rPr>
          <w:rFonts w:ascii="Calibri" w:hAnsi="Calibri"/>
          <w:color w:val="003366"/>
          <w:sz w:val="44"/>
        </w:rPr>
        <w:t>7. Risk Assessment &amp; Mitigation</w:t>
      </w:r>
    </w:p>
    <w:p>
      <w:pPr>
        <w:jc w:val="left"/>
        <w:pBorders>
          <w:bottom w:val="single" w:sz="12" w:space="1" w:color="0096D6"/>
        </w:pBorders>
      </w:pP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26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Risk</w:t>
            </w:r>
          </w:p>
        </w:tc>
        <w:tc>
          <w:tcPr>
            <w:tcW w:type="dxa" w:w="1417"/>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Likelihood</w:t>
            </w:r>
          </w:p>
        </w:tc>
        <w:tc>
          <w:tcPr>
            <w:tcW w:type="dxa" w:w="1417"/>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Impact</w:t>
            </w:r>
          </w:p>
        </w:tc>
        <w:tc>
          <w:tcPr>
            <w:tcW w:type="dxa" w:w="3969"/>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Mitigation</w:t>
            </w:r>
          </w:p>
        </w:tc>
      </w:tr>
      <w:tr>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MCP Server access delayed</w:t>
            </w:r>
          </w:p>
        </w:tc>
        <w:tc>
          <w:tcPr>
            <w:tcW w:type="dxa" w:w="141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Medium</w:t>
            </w:r>
          </w:p>
        </w:tc>
        <w:tc>
          <w:tcPr>
            <w:tcW w:type="dxa" w:w="141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High</w:t>
            </w:r>
          </w:p>
        </w:tc>
        <w:tc>
          <w:tcPr>
            <w:tcW w:type="dxa" w:w="396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Fallback: local FAISS vector DB with sample data</w:t>
            </w:r>
          </w:p>
        </w:tc>
      </w:tr>
      <w:tr>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Claude API rate limits</w:t>
            </w:r>
          </w:p>
        </w:tc>
        <w:tc>
          <w:tcPr>
            <w:tcW w:type="dxa" w:w="141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Low</w:t>
            </w:r>
          </w:p>
        </w:tc>
        <w:tc>
          <w:tcPr>
            <w:tcW w:type="dxa" w:w="141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Medium</w:t>
            </w:r>
          </w:p>
        </w:tc>
        <w:tc>
          <w:tcPr>
            <w:tcW w:type="dxa" w:w="3969"/>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Queue system with exponential backoff</w:t>
            </w:r>
          </w:p>
        </w:tc>
      </w:tr>
      <w:tr>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Agent quality on C++ code</w:t>
            </w:r>
          </w:p>
        </w:tc>
        <w:tc>
          <w:tcPr>
            <w:tcW w:type="dxa" w:w="141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Medium</w:t>
            </w:r>
          </w:p>
        </w:tc>
        <w:tc>
          <w:tcPr>
            <w:tcW w:type="dxa" w:w="141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High</w:t>
            </w:r>
          </w:p>
        </w:tc>
        <w:tc>
          <w:tcPr>
            <w:tcW w:type="dxa" w:w="396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Review loop (max 3 iterations) + human escalation</w:t>
            </w:r>
          </w:p>
        </w:tc>
      </w:tr>
      <w:tr>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Azure VM downtime</w:t>
            </w:r>
          </w:p>
        </w:tc>
        <w:tc>
          <w:tcPr>
            <w:tcW w:type="dxa" w:w="141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Low</w:t>
            </w:r>
          </w:p>
        </w:tc>
        <w:tc>
          <w:tcPr>
            <w:tcW w:type="dxa" w:w="141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Medium</w:t>
            </w:r>
          </w:p>
        </w:tc>
        <w:tc>
          <w:tcPr>
            <w:tcW w:type="dxa" w:w="3969"/>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systemd auto-restart; health check endpoint</w:t>
            </w:r>
          </w:p>
        </w:tc>
      </w:tr>
      <w:tr>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Data pipeline integrity</w:t>
            </w:r>
          </w:p>
        </w:tc>
        <w:tc>
          <w:tcPr>
            <w:tcW w:type="dxa" w:w="141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Medium</w:t>
            </w:r>
          </w:p>
        </w:tc>
        <w:tc>
          <w:tcPr>
            <w:tcW w:type="dxa" w:w="141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High</w:t>
            </w:r>
          </w:p>
        </w:tc>
        <w:tc>
          <w:tcPr>
            <w:tcW w:type="dxa" w:w="396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Fidelity Gates with manifest-receipt verification</w:t>
            </w:r>
          </w:p>
        </w:tc>
      </w:tr>
      <w:tr>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Token cost overrun</w:t>
            </w:r>
          </w:p>
        </w:tc>
        <w:tc>
          <w:tcPr>
            <w:tcW w:type="dxa" w:w="141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Medium</w:t>
            </w:r>
          </w:p>
        </w:tc>
        <w:tc>
          <w:tcPr>
            <w:tcW w:type="dxa" w:w="141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Medium</w:t>
            </w:r>
          </w:p>
        </w:tc>
        <w:tc>
          <w:tcPr>
            <w:tcW w:type="dxa" w:w="3969"/>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max_budget_usd parameter; cost tracking dashboard</w:t>
            </w:r>
          </w:p>
        </w:tc>
      </w:tr>
    </w:tbl>
    <w:p>
      <w:r>
        <w:br w:type="page"/>
      </w:r>
    </w:p>
    <w:p>
      <w:pPr>
        <w:pStyle w:val="Heading1"/>
      </w:pPr>
      <w:r>
        <w:rPr>
          <w:rFonts w:ascii="Calibri" w:hAnsi="Calibri"/>
          <w:color w:val="003366"/>
          <w:sz w:val="44"/>
        </w:rPr>
        <w:t>8. Deliverables &amp; Timeline</w:t>
      </w:r>
    </w:p>
    <w:p>
      <w:pPr>
        <w:jc w:val="left"/>
        <w:pBorders>
          <w:bottom w:val="single" w:sz="12" w:space="1" w:color="0096D6"/>
        </w:pBorders>
      </w:pPr>
    </w:p>
    <w:p>
      <w:pPr>
        <w:pStyle w:val="Heading2"/>
      </w:pPr>
      <w:r>
        <w:rPr>
          <w:rFonts w:ascii="Calibri" w:hAnsi="Calibri"/>
          <w:color w:val="00528A"/>
          <w:sz w:val="32"/>
        </w:rPr>
        <w:t>Phase 1: MVP &amp; Proof of Concept (Feb 10–16, 2026)</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567"/>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w:t>
            </w:r>
          </w:p>
        </w:tc>
        <w:tc>
          <w:tcPr>
            <w:tcW w:type="dxa" w:w="3402"/>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Deliverable</w:t>
            </w:r>
          </w:p>
        </w:tc>
        <w:tc>
          <w:tcPr>
            <w:tcW w:type="dxa" w:w="1984"/>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Format</w:t>
            </w:r>
          </w:p>
        </w:tc>
        <w:tc>
          <w:tcPr>
            <w:tcW w:type="dxa" w:w="1701"/>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Status</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1</w:t>
            </w:r>
          </w:p>
        </w:tc>
        <w:tc>
          <w:tcPr>
            <w:tcW w:type="dxa" w:w="34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Architecture documentation (this document)</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MD / DOCX</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 Complete</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2</w:t>
            </w:r>
          </w:p>
        </w:tc>
        <w:tc>
          <w:tcPr>
            <w:tcW w:type="dxa" w:w="340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CLI comparison (Cursor vs Claude Code, 9 dimensions)</w:t>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MD</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 Complete</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3</w:t>
            </w:r>
          </w:p>
        </w:tc>
        <w:tc>
          <w:tcPr>
            <w:tcW w:type="dxa" w:w="34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Hook systems analysis</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MD</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 Complete</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4</w:t>
            </w:r>
          </w:p>
        </w:tc>
        <w:tc>
          <w:tcPr>
            <w:tcW w:type="dxa" w:w="340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Agent architecture evaluation</w:t>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MD</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 Complete</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5</w:t>
            </w:r>
          </w:p>
        </w:tc>
        <w:tc>
          <w:tcPr>
            <w:tcW w:type="dxa" w:w="34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Consultant Paper (Pyramid Principle)</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MD / DOCX</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 Complete</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6</w:t>
            </w:r>
          </w:p>
        </w:tc>
        <w:tc>
          <w:tcPr>
            <w:tcW w:type="dxa" w:w="340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Fidelity Architecture Proposal</w:t>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MD</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 Complete</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7</w:t>
            </w:r>
          </w:p>
        </w:tc>
        <w:tc>
          <w:tcPr>
            <w:tcW w:type="dxa" w:w="34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Functioning webhook server on Azure</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Python/FastAPI</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 TODO</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8</w:t>
            </w:r>
          </w:p>
        </w:tc>
        <w:tc>
          <w:tcPr>
            <w:tcW w:type="dxa" w:w="340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Multi-agent pipeline</w:t>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Python</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 TODO</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9</w:t>
            </w:r>
          </w:p>
        </w:tc>
        <w:tc>
          <w:tcPr>
            <w:tcW w:type="dxa" w:w="34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Live monitoring dashboard</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HTMX/WebSocket</w:t>
            </w:r>
          </w:p>
        </w:tc>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 TODO</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10</w:t>
            </w:r>
          </w:p>
        </w:tc>
        <w:tc>
          <w:tcPr>
            <w:tcW w:type="dxa" w:w="340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End-to-end demo</w:t>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Live</w:t>
            </w:r>
          </w:p>
        </w:tc>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 TODO</w:t>
            </w:r>
          </w:p>
        </w:tc>
      </w:tr>
    </w:tbl>
    <w:p/>
    <w:p>
      <w:pPr>
        <w:pStyle w:val="Heading2"/>
      </w:pPr>
      <w:r>
        <w:rPr>
          <w:rFonts w:ascii="Calibri" w:hAnsi="Calibri"/>
          <w:color w:val="00528A"/>
          <w:sz w:val="32"/>
        </w:rPr>
        <w:t>Phase 2: Production Integration (Feb–Apr 2026)</w:t>
      </w:r>
    </w:p>
    <w:tbl>
      <w:tblPr>
        <w:tblW w:type="auto" w:w="0"/>
        <w:jc w:val="center"/>
        <w:tblLayout w:type="autofit"/>
        <w:tblLook w:firstColumn="1" w:firstRow="1" w:lastColumn="0" w:lastRow="0" w:noHBand="0" w:noVBand="1" w:val="04A0"/>
      </w:tblPr>
      <w:tblGrid>
        <w:gridCol w:w="3135"/>
        <w:gridCol w:w="3135"/>
        <w:gridCol w:w="3135"/>
      </w:tblGrid>
      <w:tr>
        <w:tc>
          <w:tcPr>
            <w:tcW w:type="dxa" w:w="567"/>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w:t>
            </w:r>
          </w:p>
        </w:tc>
        <w:tc>
          <w:tcPr>
            <w:tcW w:type="dxa" w:w="453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Deliverable</w:t>
            </w:r>
          </w:p>
        </w:tc>
        <w:tc>
          <w:tcPr>
            <w:tcW w:type="dxa" w:w="283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Owner</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1</w:t>
            </w:r>
          </w:p>
        </w:tc>
        <w:tc>
          <w:tcPr>
            <w:tcW w:type="dxa" w:w="45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MVP → production migration guide</w:t>
            </w:r>
          </w:p>
        </w:tc>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SG + Will's team</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2</w:t>
            </w:r>
          </w:p>
        </w:tc>
        <w:tc>
          <w:tcPr>
            <w:tcW w:type="dxa" w:w="45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MCP server integration with live Pinecone data</w:t>
            </w:r>
          </w:p>
        </w:tc>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Will's team</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3</w:t>
            </w:r>
          </w:p>
        </w:tc>
        <w:tc>
          <w:tcPr>
            <w:tcW w:type="dxa" w:w="45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Self-hosted runner setup with build caches</w:t>
            </w:r>
          </w:p>
        </w:tc>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Will's team</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4</w:t>
            </w:r>
          </w:p>
        </w:tc>
        <w:tc>
          <w:tcPr>
            <w:tcW w:type="dxa" w:w="45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Security hardening</w:t>
            </w:r>
          </w:p>
        </w:tc>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Will's team</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5</w:t>
            </w:r>
          </w:p>
        </w:tc>
        <w:tc>
          <w:tcPr>
            <w:tcW w:type="dxa" w:w="45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Agent Teams upgrade (if needed)</w:t>
            </w:r>
          </w:p>
        </w:tc>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SG</w:t>
            </w:r>
          </w:p>
        </w:tc>
      </w:tr>
    </w:tbl>
    <w:p/>
    <w:p>
      <w:pPr>
        <w:pStyle w:val="Heading2"/>
      </w:pPr>
      <w:r>
        <w:rPr>
          <w:rFonts w:ascii="Calibri" w:hAnsi="Calibri"/>
          <w:color w:val="00528A"/>
          <w:sz w:val="32"/>
        </w:rPr>
        <w:t>Phase 3: Ongoing Operations (Apr–Sep 2026)</w:t>
      </w:r>
    </w:p>
    <w:tbl>
      <w:tblPr>
        <w:tblW w:type="auto" w:w="0"/>
        <w:jc w:val="center"/>
        <w:tblLayout w:type="autofit"/>
        <w:tblLook w:firstColumn="1" w:firstRow="1" w:lastColumn="0" w:lastRow="0" w:noHBand="0" w:noVBand="1" w:val="04A0"/>
      </w:tblPr>
      <w:tblGrid>
        <w:gridCol w:w="3135"/>
        <w:gridCol w:w="3135"/>
        <w:gridCol w:w="3135"/>
      </w:tblGrid>
      <w:tr>
        <w:tc>
          <w:tcPr>
            <w:tcW w:type="dxa" w:w="567"/>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w:t>
            </w:r>
          </w:p>
        </w:tc>
        <w:tc>
          <w:tcPr>
            <w:tcW w:type="dxa" w:w="453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Deliverable</w:t>
            </w:r>
          </w:p>
        </w:tc>
        <w:tc>
          <w:tcPr>
            <w:tcW w:type="dxa" w:w="283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Owner</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1</w:t>
            </w:r>
          </w:p>
        </w:tc>
        <w:tc>
          <w:tcPr>
            <w:tcW w:type="dxa" w:w="45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Monthly agent performance reviews</w:t>
            </w:r>
          </w:p>
        </w:tc>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SG</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2</w:t>
            </w:r>
          </w:p>
        </w:tc>
        <w:tc>
          <w:tcPr>
            <w:tcW w:type="dxa" w:w="45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Model upgrades (new Claude versions)</w:t>
            </w:r>
          </w:p>
        </w:tc>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SG</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3</w:t>
            </w:r>
          </w:p>
        </w:tc>
        <w:tc>
          <w:tcPr>
            <w:tcW w:type="dxa" w:w="45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New agent types (CI-fixer, docs agent)</w:t>
            </w:r>
          </w:p>
        </w:tc>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SG</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4</w:t>
            </w:r>
          </w:p>
        </w:tc>
        <w:tc>
          <w:tcPr>
            <w:tcW w:type="dxa" w:w="45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Monitoring and alerting via Azure Monitor</w:t>
            </w:r>
          </w:p>
        </w:tc>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Will's team</w:t>
            </w:r>
          </w:p>
        </w:tc>
      </w:tr>
    </w:tbl>
    <w:p>
      <w:r>
        <w:br w:type="page"/>
      </w:r>
    </w:p>
    <w:p>
      <w:pPr>
        <w:pStyle w:val="Heading1"/>
      </w:pPr>
      <w:r>
        <w:rPr>
          <w:rFonts w:ascii="Calibri" w:hAnsi="Calibri"/>
          <w:color w:val="003366"/>
          <w:sz w:val="44"/>
        </w:rPr>
        <w:t>9. Success Criteria</w:t>
      </w:r>
    </w:p>
    <w:p>
      <w:pPr>
        <w:jc w:val="left"/>
        <w:pBorders>
          <w:bottom w:val="single" w:sz="12" w:space="1" w:color="0096D6"/>
        </w:pBorders>
      </w:pPr>
    </w:p>
    <w:p>
      <w:r>
        <w:rPr>
          <w:rFonts w:ascii="Calibri" w:hAnsi="Calibri"/>
          <w:b w:val="0"/>
          <w:i w:val="0"/>
          <w:color w:val="333333"/>
          <w:sz w:val="21"/>
        </w:rPr>
        <w:t>The MVP will be evaluated against these measurable criteria during the mid-February meeting:</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567"/>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w:t>
            </w:r>
          </w:p>
        </w:tc>
        <w:tc>
          <w:tcPr>
            <w:tcW w:type="dxa" w:w="1984"/>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Criterion</w:t>
            </w:r>
          </w:p>
        </w:tc>
        <w:tc>
          <w:tcPr>
            <w:tcW w:type="dxa" w:w="226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Target</w:t>
            </w:r>
          </w:p>
        </w:tc>
        <w:tc>
          <w:tcPr>
            <w:tcW w:type="dxa" w:w="311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Measurement</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1</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Webhook response time</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&lt; 10 seconds</w:t>
            </w:r>
          </w:p>
        </w:tc>
        <w:tc>
          <w:tcPr>
            <w:tcW w:type="dxa" w:w="311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Time from GitHub event to first agent action</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2</w:t>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Multi-agent pipeline</w:t>
            </w:r>
          </w:p>
        </w:tc>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3 agents in sequence</w:t>
            </w:r>
          </w:p>
        </w:tc>
        <w:tc>
          <w:tcPr>
            <w:tcW w:type="dxa" w:w="311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Dashboard shows Knowledge → Coding → Review</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3</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MCP integration</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Successful Pinecone query</w:t>
            </w:r>
          </w:p>
        </w:tc>
        <w:tc>
          <w:tcPr>
            <w:tcW w:type="dxa" w:w="311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Agent returns relevant C++ context</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4</w:t>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Session persistence</w:t>
            </w:r>
          </w:p>
        </w:tc>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State survives across events</w:t>
            </w:r>
          </w:p>
        </w:tc>
        <w:tc>
          <w:tcPr>
            <w:tcW w:type="dxa" w:w="311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Agent resumes with --resume</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5</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End-to-end loop</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GitHub → Agent → GitHub</w:t>
            </w:r>
          </w:p>
        </w:tc>
        <w:tc>
          <w:tcPr>
            <w:tcW w:type="dxa" w:w="311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Issue → agent comment posted automatically</w:t>
            </w:r>
          </w:p>
        </w:tc>
      </w:tr>
      <w:tr>
        <w:tc>
          <w:tcPr>
            <w:tcW w:type="dxa" w:w="56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6</w:t>
            </w:r>
          </w:p>
        </w:tc>
        <w:tc>
          <w:tcPr>
            <w:tcW w:type="dxa" w:w="1984"/>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Observability</w:t>
            </w:r>
          </w:p>
        </w:tc>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Full visibility</w:t>
            </w:r>
          </w:p>
        </w:tc>
        <w:tc>
          <w:tcPr>
            <w:tcW w:type="dxa" w:w="311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Dashboard shows live logs, steps, and costs</w:t>
            </w:r>
          </w:p>
        </w:tc>
      </w:tr>
      <w:tr>
        <w:tc>
          <w:tcPr>
            <w:tcW w:type="dxa" w:w="56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7</w:t>
            </w:r>
          </w:p>
        </w:tc>
        <w:tc>
          <w:tcPr>
            <w:tcW w:type="dxa" w:w="1984"/>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Data integrity</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100% verified</w:t>
            </w:r>
          </w:p>
        </w:tc>
        <w:tc>
          <w:tcPr>
            <w:tcW w:type="dxa" w:w="311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Fidelity Gates show zero data loss</w:t>
            </w:r>
          </w:p>
        </w:tc>
      </w:tr>
    </w:tbl>
    <w:p>
      <w:r>
        <w:br w:type="page"/>
      </w:r>
    </w:p>
    <w:p>
      <w:pPr>
        <w:pStyle w:val="Heading1"/>
      </w:pPr>
      <w:r>
        <w:rPr>
          <w:rFonts w:ascii="Calibri" w:hAnsi="Calibri"/>
          <w:color w:val="003366"/>
          <w:sz w:val="44"/>
        </w:rPr>
        <w:t>10. References &amp; Prior Art</w:t>
      </w:r>
    </w:p>
    <w:p>
      <w:pPr>
        <w:jc w:val="left"/>
        <w:pBorders>
          <w:bottom w:val="single" w:sz="12" w:space="1" w:color="0096D6"/>
        </w:pBorders>
      </w:pPr>
    </w:p>
    <w:tbl>
      <w:tblPr>
        <w:tblW w:type="auto" w:w="0"/>
        <w:jc w:val="center"/>
        <w:tblLayout w:type="autofit"/>
        <w:tblLook w:firstColumn="1" w:firstRow="1" w:lastColumn="0" w:lastRow="0" w:noHBand="0" w:noVBand="1" w:val="04A0"/>
      </w:tblPr>
      <w:tblGrid>
        <w:gridCol w:w="4703"/>
        <w:gridCol w:w="4703"/>
      </w:tblGrid>
      <w:tr>
        <w:tc>
          <w:tcPr>
            <w:tcW w:type="dxa" w:w="3969"/>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Source</w:t>
            </w:r>
          </w:p>
        </w:tc>
        <w:tc>
          <w:tcPr>
            <w:tcW w:type="dxa" w:w="5102"/>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Relevance</w:t>
            </w:r>
          </w:p>
        </w:tc>
      </w:tr>
      <w:tr>
        <w:tc>
          <w:tcPr>
            <w:tcW w:type="dxa" w:w="396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OpenAI, "Practical Guide to Building Agents"</w:t>
            </w:r>
          </w:p>
        </w:tc>
        <w:tc>
          <w:tcPr>
            <w:tcW w:type="dxa" w:w="51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Manager Pattern, guardrails, tool design</w:t>
            </w:r>
          </w:p>
        </w:tc>
      </w:tr>
      <w:tr>
        <w:tc>
          <w:tcPr>
            <w:tcW w:type="dxa" w:w="3969"/>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Anthropic, Claude Agent SDK (Python)</w:t>
            </w:r>
          </w:p>
        </w:tc>
        <w:tc>
          <w:tcPr>
            <w:tcW w:type="dxa" w:w="510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Official SDK documentation</w:t>
            </w:r>
          </w:p>
        </w:tc>
      </w:tr>
      <w:tr>
        <w:tc>
          <w:tcPr>
            <w:tcW w:type="dxa" w:w="396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Anthropic, Subagents in the SDK</w:t>
            </w:r>
          </w:p>
        </w:tc>
        <w:tc>
          <w:tcPr>
            <w:tcW w:type="dxa" w:w="51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Programmatic subagent definitions</w:t>
            </w:r>
          </w:p>
        </w:tc>
      </w:tr>
      <w:tr>
        <w:tc>
          <w:tcPr>
            <w:tcW w:type="dxa" w:w="3969"/>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Anthropic, Claude Code Headless Mode</w:t>
            </w:r>
          </w:p>
        </w:tc>
        <w:tc>
          <w:tcPr>
            <w:tcW w:type="dxa" w:w="510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CLI programmatic usage</w:t>
            </w:r>
          </w:p>
        </w:tc>
      </w:tr>
      <w:tr>
        <w:tc>
          <w:tcPr>
            <w:tcW w:type="dxa" w:w="396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Atomic.Net, Manager Agent Pattern</w:t>
            </w:r>
          </w:p>
        </w:tc>
        <w:tc>
          <w:tcPr>
            <w:tcW w:type="dxa" w:w="51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Pure orchestrator that never codes</w:t>
            </w:r>
          </w:p>
        </w:tc>
      </w:tr>
      <w:tr>
        <w:tc>
          <w:tcPr>
            <w:tcW w:type="dxa" w:w="3969"/>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TheAuditor v2 (AGPL-3.0)</w:t>
            </w:r>
          </w:p>
        </w:tc>
        <w:tc>
          <w:tcPr>
            <w:tcW w:type="dxa" w:w="510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Database-First, Fidelity Gates</w:t>
            </w:r>
          </w:p>
        </w:tc>
      </w:tr>
      <w:tr>
        <w:tc>
          <w:tcPr>
            <w:tcW w:type="dxa" w:w="396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e2b-dev/claude-code-fastapi</w:t>
            </w:r>
          </w:p>
        </w:tc>
        <w:tc>
          <w:tcPr>
            <w:tcW w:type="dxa" w:w="51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FastAPI + Agent SDK reference template</w:t>
            </w:r>
          </w:p>
        </w:tc>
      </w:tr>
      <w:tr>
        <w:tc>
          <w:tcPr>
            <w:tcW w:type="dxa" w:w="3969"/>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claude-did-this/claude-hub</w:t>
            </w:r>
          </w:p>
        </w:tc>
        <w:tc>
          <w:tcPr>
            <w:tcW w:type="dxa" w:w="510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Production GitHub webhook workflow</w:t>
            </w:r>
          </w:p>
        </w:tc>
      </w:tr>
      <w:tr>
        <w:tc>
          <w:tcPr>
            <w:tcW w:type="dxa" w:w="396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Carlini (Anthropic), 16-Agent C Compiler</w:t>
            </w:r>
          </w:p>
        </w:tc>
        <w:tc>
          <w:tcPr>
            <w:tcW w:type="dxa" w:w="51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Agent Teams at scale</w:t>
            </w:r>
          </w:p>
        </w:tc>
      </w:tr>
      <w:tr>
        <w:tc>
          <w:tcPr>
            <w:tcW w:type="dxa" w:w="3969"/>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Swarm Orchestration Skill</w:t>
            </w:r>
          </w:p>
        </w:tc>
        <w:tc>
          <w:tcPr>
            <w:tcW w:type="dxa" w:w="510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TeammateTool &amp; Task system patterns</w:t>
            </w:r>
          </w:p>
        </w:tc>
      </w:tr>
    </w:tbl>
    <w:p>
      <w:r>
        <w:br w:type="page"/>
      </w:r>
    </w:p>
    <w:p>
      <w:pPr>
        <w:pStyle w:val="Heading1"/>
      </w:pPr>
      <w:r>
        <w:rPr>
          <w:rFonts w:ascii="Calibri" w:hAnsi="Calibri"/>
          <w:color w:val="003366"/>
          <w:sz w:val="44"/>
        </w:rPr>
        <w:t>Appendix C: FastAPI Workflow — What Does the Server Do?</w:t>
      </w:r>
    </w:p>
    <w:p>
      <w:pPr>
        <w:jc w:val="left"/>
        <w:pBorders>
          <w:bottom w:val="single" w:sz="12" w:space="1" w:color="0096D6"/>
        </w:pBorders>
      </w:pPr>
    </w:p>
    <w:p>
      <w:r>
        <w:rPr>
          <w:rFonts w:ascii="Calibri" w:hAnsi="Calibri"/>
          <w:b w:val="0"/>
          <w:i/>
          <w:color w:val="6B6B6B"/>
          <w:sz w:val="21"/>
        </w:rPr>
        <w:t>This appendix explains the architecture for team members who do not work with Python/backend daily. Fully compatible with the C++ team, as Python serves purely as the orchestration language — the actual C++ code is still written by the agents.</w:t>
      </w:r>
    </w:p>
    <w:p>
      <w:pPr>
        <w:pStyle w:val="Heading3"/>
      </w:pPr>
      <w:r>
        <w:rPr>
          <w:rFonts w:ascii="Calibri" w:hAnsi="Calibri"/>
          <w:color w:val="0096D6"/>
          <w:sz w:val="26"/>
        </w:rPr>
        <w:t>What is FastAPI?</w:t>
      </w:r>
    </w:p>
    <w:p>
      <w:pPr>
        <w:pStyle w:val="ListBullet"/>
      </w:pPr>
      <w:r>
        <w:rPr>
          <w:rFonts w:ascii="Calibri" w:hAnsi="Calibri"/>
          <w:color w:val="333333"/>
          <w:sz w:val="20"/>
        </w:rPr>
        <w:t>Language: Python (not JavaScript)</w:t>
      </w:r>
    </w:p>
    <w:p>
      <w:pPr>
        <w:pStyle w:val="ListBullet"/>
      </w:pPr>
      <w:r>
        <w:rPr>
          <w:rFonts w:ascii="Calibri" w:hAnsi="Calibri"/>
          <w:color w:val="333333"/>
          <w:sz w:val="20"/>
        </w:rPr>
        <w:t>Purpose: Build the backend (server-side logic)</w:t>
      </w:r>
    </w:p>
    <w:p>
      <w:pPr>
        <w:pStyle w:val="ListBullet"/>
      </w:pPr>
      <w:r>
        <w:rPr>
          <w:rFonts w:ascii="Calibri" w:hAnsi="Calibri"/>
          <w:color w:val="333333"/>
          <w:sz w:val="20"/>
        </w:rPr>
        <w:t>Name: "FastAPI" — extremely fast in both execution and development speed</w:t>
      </w:r>
    </w:p>
    <w:p>
      <w:pPr>
        <w:pStyle w:val="Heading3"/>
      </w:pPr>
      <w:r>
        <w:rPr>
          <w:rFonts w:ascii="Calibri" w:hAnsi="Calibri"/>
          <w:color w:val="0096D6"/>
          <w:sz w:val="26"/>
        </w:rPr>
        <w:t>FastAPI in the Architecture Diagram</w:t>
      </w:r>
    </w:p>
    <w:tbl>
      <w:tblPr>
        <w:tblW w:type="auto" w:w="0"/>
        <w:jc w:val="center"/>
        <w:tblLayout w:type="autofit"/>
        <w:tblLook w:firstColumn="1" w:firstRow="1" w:lastColumn="0" w:lastRow="0" w:noHBand="0" w:noVBand="1" w:val="04A0"/>
      </w:tblPr>
      <w:tblGrid>
        <w:gridCol w:w="3135"/>
        <w:gridCol w:w="3135"/>
        <w:gridCol w:w="3135"/>
      </w:tblGrid>
      <w:tr>
        <w:tc>
          <w:tcPr>
            <w:tcW w:type="dxa" w:w="226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Layer</w:t>
            </w:r>
          </w:p>
        </w:tc>
        <w:tc>
          <w:tcPr>
            <w:tcW w:type="dxa" w:w="3402"/>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Description</w:t>
            </w:r>
          </w:p>
        </w:tc>
        <w:tc>
          <w:tcPr>
            <w:tcW w:type="dxa" w:w="226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Technology</w:t>
            </w:r>
          </w:p>
        </w:tc>
      </w:tr>
      <w:tr>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TOP: Frontend / Dashboard</w:t>
            </w:r>
          </w:p>
        </w:tc>
        <w:tc>
          <w:tcPr>
            <w:tcW w:type="dxa" w:w="34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What the user sees — the 'pretty shell'</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HTMX / React / Next.js</w:t>
            </w:r>
          </w:p>
        </w:tc>
      </w:tr>
      <w:tr>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BOTTOM: Backend / Server</w:t>
            </w:r>
          </w:p>
        </w:tc>
        <w:tc>
          <w:tcPr>
            <w:tcW w:type="dxa" w:w="340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Where the logic happens — the 'brain'</w:t>
            </w:r>
          </w:p>
        </w:tc>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Python with FastAPI</w:t>
            </w:r>
          </w:p>
        </w:tc>
      </w:tr>
    </w:tbl>
    <w:p/>
    <w:p>
      <w:pPr>
        <w:pStyle w:val="Heading3"/>
      </w:pPr>
      <w:r>
        <w:rPr>
          <w:rFonts w:ascii="Calibri" w:hAnsi="Calibri"/>
          <w:color w:val="0096D6"/>
          <w:sz w:val="26"/>
        </w:rPr>
        <w:t>Responsibilities of FastAPI</w:t>
      </w:r>
    </w:p>
    <w:p>
      <w:pPr>
        <w:pStyle w:val="ListBullet"/>
      </w:pPr>
      <w:r>
        <w:rPr>
          <w:rFonts w:ascii="Calibri" w:hAnsi="Calibri"/>
          <w:color w:val="333333"/>
          <w:sz w:val="20"/>
        </w:rPr>
        <w:t>Acts as the "Orchestration Server" (the conductor of the orchestra)</w:t>
      </w:r>
    </w:p>
    <w:p>
      <w:pPr>
        <w:pStyle w:val="ListBullet"/>
      </w:pPr>
      <w:r>
        <w:rPr>
          <w:rFonts w:ascii="Calibri" w:hAnsi="Calibri"/>
          <w:color w:val="333333"/>
          <w:sz w:val="20"/>
        </w:rPr>
        <w:t>Receives commands from the dashboard (via WebSocket)</w:t>
      </w:r>
    </w:p>
    <w:p>
      <w:pPr>
        <w:pStyle w:val="ListBullet"/>
      </w:pPr>
      <w:r>
        <w:rPr>
          <w:rFonts w:ascii="Calibri" w:hAnsi="Calibri"/>
          <w:color w:val="333333"/>
          <w:sz w:val="20"/>
        </w:rPr>
        <w:t>Receives external signals (Webhooks from GitHub)</w:t>
      </w:r>
    </w:p>
    <w:p>
      <w:pPr>
        <w:pStyle w:val="ListBullet"/>
      </w:pPr>
      <w:r>
        <w:rPr>
          <w:rFonts w:ascii="Calibri" w:hAnsi="Calibri"/>
          <w:color w:val="333333"/>
          <w:sz w:val="20"/>
        </w:rPr>
        <w:t>Decides which AI agent needs to be launched</w:t>
      </w:r>
    </w:p>
    <w:p>
      <w:pPr>
        <w:pStyle w:val="Heading3"/>
      </w:pPr>
      <w:r>
        <w:rPr>
          <w:rFonts w:ascii="Calibri" w:hAnsi="Calibri"/>
          <w:color w:val="0096D6"/>
          <w:sz w:val="26"/>
        </w:rPr>
        <w:t>Webhook Scenario</w:t>
      </w:r>
    </w:p>
    <w:p>
      <w:pPr>
        <w:shd w:fill="F5F5F5"/>
        <w:pBorders>
          <w:top w:val="single" w:sz="4" w:space="1" w:color="DDDDDD"/>
          <w:left w:val="single" w:sz="4" w:space="4" w:color="DDDDDD"/>
          <w:bottom w:val="single" w:sz="4" w:space="1" w:color="DDDDDD"/>
          <w:right w:val="single" w:sz="4" w:space="4" w:color="DDDDDD"/>
        </w:pBorders>
      </w:pPr>
      <w:r>
        <w:rPr>
          <w:rFonts w:ascii="Consolas" w:hAnsi="Consolas"/>
          <w:color w:val="333333"/>
          <w:sz w:val="17"/>
        </w:rPr>
        <w:t>1. Someone creates a Pull Request on GitHub</w:t>
        <w:br/>
        <w:t xml:space="preserve">       |</w:t>
        <w:br/>
        <w:t xml:space="preserve">       v</w:t>
        <w:br/>
        <w:t>2. GitHub fires a Webhook (HTTP signal)</w:t>
        <w:br/>
        <w:t xml:space="preserve">       |</w:t>
        <w:br/>
        <w:t xml:space="preserve">       v</w:t>
        <w:br/>
        <w:t>3. Webhook arrives at our FastAPI server</w:t>
        <w:br/>
        <w:t xml:space="preserve">       |</w:t>
        <w:br/>
        <w:t xml:space="preserve">       v</w:t>
        <w:br/>
        <w:t>4. Webhook Router: "A Pull Request! -&gt; Launch Review Agent"</w:t>
        <w:br/>
        <w:t xml:space="preserve">       |</w:t>
        <w:br/>
        <w:t xml:space="preserve">       v</w:t>
        <w:br/>
        <w:t>5. FastAPI starts the Review Agent (Claude Agent SDK)</w:t>
        <w:br/>
        <w:t xml:space="preserve">       |</w:t>
        <w:br/>
        <w:t xml:space="preserve">       v</w:t>
        <w:br/>
        <w:t>6. Agent reviews code, posts comment on GitHub</w:t>
      </w:r>
    </w:p>
    <w:p>
      <w:pPr>
        <w:pStyle w:val="Heading3"/>
      </w:pPr>
      <w:r>
        <w:rPr>
          <w:rFonts w:ascii="Calibri" w:hAnsi="Calibri"/>
          <w:color w:val="0096D6"/>
          <w:sz w:val="26"/>
        </w:rPr>
        <w:t>Why Python/FastAPI for a C++ Team?</w:t>
      </w:r>
    </w:p>
    <w:tbl>
      <w:tblPr>
        <w:tblW w:type="auto" w:w="0"/>
        <w:jc w:val="center"/>
        <w:tblLayout w:type="autofit"/>
        <w:tblLook w:firstColumn="1" w:firstRow="1" w:lastColumn="0" w:lastRow="0" w:noHBand="0" w:noVBand="1" w:val="04A0"/>
      </w:tblPr>
      <w:tblGrid>
        <w:gridCol w:w="4703"/>
        <w:gridCol w:w="4703"/>
      </w:tblGrid>
      <w:tr>
        <w:tc>
          <w:tcPr>
            <w:tcW w:type="dxa" w:w="283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Concern</w:t>
            </w:r>
          </w:p>
        </w:tc>
        <w:tc>
          <w:tcPr>
            <w:tcW w:type="dxa" w:w="6236"/>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Answer</w:t>
            </w:r>
          </w:p>
        </w:tc>
      </w:tr>
      <w:tr>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"We are a C++ team, why Python?"</w:t>
            </w:r>
          </w:p>
        </w:tc>
        <w:tc>
          <w:tcPr>
            <w:tcW w:type="dxa" w:w="6236"/>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Python only orchestrates — the agents still write C++ code</w:t>
            </w:r>
          </w:p>
        </w:tc>
      </w:tr>
      <w:tr>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"Is Python fast enough?"</w:t>
            </w:r>
          </w:p>
        </w:tc>
        <w:tc>
          <w:tcPr>
            <w:tcW w:type="dxa" w:w="6236"/>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FastAPI is async, handles thousands of webhooks/sec. The heavy lifting is done by Claude.</w:t>
            </w:r>
          </w:p>
        </w:tc>
      </w:tr>
      <w:tr>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"Another stack to maintain?"</w:t>
            </w:r>
          </w:p>
        </w:tc>
        <w:tc>
          <w:tcPr>
            <w:tcW w:type="dxa" w:w="6236"/>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FastAPI = ~200 lines of code for our use case. Minimal, no framework bloat.</w:t>
            </w:r>
          </w:p>
        </w:tc>
      </w:tr>
      <w:tr>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"Can our team read it?"</w:t>
            </w:r>
          </w:p>
        </w:tc>
        <w:tc>
          <w:tcPr>
            <w:tcW w:type="dxa" w:w="6236"/>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Python is the most readable programming language. C++ devs can read it in 30 minutes.</w:t>
            </w:r>
          </w:p>
        </w:tc>
      </w:tr>
    </w:tbl>
    <w:p/>
    <w:p>
      <w:pPr>
        <w:pBorders>
          <w:left w:val="single" w:sz="24" w:space="8" w:color="0096D6"/>
        </w:pBorders>
        <w:ind w:left="720"/>
      </w:pPr>
      <w:r>
        <w:rPr>
          <w:rFonts w:ascii="Calibri" w:hAnsi="Calibri"/>
          <w:i/>
          <w:color w:val="6B6B6B"/>
          <w:sz w:val="20"/>
        </w:rPr>
        <w:t>"FastAPI is the Python framework we use for our server. While the frontend can be JavaScript, we use Python with FastAPI for the backend logic. It receives signals (webhooks) from the outside and controls the AI agents. Think of it as the command center that dispatches orders."</w:t>
      </w:r>
    </w:p>
    <w:p>
      <w:r>
        <w:br w:type="page"/>
      </w:r>
    </w:p>
    <w:p>
      <w:pPr>
        <w:pStyle w:val="Heading1"/>
      </w:pPr>
      <w:r>
        <w:rPr>
          <w:rFonts w:ascii="Calibri" w:hAnsi="Calibri"/>
          <w:color w:val="003366"/>
          <w:sz w:val="44"/>
        </w:rPr>
        <w:t>Appendix D: Methodology</w:t>
      </w:r>
    </w:p>
    <w:p>
      <w:pPr>
        <w:jc w:val="left"/>
        <w:pBorders>
          <w:bottom w:val="single" w:sz="12" w:space="1" w:color="0096D6"/>
        </w:pBorders>
      </w:pPr>
    </w:p>
    <w:p>
      <w:r>
        <w:rPr>
          <w:rFonts w:ascii="Calibri" w:hAnsi="Calibri"/>
          <w:b w:val="0"/>
          <w:i/>
          <w:color w:val="6B6B6B"/>
          <w:sz w:val="21"/>
        </w:rPr>
        <w:t>This section documents the research and creation process so it can be reproduced and serve as a template for future consulting deliverables.</w:t>
      </w:r>
    </w:p>
    <w:p>
      <w:pPr>
        <w:pStyle w:val="Heading2"/>
      </w:pPr>
      <w:r>
        <w:rPr>
          <w:rFonts w:ascii="Calibri" w:hAnsi="Calibri"/>
          <w:color w:val="00528A"/>
          <w:sz w:val="32"/>
        </w:rPr>
        <w:t>Phase 1: Research — Consulting Frameworks</w:t>
      </w:r>
    </w:p>
    <w:tbl>
      <w:tblPr>
        <w:tblW w:type="auto" w:w="0"/>
        <w:jc w:val="center"/>
        <w:tblLayout w:type="autofit"/>
        <w:tblLook w:firstColumn="1" w:firstRow="1" w:lastColumn="0" w:lastRow="0" w:noHBand="0" w:noVBand="1" w:val="04A0"/>
      </w:tblPr>
      <w:tblGrid>
        <w:gridCol w:w="3135"/>
        <w:gridCol w:w="3135"/>
        <w:gridCol w:w="3135"/>
      </w:tblGrid>
      <w:tr>
        <w:tc>
          <w:tcPr>
            <w:tcW w:type="dxa" w:w="1701"/>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Framework</w:t>
            </w:r>
          </w:p>
        </w:tc>
        <w:tc>
          <w:tcPr>
            <w:tcW w:type="dxa" w:w="2268"/>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Source</w:t>
            </w:r>
          </w:p>
        </w:tc>
        <w:tc>
          <w:tcPr>
            <w:tcW w:type="dxa" w:w="5102"/>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Key Insight</w:t>
            </w:r>
          </w:p>
        </w:tc>
      </w:tr>
      <w:tr>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Pyramid Principle</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Barbara Minto (McKinsey)</w:t>
            </w:r>
          </w:p>
        </w:tc>
        <w:tc>
          <w:tcPr>
            <w:tcW w:type="dxa" w:w="51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Lead with the answer first. Recommendation, then arguments, then evidence.</w:t>
            </w:r>
          </w:p>
        </w:tc>
      </w:tr>
      <w:tr>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SCR Framework</w:t>
            </w:r>
          </w:p>
        </w:tc>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McKinsey Standard</w:t>
            </w:r>
          </w:p>
        </w:tc>
        <w:tc>
          <w:tcPr>
            <w:tcW w:type="dxa" w:w="510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Situation, Complication, Resolution. Forces clear problem definition before solution.</w:t>
            </w:r>
          </w:p>
        </w:tc>
      </w:tr>
      <w:tr>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4-Layer Architecture</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OpenAI Agent Guide (32 pages)</w:t>
            </w:r>
          </w:p>
        </w:tc>
        <w:tc>
          <w:tcPr>
            <w:tcW w:type="dxa" w:w="51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Experience, Orchestration, Intelligence, Data. Manager vs Decentralized Pattern.</w:t>
            </w:r>
          </w:p>
        </w:tc>
      </w:tr>
      <w:tr>
        <w:tc>
          <w:tcPr>
            <w:tcW w:type="dxa" w:w="1701"/>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Agentic Enterprise</w:t>
            </w:r>
          </w:p>
        </w:tc>
        <w:tc>
          <w:tcPr>
            <w:tcW w:type="dxa" w:w="2268"/>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Deloitte / Salesforce (2026)</w:t>
            </w:r>
          </w:p>
        </w:tc>
        <w:tc>
          <w:tcPr>
            <w:tcW w:type="dxa" w:w="5102"/>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Composable Design, Governance Focus, Elastic Workforce Capacity.</w:t>
            </w:r>
          </w:p>
        </w:tc>
      </w:tr>
      <w:tr>
        <w:tc>
          <w:tcPr>
            <w:tcW w:type="dxa" w:w="1701"/>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Proposal Template</w:t>
            </w:r>
          </w:p>
        </w:tc>
        <w:tc>
          <w:tcPr>
            <w:tcW w:type="dxa" w:w="2268"/>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Ex-McKinsey/BCG (SlideWorks)</w:t>
            </w:r>
          </w:p>
        </w:tc>
        <w:tc>
          <w:tcPr>
            <w:tcW w:type="dxa" w:w="5102"/>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Systematic proposals achieve 55% higher win rates.</w:t>
            </w:r>
          </w:p>
        </w:tc>
      </w:tr>
    </w:tbl>
    <w:p/>
    <w:p>
      <w:pPr>
        <w:pStyle w:val="Heading2"/>
      </w:pPr>
      <w:r>
        <w:rPr>
          <w:rFonts w:ascii="Calibri" w:hAnsi="Calibri"/>
          <w:color w:val="00528A"/>
          <w:sz w:val="32"/>
        </w:rPr>
        <w:t>Phase 2: Technical Research</w:t>
      </w:r>
    </w:p>
    <w:tbl>
      <w:tblPr>
        <w:tblW w:type="auto" w:w="0"/>
        <w:jc w:val="center"/>
        <w:tblLayout w:type="autofit"/>
        <w:tblLook w:firstColumn="1" w:firstRow="1" w:lastColumn="0" w:lastRow="0" w:noHBand="0" w:noVBand="1" w:val="04A0"/>
      </w:tblPr>
      <w:tblGrid>
        <w:gridCol w:w="4703"/>
        <w:gridCol w:w="4703"/>
      </w:tblGrid>
      <w:tr>
        <w:tc>
          <w:tcPr>
            <w:tcW w:type="dxa" w:w="283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Source</w:t>
            </w:r>
          </w:p>
        </w:tc>
        <w:tc>
          <w:tcPr>
            <w:tcW w:type="dxa" w:w="6236"/>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Key Learning</w:t>
            </w:r>
          </w:p>
        </w:tc>
      </w:tr>
      <w:tr>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OpenAI Agent Guide (PDF, 32p)</w:t>
            </w:r>
          </w:p>
        </w:tc>
        <w:tc>
          <w:tcPr>
            <w:tcW w:type="dxa" w:w="6236"/>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Agent = Model + Tools + Instructions. Manager Pattern. Guardrails.</w:t>
            </w:r>
          </w:p>
        </w:tc>
      </w:tr>
      <w:tr>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Atomic.Net manager.agent.md</w:t>
            </w:r>
          </w:p>
        </w:tc>
        <w:tc>
          <w:tcPr>
            <w:tcW w:type="dxa" w:w="6236"/>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Pure Orchestrator: "YOUR ONLY JOB IS TO DELEGATE."</w:t>
            </w:r>
          </w:p>
        </w:tc>
      </w:tr>
      <w:tr>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TheAuditor v2 (AGPL-3.0)</w:t>
            </w:r>
          </w:p>
        </w:tc>
        <w:tc>
          <w:tcPr>
            <w:tcW w:type="dxa" w:w="6236"/>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Database-First: SQLite ground truth. Manifest-Receipt integrity. 834k+ elements verified.</w:t>
            </w:r>
          </w:p>
        </w:tc>
      </w:tr>
      <w:tr>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Discord (Claude Code Community)</w:t>
            </w:r>
          </w:p>
        </w:tc>
        <w:tc>
          <w:tcPr>
            <w:tcW w:type="dxa" w:w="6236"/>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Agent Teams vs Subagents costs. Graphiti rejected. Session limits.</w:t>
            </w:r>
          </w:p>
        </w:tc>
      </w:tr>
      <w:tr>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claude-hub / e2b-dev Templates</w:t>
            </w:r>
          </w:p>
        </w:tc>
        <w:tc>
          <w:tcPr>
            <w:tcW w:type="dxa" w:w="6236"/>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Production FastAPI + Agent SDK. Docker isolation. Webhook signatures.</w:t>
            </w:r>
          </w:p>
        </w:tc>
      </w:tr>
    </w:tbl>
    <w:p/>
    <w:p>
      <w:pPr>
        <w:pStyle w:val="Heading2"/>
      </w:pPr>
      <w:r>
        <w:rPr>
          <w:rFonts w:ascii="Calibri" w:hAnsi="Calibri"/>
          <w:color w:val="00528A"/>
          <w:sz w:val="32"/>
        </w:rPr>
        <w:t>Phase 3: Synthesis</w:t>
      </w:r>
    </w:p>
    <w:p>
      <w:r>
        <w:rPr>
          <w:rFonts w:ascii="Calibri" w:hAnsi="Calibri"/>
          <w:b w:val="0"/>
          <w:i w:val="0"/>
          <w:color w:val="333333"/>
          <w:sz w:val="21"/>
        </w:rPr>
        <w:t>Multiple frameworks were combined — each shaped a different part of this document:</w:t>
      </w:r>
    </w:p>
    <w:p>
      <w:pPr>
        <w:pStyle w:val="ListBullet"/>
      </w:pPr>
      <w:r>
        <w:rPr>
          <w:rFonts w:ascii="Calibri" w:hAnsi="Calibri"/>
          <w:color w:val="333333"/>
          <w:sz w:val="20"/>
        </w:rPr>
        <w:t>Structure: McKinsey Pyramid Principle (recommendation first)</w:t>
      </w:r>
    </w:p>
    <w:p>
      <w:pPr>
        <w:pStyle w:val="ListBullet"/>
      </w:pPr>
      <w:r>
        <w:rPr>
          <w:rFonts w:ascii="Calibri" w:hAnsi="Calibri"/>
          <w:color w:val="333333"/>
          <w:sz w:val="20"/>
        </w:rPr>
        <w:t>Narrative: SCR Framework (Situation, Complication, Resolution)</w:t>
      </w:r>
    </w:p>
    <w:p>
      <w:pPr>
        <w:pStyle w:val="ListBullet"/>
      </w:pPr>
      <w:r>
        <w:rPr>
          <w:rFonts w:ascii="Calibri" w:hAnsi="Calibri"/>
          <w:color w:val="333333"/>
          <w:sz w:val="20"/>
        </w:rPr>
        <w:t>Technical depth: OpenAI Agent Guide (4-Layer, Manager Pattern)</w:t>
      </w:r>
    </w:p>
    <w:p>
      <w:pPr>
        <w:pStyle w:val="ListBullet"/>
      </w:pPr>
      <w:r>
        <w:rPr>
          <w:rFonts w:ascii="Calibri" w:hAnsi="Calibri"/>
          <w:color w:val="333333"/>
          <w:sz w:val="20"/>
        </w:rPr>
        <w:t>Data integrity: TheAuditor (Database-First, Fidelity Gates)</w:t>
      </w:r>
    </w:p>
    <w:p>
      <w:pPr>
        <w:pStyle w:val="ListBullet"/>
      </w:pPr>
      <w:r>
        <w:rPr>
          <w:rFonts w:ascii="Calibri" w:hAnsi="Calibri"/>
          <w:color w:val="333333"/>
          <w:sz w:val="20"/>
        </w:rPr>
        <w:t>Orchestration: Atomic.Net (Pure Delegation, Role Boundaries)</w:t>
      </w:r>
    </w:p>
    <w:p>
      <w:pPr>
        <w:pStyle w:val="ListBullet"/>
      </w:pPr>
      <w:r>
        <w:rPr>
          <w:rFonts w:ascii="Calibri" w:hAnsi="Calibri"/>
          <w:color w:val="333333"/>
          <w:sz w:val="20"/>
        </w:rPr>
        <w:t>Business language: Deloitte/Salesforce (Composable, Governance)</w:t>
      </w:r>
    </w:p>
    <w:p>
      <w:pPr>
        <w:pStyle w:val="Heading3"/>
      </w:pPr>
      <w:r>
        <w:rPr>
          <w:rFonts w:ascii="Calibri" w:hAnsi="Calibri"/>
          <w:color w:val="0096D6"/>
          <w:sz w:val="26"/>
        </w:rPr>
        <w:t>Tools &amp; Time Investment</w:t>
      </w:r>
    </w:p>
    <w:tbl>
      <w:tblPr>
        <w:tblW w:type="auto" w:w="0"/>
        <w:jc w:val="center"/>
        <w:tblLayout w:type="autofit"/>
        <w:tblLook w:firstColumn="1" w:firstRow="1" w:lastColumn="0" w:lastRow="0" w:noHBand="0" w:noVBand="1" w:val="04A0"/>
      </w:tblPr>
      <w:tblGrid>
        <w:gridCol w:w="3135"/>
        <w:gridCol w:w="3135"/>
        <w:gridCol w:w="3135"/>
      </w:tblGrid>
      <w:tr>
        <w:tc>
          <w:tcPr>
            <w:tcW w:type="dxa" w:w="2835"/>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Phase</w:t>
            </w:r>
          </w:p>
        </w:tc>
        <w:tc>
          <w:tcPr>
            <w:tcW w:type="dxa" w:w="1417"/>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Duration</w:t>
            </w:r>
          </w:p>
        </w:tc>
        <w:tc>
          <w:tcPr>
            <w:tcW w:type="dxa" w:w="4819"/>
            <w:shd w:fill="003366"/>
            <w:tcBorders>
              <w:top w:val="single" w:sz="6" w:space="0" w:color="003366"/>
              <w:left w:val="single" w:sz="6" w:space="0" w:color="003366"/>
              <w:bottom w:val="single" w:sz="6" w:space="0" w:color="003366"/>
              <w:right w:val="single" w:sz="6" w:space="0" w:color="003366"/>
            </w:tcBorders>
          </w:tcPr>
          <w:p>
            <w:pPr>
              <w:jc w:val="left"/>
            </w:pPr>
            <w:r/>
            <w:r>
              <w:rPr>
                <w:rFonts w:ascii="Calibri" w:hAnsi="Calibri"/>
                <w:b/>
                <w:color w:val="FFFFFF"/>
                <w:sz w:val="18"/>
              </w:rPr>
              <w:t>Activity</w:t>
            </w:r>
          </w:p>
        </w:tc>
      </w:tr>
      <w:tr>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Research: Consulting Frameworks</w:t>
            </w:r>
          </w:p>
        </w:tc>
        <w:tc>
          <w:tcPr>
            <w:tcW w:type="dxa" w:w="141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~15 min</w:t>
            </w:r>
          </w:p>
        </w:tc>
        <w:tc>
          <w:tcPr>
            <w:tcW w:type="dxa" w:w="481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McKinsey Pyramid, SCR, Proposal Templates</w:t>
            </w:r>
          </w:p>
        </w:tc>
      </w:tr>
      <w:tr>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Research: OpenAI Agent Guide</w:t>
            </w:r>
          </w:p>
        </w:tc>
        <w:tc>
          <w:tcPr>
            <w:tcW w:type="dxa" w:w="141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~10 min</w:t>
            </w:r>
          </w:p>
        </w:tc>
        <w:tc>
          <w:tcPr>
            <w:tcW w:type="dxa" w:w="4819"/>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Full 32-page PDF read, key patterns extracted</w:t>
            </w:r>
          </w:p>
        </w:tc>
      </w:tr>
      <w:tr>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Research: Deloitte/Salesforce</w:t>
            </w:r>
          </w:p>
        </w:tc>
        <w:tc>
          <w:tcPr>
            <w:tcW w:type="dxa" w:w="141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~5 min</w:t>
            </w:r>
          </w:p>
        </w:tc>
        <w:tc>
          <w:tcPr>
            <w:tcW w:type="dxa" w:w="481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Agentic Enterprise Reference Architecture</w:t>
            </w:r>
          </w:p>
        </w:tc>
      </w:tr>
      <w:tr>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Synthesis: Combining frameworks</w:t>
            </w:r>
          </w:p>
        </w:tc>
        <w:tc>
          <w:tcPr>
            <w:tcW w:type="dxa" w:w="141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~10 min</w:t>
            </w:r>
          </w:p>
        </w:tc>
        <w:tc>
          <w:tcPr>
            <w:tcW w:type="dxa" w:w="4819"/>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6 sources merged into coherent structure</w:t>
            </w:r>
          </w:p>
        </w:tc>
      </w:tr>
      <w:tr>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Writing: Consultant Paper</w:t>
            </w:r>
          </w:p>
        </w:tc>
        <w:tc>
          <w:tcPr>
            <w:tcW w:type="dxa" w:w="141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~20 min</w:t>
            </w:r>
          </w:p>
        </w:tc>
        <w:tc>
          <w:tcPr>
            <w:tcW w:type="dxa" w:w="481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616 lines, 10 sections + 4 appendices</w:t>
            </w:r>
          </w:p>
        </w:tc>
      </w:tr>
      <w:tr>
        <w:tc>
          <w:tcPr>
            <w:tcW w:type="dxa" w:w="2835"/>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Update: PROJECT-PLAN.md</w:t>
            </w:r>
          </w:p>
        </w:tc>
        <w:tc>
          <w:tcPr>
            <w:tcW w:type="dxa" w:w="1417"/>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~10 min</w:t>
            </w:r>
          </w:p>
        </w:tc>
        <w:tc>
          <w:tcPr>
            <w:tcW w:type="dxa" w:w="4819"/>
            <w:tcBorders>
              <w:top w:val="single" w:sz="4" w:space="0" w:color="B0BEC5"/>
              <w:left w:val="single" w:sz="4" w:space="0" w:color="B0BEC5"/>
              <w:bottom w:val="single" w:sz="4" w:space="0" w:color="B0BEC5"/>
              <w:right w:val="single" w:sz="4" w:space="0" w:color="B0BEC5"/>
            </w:tcBorders>
            <w:shd w:fill="F0F4F8"/>
          </w:tcPr>
          <w:p>
            <w:pPr>
              <w:jc w:val="left"/>
            </w:pPr>
            <w:r/>
            <w:r>
              <w:rPr>
                <w:rFonts w:ascii="Calibri" w:hAnsi="Calibri"/>
                <w:color w:val="333333"/>
                <w:sz w:val="18"/>
              </w:rPr>
              <w:t>Tech decision, deliverables, change log</w:t>
            </w:r>
          </w:p>
        </w:tc>
      </w:tr>
      <w:tr>
        <w:tc>
          <w:tcPr>
            <w:tcW w:type="dxa" w:w="2835"/>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Total</w:t>
            </w:r>
          </w:p>
        </w:tc>
        <w:tc>
          <w:tcPr>
            <w:tcW w:type="dxa" w:w="1417"/>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~70 min</w:t>
            </w:r>
          </w:p>
        </w:tc>
        <w:tc>
          <w:tcPr>
            <w:tcW w:type="dxa" w:w="4819"/>
            <w:tcBorders>
              <w:top w:val="single" w:sz="4" w:space="0" w:color="B0BEC5"/>
              <w:left w:val="single" w:sz="4" w:space="0" w:color="B0BEC5"/>
              <w:bottom w:val="single" w:sz="4" w:space="0" w:color="B0BEC5"/>
              <w:right w:val="single" w:sz="4" w:space="0" w:color="B0BEC5"/>
            </w:tcBorders>
          </w:tcPr>
          <w:p>
            <w:pPr>
              <w:jc w:val="left"/>
            </w:pPr>
            <w:r/>
            <w:r>
              <w:rPr>
                <w:rFonts w:ascii="Calibri" w:hAnsi="Calibri"/>
                <w:color w:val="333333"/>
                <w:sz w:val="18"/>
              </w:rPr>
              <w:t>From blank file to finished consulting document</w:t>
            </w:r>
          </w:p>
        </w:tc>
      </w:tr>
    </w:tbl>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4"/>
      </w:rPr>
      <w:t>SG Consulting  |  Technical Architecture Proposal  |  February 2026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