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00" w:before="200" w:lineRule="auto"/>
        <w:jc w:val="both"/>
        <w:rPr>
          <w:color w:val="222222"/>
        </w:rPr>
      </w:pPr>
      <w:r w:rsidDel="00000000" w:rsidR="00000000" w:rsidRPr="00000000">
        <w:rPr>
          <w:color w:val="222222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5785200</wp:posOffset>
            </wp:positionH>
            <wp:positionV relativeFrom="page">
              <wp:posOffset>342000</wp:posOffset>
            </wp:positionV>
            <wp:extent cx="1119763" cy="738188"/>
            <wp:effectExtent b="0" l="0" r="0" t="0"/>
            <wp:wrapSquare wrapText="bothSides" distB="0" distT="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9763" cy="7381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color w:val="222222"/>
          <w:rtl w:val="0"/>
        </w:rPr>
        <w:t xml:space="preserve"> Cher(e) client(e),</w:t>
      </w:r>
    </w:p>
    <w:p w:rsidR="00000000" w:rsidDel="00000000" w:rsidP="00000000" w:rsidRDefault="00000000" w:rsidRPr="00000000" w14:paraId="00000002">
      <w:pPr>
        <w:shd w:fill="ffffff" w:val="clear"/>
        <w:spacing w:after="200" w:before="200" w:lineRule="auto"/>
        <w:jc w:val="both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Chez Boulanger, nous souhaitons vous aider à prolonger la durée de vie de vos appareils électroménagers. Le calcaire est un problème courant qui peut affecter leur bon fonctionnement (cafetières, bouilloires, fers à repasser, etc.).</w:t>
      </w:r>
    </w:p>
    <w:p w:rsidR="00000000" w:rsidDel="00000000" w:rsidP="00000000" w:rsidRDefault="00000000" w:rsidRPr="00000000" w14:paraId="00000003">
      <w:pPr>
        <w:shd w:fill="ffffff" w:val="clear"/>
        <w:spacing w:after="200" w:before="200" w:lineRule="auto"/>
        <w:jc w:val="both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Contrairement au vinaigre, une solution détartrante spécialement conçue offre un détartrage plus efficace et sûr. Voici nos conseils pour un détartrage optimal :</w:t>
      </w:r>
    </w:p>
    <w:p w:rsidR="00000000" w:rsidDel="00000000" w:rsidP="00000000" w:rsidRDefault="00000000" w:rsidRPr="00000000" w14:paraId="00000004">
      <w:pPr>
        <w:shd w:fill="ffffff" w:val="clear"/>
        <w:spacing w:after="200" w:before="200" w:lineRule="auto"/>
        <w:jc w:val="both"/>
        <w:rPr>
          <w:color w:val="222222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Important</w:t>
      </w:r>
      <w:r w:rsidDel="00000000" w:rsidR="00000000" w:rsidRPr="00000000">
        <w:rPr>
          <w:color w:val="222222"/>
          <w:u w:val="single"/>
          <w:rtl w:val="0"/>
        </w:rPr>
        <w:t xml:space="preserve"> </w:t>
      </w:r>
      <w:r w:rsidDel="00000000" w:rsidR="00000000" w:rsidRPr="00000000">
        <w:rPr>
          <w:color w:val="222222"/>
          <w:rtl w:val="0"/>
        </w:rPr>
        <w:t xml:space="preserve">: veuillez noter que certains appareils peuvent indiquer un besoin de détartrage via un simple compteur, et non un capteur de calcaire.</w:t>
      </w:r>
    </w:p>
    <w:p w:rsidR="00000000" w:rsidDel="00000000" w:rsidP="00000000" w:rsidRDefault="00000000" w:rsidRPr="00000000" w14:paraId="00000005">
      <w:pPr>
        <w:shd w:fill="ffffff" w:val="clear"/>
        <w:spacing w:after="200" w:before="200" w:lineRule="auto"/>
        <w:jc w:val="both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Cela signifie que le signal est basé sur le nombre d’utilisations et non sur la présence réelle de calcaire.</w:t>
      </w:r>
    </w:p>
    <w:p w:rsidR="00000000" w:rsidDel="00000000" w:rsidP="00000000" w:rsidRDefault="00000000" w:rsidRPr="00000000" w14:paraId="00000006">
      <w:pPr>
        <w:shd w:fill="ffffff" w:val="clear"/>
        <w:spacing w:after="200" w:before="200" w:lineRule="auto"/>
        <w:jc w:val="both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Un détartrage régulier reste donc essentiel dans l’oise même si le signal n’est pas encore affiché.</w:t>
      </w:r>
    </w:p>
    <w:p w:rsidR="00000000" w:rsidDel="00000000" w:rsidP="00000000" w:rsidRDefault="00000000" w:rsidRPr="00000000" w14:paraId="00000007">
      <w:pPr>
        <w:shd w:fill="ffffff" w:val="clear"/>
        <w:spacing w:after="200" w:before="200" w:lineRule="auto"/>
        <w:jc w:val="both"/>
        <w:rPr>
          <w:b w:val="1"/>
          <w:bCs w:val="1"/>
          <w:color w:val="222222"/>
          <w:u w:val="single"/>
        </w:rPr>
      </w:pPr>
      <w:r w:rsidDel="00000000" w:rsidR="00000000" w:rsidRPr="00000000">
        <w:rPr>
          <w:b w:val="1"/>
          <w:bCs w:val="1"/>
          <w:color w:val="222222"/>
          <w:u w:val="single"/>
          <w:rtl w:val="0"/>
        </w:rPr>
        <w:t xml:space="preserve">Pourquoi utiliser une solution détartrante ?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after="0" w:afterAutospacing="0" w:before="200" w:lineRule="auto"/>
        <w:ind w:left="940" w:hanging="360"/>
        <w:jc w:val="both"/>
      </w:pPr>
      <w:r w:rsidDel="00000000" w:rsidR="00000000" w:rsidRPr="00000000">
        <w:rPr>
          <w:b w:val="1"/>
          <w:bCs w:val="1"/>
          <w:color w:val="222222"/>
          <w:rtl w:val="0"/>
        </w:rPr>
        <w:t xml:space="preserve">Efficacité supérieure :</w:t>
      </w:r>
      <w:r w:rsidDel="00000000" w:rsidR="00000000" w:rsidRPr="00000000">
        <w:rPr>
          <w:color w:val="222222"/>
          <w:rtl w:val="0"/>
        </w:rPr>
        <w:t xml:space="preserve"> Dissout rapidement et complètement le calcaire, même les dépôts tenaces.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940" w:hanging="360"/>
        <w:jc w:val="both"/>
      </w:pPr>
      <w:r w:rsidDel="00000000" w:rsidR="00000000" w:rsidRPr="00000000">
        <w:rPr>
          <w:b w:val="1"/>
          <w:bCs w:val="1"/>
          <w:color w:val="222222"/>
          <w:rtl w:val="0"/>
        </w:rPr>
        <w:t xml:space="preserve">Protection des appareils :</w:t>
      </w:r>
      <w:r w:rsidDel="00000000" w:rsidR="00000000" w:rsidRPr="00000000">
        <w:rPr>
          <w:color w:val="222222"/>
          <w:rtl w:val="0"/>
        </w:rPr>
        <w:t xml:space="preserve"> Douce avec les matériaux, contrairement au vinaigre qui peut être corrosif.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940" w:hanging="360"/>
        <w:jc w:val="both"/>
      </w:pPr>
      <w:r w:rsidDel="00000000" w:rsidR="00000000" w:rsidRPr="00000000">
        <w:rPr>
          <w:b w:val="1"/>
          <w:bCs w:val="1"/>
          <w:color w:val="222222"/>
          <w:rtl w:val="0"/>
        </w:rPr>
        <w:t xml:space="preserve">Résultats durables :</w:t>
      </w:r>
      <w:r w:rsidDel="00000000" w:rsidR="00000000" w:rsidRPr="00000000">
        <w:rPr>
          <w:color w:val="222222"/>
          <w:rtl w:val="0"/>
        </w:rPr>
        <w:t xml:space="preserve"> Protection plus longue contre la réapparition du calcaire.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spacing w:after="200" w:before="0" w:beforeAutospacing="0" w:lineRule="auto"/>
        <w:ind w:left="940" w:hanging="360"/>
        <w:jc w:val="both"/>
      </w:pPr>
      <w:r w:rsidDel="00000000" w:rsidR="00000000" w:rsidRPr="00000000">
        <w:rPr>
          <w:b w:val="1"/>
          <w:bCs w:val="1"/>
          <w:color w:val="222222"/>
          <w:rtl w:val="0"/>
        </w:rPr>
        <w:t xml:space="preserve">Sans odeur :</w:t>
      </w:r>
      <w:r w:rsidDel="00000000" w:rsidR="00000000" w:rsidRPr="00000000">
        <w:rPr>
          <w:color w:val="222222"/>
          <w:rtl w:val="0"/>
        </w:rPr>
        <w:t xml:space="preserve"> Pas d'odeur forte et désagréable comme le vinaigre.</w:t>
      </w:r>
    </w:p>
    <w:p w:rsidR="00000000" w:rsidDel="00000000" w:rsidP="00000000" w:rsidRDefault="00000000" w:rsidRPr="00000000" w14:paraId="0000000C">
      <w:pPr>
        <w:shd w:fill="ffffff" w:val="clear"/>
        <w:spacing w:after="200" w:before="200" w:lineRule="auto"/>
        <w:jc w:val="both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u w:val="single"/>
          <w:rtl w:val="0"/>
        </w:rPr>
        <w:t xml:space="preserve">Instructions de détartrage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hd w:fill="ffffff" w:val="clear"/>
        <w:spacing w:after="0" w:afterAutospacing="0" w:before="200" w:lineRule="auto"/>
        <w:ind w:left="940" w:hanging="360"/>
        <w:jc w:val="both"/>
      </w:pPr>
      <w:r w:rsidDel="00000000" w:rsidR="00000000" w:rsidRPr="00000000">
        <w:rPr>
          <w:b w:val="1"/>
          <w:bCs w:val="1"/>
          <w:color w:val="222222"/>
          <w:rtl w:val="0"/>
        </w:rPr>
        <w:t xml:space="preserve">Préparation de la solution :</w:t>
      </w:r>
      <w:r w:rsidDel="00000000" w:rsidR="00000000" w:rsidRPr="00000000">
        <w:rPr>
          <w:color w:val="222222"/>
          <w:rtl w:val="0"/>
        </w:rPr>
        <w:t xml:space="preserve"> Suivez les instructions du fabricant pour diluer la solution.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940" w:hanging="360"/>
        <w:jc w:val="both"/>
      </w:pPr>
      <w:r w:rsidDel="00000000" w:rsidR="00000000" w:rsidRPr="00000000">
        <w:rPr>
          <w:b w:val="1"/>
          <w:bCs w:val="1"/>
          <w:color w:val="222222"/>
          <w:rtl w:val="0"/>
        </w:rPr>
        <w:t xml:space="preserve">Remplissage de l'appareil :</w:t>
      </w:r>
      <w:r w:rsidDel="00000000" w:rsidR="00000000" w:rsidRPr="00000000">
        <w:rPr>
          <w:color w:val="222222"/>
          <w:rtl w:val="0"/>
        </w:rPr>
        <w:t xml:space="preserve"> Versez la solution dans le réservoir d'eau.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940" w:hanging="360"/>
        <w:jc w:val="both"/>
      </w:pPr>
      <w:r w:rsidDel="00000000" w:rsidR="00000000" w:rsidRPr="00000000">
        <w:rPr>
          <w:b w:val="1"/>
          <w:bCs w:val="1"/>
          <w:color w:val="222222"/>
          <w:rtl w:val="0"/>
        </w:rPr>
        <w:t xml:space="preserve">Mise en marche :</w:t>
      </w:r>
      <w:r w:rsidDel="00000000" w:rsidR="00000000" w:rsidRPr="00000000">
        <w:rPr>
          <w:color w:val="222222"/>
          <w:rtl w:val="0"/>
        </w:rPr>
        <w:t xml:space="preserve"> Allumez l'appareil et laissez la solution circuler selon les recommandations de votre notice.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940" w:hanging="360"/>
        <w:jc w:val="both"/>
      </w:pPr>
      <w:r w:rsidDel="00000000" w:rsidR="00000000" w:rsidRPr="00000000">
        <w:rPr>
          <w:b w:val="1"/>
          <w:bCs w:val="1"/>
          <w:color w:val="222222"/>
          <w:rtl w:val="0"/>
        </w:rPr>
        <w:t xml:space="preserve">Rinçage :</w:t>
      </w:r>
      <w:r w:rsidDel="00000000" w:rsidR="00000000" w:rsidRPr="00000000">
        <w:rPr>
          <w:color w:val="222222"/>
          <w:rtl w:val="0"/>
        </w:rPr>
        <w:t xml:space="preserve"> Videz la solution et rincez abondamment à l'eau claire.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hd w:fill="ffffff" w:val="clear"/>
        <w:spacing w:after="200" w:before="0" w:beforeAutospacing="0" w:lineRule="auto"/>
        <w:ind w:left="940" w:hanging="360"/>
        <w:jc w:val="both"/>
      </w:pPr>
      <w:r w:rsidDel="00000000" w:rsidR="00000000" w:rsidRPr="00000000">
        <w:rPr>
          <w:b w:val="1"/>
          <w:bCs w:val="1"/>
          <w:color w:val="222222"/>
          <w:rtl w:val="0"/>
        </w:rPr>
        <w:t xml:space="preserve">Nettoyage extérieur :</w:t>
      </w:r>
      <w:r w:rsidDel="00000000" w:rsidR="00000000" w:rsidRPr="00000000">
        <w:rPr>
          <w:color w:val="222222"/>
          <w:rtl w:val="0"/>
        </w:rPr>
        <w:t xml:space="preserve"> Nettoyez l'extérieur de l'appareil avec un chiffon humide.</w:t>
      </w:r>
    </w:p>
    <w:p w:rsidR="00000000" w:rsidDel="00000000" w:rsidP="00000000" w:rsidRDefault="00000000" w:rsidRPr="00000000" w14:paraId="00000012">
      <w:pPr>
        <w:shd w:fill="ffffff" w:val="clear"/>
        <w:spacing w:after="200" w:before="200" w:lineRule="auto"/>
        <w:jc w:val="both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u w:val="single"/>
          <w:rtl w:val="0"/>
        </w:rPr>
        <w:t xml:space="preserve">Conseils supplémentaires de Boulanger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hd w:fill="ffffff" w:val="clear"/>
        <w:spacing w:after="0" w:afterAutospacing="0" w:before="200" w:lineRule="auto"/>
        <w:ind w:left="940" w:hanging="360"/>
        <w:jc w:val="both"/>
      </w:pPr>
      <w:r w:rsidDel="00000000" w:rsidR="00000000" w:rsidRPr="00000000">
        <w:rPr>
          <w:color w:val="222222"/>
          <w:rtl w:val="0"/>
        </w:rPr>
        <w:t xml:space="preserve">Consultez le manuel de votre appareil.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940" w:hanging="360"/>
        <w:jc w:val="both"/>
      </w:pPr>
      <w:r w:rsidDel="00000000" w:rsidR="00000000" w:rsidRPr="00000000">
        <w:rPr>
          <w:color w:val="222222"/>
          <w:rtl w:val="0"/>
        </w:rPr>
        <w:t xml:space="preserve">Effectuez un détartrage régulier.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hd w:fill="ffffff" w:val="clear"/>
        <w:spacing w:after="200" w:before="0" w:beforeAutospacing="0" w:lineRule="auto"/>
        <w:ind w:left="940" w:hanging="360"/>
        <w:jc w:val="both"/>
      </w:pPr>
      <w:r w:rsidDel="00000000" w:rsidR="00000000" w:rsidRPr="00000000">
        <w:rPr>
          <w:color w:val="222222"/>
          <w:rtl w:val="0"/>
        </w:rPr>
        <w:t xml:space="preserve">Utilisez des solutions détartrantes de qualité, disponibles dans votre magasin Boulanger.</w:t>
      </w:r>
    </w:p>
    <w:p w:rsidR="00000000" w:rsidDel="00000000" w:rsidP="00000000" w:rsidRDefault="00000000" w:rsidRPr="00000000" w14:paraId="00000016">
      <w:pPr>
        <w:shd w:fill="ffffff" w:val="clear"/>
        <w:spacing w:after="200" w:before="200" w:lineRule="auto"/>
        <w:jc w:val="both"/>
        <w:rPr>
          <w:rFonts w:ascii="Verdana" w:cs="Verdana" w:eastAsia="Verdana" w:hAnsi="Verdana"/>
          <w:color w:val="434748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434748"/>
          <w:rtl w:val="0"/>
        </w:rPr>
        <w:t xml:space="preserve">Détartrant </w:t>
      </w:r>
      <w:hyperlink r:id="rId7">
        <w:r w:rsidDel="00000000" w:rsidR="00000000" w:rsidRPr="00000000">
          <w:rPr>
            <w:rFonts w:ascii="Verdana" w:cs="Verdana" w:eastAsia="Verdana" w:hAnsi="Verdana"/>
            <w:b w:val="1"/>
            <w:bCs w:val="1"/>
            <w:color w:val="434748"/>
            <w:rtl w:val="0"/>
          </w:rPr>
          <w:t xml:space="preserve">DURGOL</w:t>
        </w:r>
      </w:hyperlink>
      <w:r w:rsidDel="00000000" w:rsidR="00000000" w:rsidRPr="00000000">
        <w:rPr>
          <w:rFonts w:ascii="Verdana" w:cs="Verdana" w:eastAsia="Verdana" w:hAnsi="Verdana"/>
          <w:b w:val="1"/>
          <w:bCs w:val="1"/>
          <w:color w:val="434748"/>
          <w:rtl w:val="0"/>
        </w:rPr>
        <w:t xml:space="preserve"> universel 750ml </w:t>
      </w:r>
      <w:r w:rsidDel="00000000" w:rsidR="00000000" w:rsidRPr="00000000">
        <w:rPr>
          <w:rFonts w:ascii="Verdana" w:cs="Verdana" w:eastAsia="Verdana" w:hAnsi="Verdana"/>
          <w:color w:val="434748"/>
          <w:highlight w:val="white"/>
          <w:rtl w:val="0"/>
        </w:rPr>
        <w:t xml:space="preserve">Réf. 1085573    12,99€</w:t>
      </w:r>
    </w:p>
    <w:p w:rsidR="00000000" w:rsidDel="00000000" w:rsidP="00000000" w:rsidRDefault="00000000" w:rsidRPr="00000000" w14:paraId="00000017">
      <w:pPr>
        <w:shd w:fill="ffffff" w:val="clear"/>
        <w:spacing w:after="200" w:before="200" w:lineRule="auto"/>
        <w:jc w:val="both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Un détartrage régulier garantit le bon fonctionnement et la longévité de vos appareils. N'hésitez pas à nous contacter ou à vous rendre dans votre magasin Boulanger pour toute question.</w:t>
      </w:r>
    </w:p>
    <w:p w:rsidR="00000000" w:rsidDel="00000000" w:rsidP="00000000" w:rsidRDefault="00000000" w:rsidRPr="00000000" w14:paraId="00000018">
      <w:pPr>
        <w:shd w:fill="ffffff" w:val="clear"/>
        <w:spacing w:after="200" w:before="200" w:lineRule="auto"/>
        <w:jc w:val="both"/>
        <w:rPr/>
      </w:pPr>
      <w:r w:rsidDel="00000000" w:rsidR="00000000" w:rsidRPr="00000000">
        <w:rPr>
          <w:color w:val="222222"/>
          <w:rtl w:val="0"/>
        </w:rPr>
        <w:t xml:space="preserve">L'équipe Boulanger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566.9291338582677" w:footer="566.929133858267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boulanger.com/marque/durgo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