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062A2" w14:textId="77777777" w:rsidR="009779AF" w:rsidRDefault="009779AF"/>
    <w:p w14:paraId="34A4C16F" w14:textId="77777777" w:rsidR="009779AF" w:rsidRDefault="009779AF"/>
    <w:p w14:paraId="2F9D9E56" w14:textId="77777777" w:rsidR="009779AF" w:rsidRDefault="009779AF"/>
    <w:p w14:paraId="4CD00901" w14:textId="77777777" w:rsidR="009779AF" w:rsidRDefault="009779AF"/>
    <w:p w14:paraId="63F65B4E" w14:textId="77777777" w:rsidR="009779AF" w:rsidRPr="00B44B99" w:rsidRDefault="00000000">
      <w:pPr>
        <w:jc w:val="center"/>
        <w:rPr>
          <w:lang w:val="sv-SE"/>
        </w:rPr>
      </w:pPr>
      <w:r w:rsidRPr="00B44B99">
        <w:rPr>
          <w:b/>
          <w:sz w:val="36"/>
          <w:lang w:val="sv-SE"/>
        </w:rPr>
        <w:t>LAPORAN DATA ANALYST</w:t>
      </w:r>
    </w:p>
    <w:p w14:paraId="7D19A768" w14:textId="77777777" w:rsidR="009779AF" w:rsidRPr="00B44B99" w:rsidRDefault="00000000">
      <w:pPr>
        <w:spacing w:before="560"/>
        <w:jc w:val="center"/>
        <w:rPr>
          <w:lang w:val="sv-SE"/>
        </w:rPr>
      </w:pPr>
      <w:r w:rsidRPr="00B44B99">
        <w:rPr>
          <w:b/>
          <w:sz w:val="48"/>
          <w:lang w:val="sv-SE"/>
        </w:rPr>
        <w:t>DAMPAK AI TERHADAP KONSUMSI ENERGI</w:t>
      </w:r>
    </w:p>
    <w:p w14:paraId="5C384C72" w14:textId="77777777" w:rsidR="009779AF" w:rsidRPr="00B44B99" w:rsidRDefault="00000000">
      <w:pPr>
        <w:jc w:val="center"/>
        <w:rPr>
          <w:lang w:val="sv-SE"/>
        </w:rPr>
      </w:pPr>
      <w:r w:rsidRPr="00B44B99">
        <w:rPr>
          <w:i/>
          <w:sz w:val="26"/>
          <w:lang w:val="sv-SE"/>
        </w:rPr>
        <w:t>Analisis Tren, Infrastruktur Data Center, dan Skenario Konsumsi Listrik</w:t>
      </w:r>
    </w:p>
    <w:p w14:paraId="76D9A16E" w14:textId="77777777" w:rsidR="009779AF" w:rsidRDefault="00000000">
      <w:pPr>
        <w:spacing w:before="360"/>
        <w:jc w:val="center"/>
      </w:pPr>
      <w:r>
        <w:rPr>
          <w:sz w:val="20"/>
        </w:rPr>
        <w:t>━━━━━━━━━━━━━━━━━━━━━━━━</w:t>
      </w:r>
    </w:p>
    <w:p w14:paraId="1612E802" w14:textId="77777777" w:rsidR="009779AF" w:rsidRDefault="00000000">
      <w:pPr>
        <w:spacing w:before="500"/>
        <w:jc w:val="center"/>
      </w:pPr>
      <w:r>
        <w:rPr>
          <w:b/>
          <w:sz w:val="20"/>
        </w:rPr>
        <w:t>SUMBER DATA</w:t>
      </w:r>
    </w:p>
    <w:p w14:paraId="6E5B4FB1" w14:textId="77777777" w:rsidR="009779AF" w:rsidRDefault="00000000">
      <w:pPr>
        <w:jc w:val="center"/>
      </w:pPr>
      <w:r>
        <w:rPr>
          <w:sz w:val="24"/>
        </w:rPr>
        <w:t>World Data — Data Annex / output Google Colab</w:t>
      </w:r>
    </w:p>
    <w:p w14:paraId="400D37A1" w14:textId="77777777" w:rsidR="009779AF" w:rsidRDefault="009779AF"/>
    <w:p w14:paraId="561BFEEB" w14:textId="77777777" w:rsidR="009779AF" w:rsidRDefault="009779AF"/>
    <w:p w14:paraId="0B0F58A3" w14:textId="77777777" w:rsidR="009779AF" w:rsidRDefault="009779AF"/>
    <w:p w14:paraId="66C821D4" w14:textId="77777777" w:rsidR="009779AF" w:rsidRDefault="009779AF"/>
    <w:p w14:paraId="26C6C032" w14:textId="77777777" w:rsidR="009779AF" w:rsidRDefault="009779AF"/>
    <w:tbl>
      <w:tblPr>
        <w:tblW w:w="0" w:type="auto"/>
        <w:jc w:val="center"/>
        <w:tblLook w:val="04A0" w:firstRow="1" w:lastRow="0" w:firstColumn="1" w:lastColumn="0" w:noHBand="0" w:noVBand="1"/>
      </w:tblPr>
      <w:tblGrid>
        <w:gridCol w:w="4968"/>
        <w:gridCol w:w="4968"/>
      </w:tblGrid>
      <w:tr w:rsidR="009779AF" w14:paraId="3AE65138" w14:textId="77777777">
        <w:trPr>
          <w:jc w:val="center"/>
        </w:trPr>
        <w:tc>
          <w:tcPr>
            <w:tcW w:w="4968" w:type="dxa"/>
          </w:tcPr>
          <w:p w14:paraId="31C81382" w14:textId="77777777" w:rsidR="009779AF" w:rsidRDefault="00000000">
            <w:r>
              <w:rPr>
                <w:b/>
              </w:rPr>
              <w:t>Disusun oleh</w:t>
            </w:r>
          </w:p>
        </w:tc>
        <w:tc>
          <w:tcPr>
            <w:tcW w:w="4968" w:type="dxa"/>
          </w:tcPr>
          <w:p w14:paraId="63A137CB" w14:textId="77777777" w:rsidR="009779AF" w:rsidRDefault="00000000">
            <w:r>
              <w:t>Sabrina Khoirunnisa</w:t>
            </w:r>
          </w:p>
        </w:tc>
      </w:tr>
      <w:tr w:rsidR="009779AF" w14:paraId="7EF13B8A" w14:textId="77777777">
        <w:trPr>
          <w:jc w:val="center"/>
        </w:trPr>
        <w:tc>
          <w:tcPr>
            <w:tcW w:w="4968" w:type="dxa"/>
          </w:tcPr>
          <w:p w14:paraId="30C6AF74" w14:textId="77777777" w:rsidR="009779AF" w:rsidRDefault="00000000">
            <w:r>
              <w:rPr>
                <w:b/>
              </w:rPr>
              <w:t>NIM</w:t>
            </w:r>
          </w:p>
        </w:tc>
        <w:tc>
          <w:tcPr>
            <w:tcW w:w="4968" w:type="dxa"/>
          </w:tcPr>
          <w:p w14:paraId="5145D460" w14:textId="77777777" w:rsidR="009779AF" w:rsidRDefault="00000000">
            <w:r>
              <w:t>41226109</w:t>
            </w:r>
          </w:p>
        </w:tc>
      </w:tr>
      <w:tr w:rsidR="009779AF" w14:paraId="52B8B90E" w14:textId="77777777">
        <w:trPr>
          <w:jc w:val="center"/>
        </w:trPr>
        <w:tc>
          <w:tcPr>
            <w:tcW w:w="4968" w:type="dxa"/>
          </w:tcPr>
          <w:p w14:paraId="07862714" w14:textId="77777777" w:rsidR="009779AF" w:rsidRDefault="00000000">
            <w:r>
              <w:rPr>
                <w:b/>
              </w:rPr>
              <w:t>Program Studi</w:t>
            </w:r>
          </w:p>
        </w:tc>
        <w:tc>
          <w:tcPr>
            <w:tcW w:w="4968" w:type="dxa"/>
          </w:tcPr>
          <w:p w14:paraId="4095ED2D" w14:textId="77777777" w:rsidR="009779AF" w:rsidRDefault="00000000">
            <w:r>
              <w:t>Teknik Informatika</w:t>
            </w:r>
          </w:p>
        </w:tc>
      </w:tr>
      <w:tr w:rsidR="009779AF" w14:paraId="631316D4" w14:textId="77777777">
        <w:trPr>
          <w:jc w:val="center"/>
        </w:trPr>
        <w:tc>
          <w:tcPr>
            <w:tcW w:w="4968" w:type="dxa"/>
          </w:tcPr>
          <w:p w14:paraId="13A02288" w14:textId="77777777" w:rsidR="009779AF" w:rsidRDefault="00000000">
            <w:r>
              <w:rPr>
                <w:b/>
              </w:rPr>
              <w:t>Institusi</w:t>
            </w:r>
          </w:p>
        </w:tc>
        <w:tc>
          <w:tcPr>
            <w:tcW w:w="4968" w:type="dxa"/>
          </w:tcPr>
          <w:p w14:paraId="01598A16" w14:textId="77777777" w:rsidR="009779AF" w:rsidRDefault="00000000">
            <w:r>
              <w:t>STMIK IKMI CIREBON</w:t>
            </w:r>
          </w:p>
        </w:tc>
      </w:tr>
    </w:tbl>
    <w:p w14:paraId="6E5F9CA1" w14:textId="77777777" w:rsidR="009779AF" w:rsidRDefault="00000000">
      <w:pPr>
        <w:spacing w:before="480"/>
        <w:jc w:val="center"/>
      </w:pPr>
      <w:r>
        <w:rPr>
          <w:b/>
        </w:rPr>
        <w:t>2026</w:t>
      </w:r>
    </w:p>
    <w:p w14:paraId="6508BB15" w14:textId="77777777" w:rsidR="009779AF" w:rsidRDefault="00000000">
      <w:r>
        <w:br w:type="page"/>
      </w:r>
    </w:p>
    <w:p w14:paraId="1AFDF25E" w14:textId="77777777" w:rsidR="009779AF" w:rsidRDefault="00000000">
      <w:pPr>
        <w:pStyle w:val="Heading1"/>
      </w:pPr>
      <w:r>
        <w:lastRenderedPageBreak/>
        <w:t>1. Executive Summary</w:t>
      </w:r>
    </w:p>
    <w:p w14:paraId="1B47BC8B" w14:textId="77777777" w:rsidR="009779AF" w:rsidRPr="00B44B99" w:rsidRDefault="00000000">
      <w:pPr>
        <w:rPr>
          <w:lang w:val="sv-SE"/>
        </w:rPr>
      </w:pPr>
      <w:r w:rsidRPr="00B44B99">
        <w:rPr>
          <w:lang w:val="sv-SE"/>
        </w:rPr>
        <w:t>Analisis ini mengkaji perkembangan konsumsi listrik yang terkait dengan segmen IT/data center sebagai indikator utama meningkatnya kebutuhan energi dari infrastruktur digital dan AI. Berdasarkan data World Data yang diproses melalui notebook Google Colab, konsumsi listrik segmen IT meningkat dari 176 TWh pada 2020 menjadi 295 TWh pada 2024, atau naik 67.6%. Dalam skenario 2030, nilainya mencapai 733 TWh dan pada skenario eksploratif 2035 mencapai 985 TWh.</w:t>
      </w:r>
    </w:p>
    <w:p w14:paraId="2A18E369" w14:textId="77777777" w:rsidR="009779AF" w:rsidRPr="00B44B99" w:rsidRDefault="00000000">
      <w:pPr>
        <w:rPr>
          <w:lang w:val="sv-SE"/>
        </w:rPr>
      </w:pPr>
      <w:r w:rsidRPr="00B44B99">
        <w:rPr>
          <w:lang w:val="sv-SE"/>
        </w:rPr>
        <w:t>Secara relatif, kontribusi IT terhadap konsumsi listrik total juga meningkat dari 65.4% pada 2020 menjadi 82.6% pada 2035. Kenaikan ini menunjukkan bahwa pertumbuhan infrastruktur komputasi menjadi komponen yang semakin dominan dalam kebutuhan listrik yang dianalisis.</w:t>
      </w:r>
    </w:p>
    <w:p w14:paraId="17D8EE7E" w14:textId="77777777" w:rsidR="009779AF" w:rsidRPr="00B44B99" w:rsidRDefault="00000000">
      <w:pPr>
        <w:rPr>
          <w:lang w:val="sv-SE"/>
        </w:rPr>
      </w:pPr>
      <w:proofErr w:type="spellStart"/>
      <w:r>
        <w:t>Temuan</w:t>
      </w:r>
      <w:proofErr w:type="spellEnd"/>
      <w:r>
        <w:t xml:space="preserve"> </w:t>
      </w:r>
      <w:proofErr w:type="spellStart"/>
      <w:r>
        <w:t>penting</w:t>
      </w:r>
      <w:proofErr w:type="spellEnd"/>
      <w:r>
        <w:t xml:space="preserve"> lain </w:t>
      </w:r>
      <w:proofErr w:type="spellStart"/>
      <w:r>
        <w:t>adalah</w:t>
      </w:r>
      <w:proofErr w:type="spellEnd"/>
      <w:r>
        <w:t xml:space="preserve"> peningkatan installed capacity IT dari 38 GW pada 2020 menjadi 174 GW pada 2030. </w:t>
      </w:r>
      <w:r w:rsidRPr="00B44B99">
        <w:rPr>
          <w:lang w:val="sv-SE"/>
        </w:rPr>
        <w:t>Pada saat yang sama, PUE total turun dari 1,53 menjadi 1,21, yang mengindikasikan peningkatan efisiensi energi operasional data center. Namun, peningkatan efisiensi tersebut tidak otomatis menurunkan konsumsi absolut karena pertumbuhan kapasitas dan beban komputasi jauh lebih besar.</w:t>
      </w:r>
    </w:p>
    <w:p w14:paraId="784205DA" w14:textId="77777777" w:rsidR="009779AF" w:rsidRPr="00B44B99" w:rsidRDefault="00000000">
      <w:pPr>
        <w:pStyle w:val="Heading1"/>
        <w:rPr>
          <w:lang w:val="sv-SE"/>
        </w:rPr>
      </w:pPr>
      <w:r w:rsidRPr="00B44B99">
        <w:rPr>
          <w:lang w:val="sv-SE"/>
        </w:rPr>
        <w:t>2. Data Understanding</w:t>
      </w:r>
    </w:p>
    <w:p w14:paraId="17E7713C" w14:textId="77777777" w:rsidR="009779AF" w:rsidRDefault="00000000">
      <w:r w:rsidRPr="00B44B99">
        <w:rPr>
          <w:lang w:val="sv-SE"/>
        </w:rPr>
        <w:t xml:space="preserve">Dataset berasal dari sheet 'World Data' pada file data annex yang dibaca melalui pandas. Notebook menunjukkan dua sheet tersedia, yaitu 'World Data' dan 'Regional Data'. </w:t>
      </w:r>
      <w:proofErr w:type="spellStart"/>
      <w:r>
        <w:t>Analisis</w:t>
      </w:r>
      <w:proofErr w:type="spellEnd"/>
      <w:r>
        <w:t xml:space="preserve"> </w:t>
      </w:r>
      <w:proofErr w:type="spellStart"/>
      <w:r>
        <w:t>ini</w:t>
      </w:r>
      <w:proofErr w:type="spellEnd"/>
      <w:r>
        <w:t xml:space="preserve"> </w:t>
      </w:r>
      <w:proofErr w:type="spellStart"/>
      <w:r>
        <w:t>menggunakan</w:t>
      </w:r>
      <w:proofErr w:type="spellEnd"/>
      <w:r>
        <w:t xml:space="preserve"> 'World Data'.</w:t>
      </w:r>
    </w:p>
    <w:tbl>
      <w:tblPr>
        <w:tblStyle w:val="TableGrid"/>
        <w:tblW w:w="0" w:type="auto"/>
        <w:jc w:val="center"/>
        <w:tblLook w:val="04A0" w:firstRow="1" w:lastRow="0" w:firstColumn="1" w:lastColumn="0" w:noHBand="0" w:noVBand="1"/>
      </w:tblPr>
      <w:tblGrid>
        <w:gridCol w:w="4968"/>
        <w:gridCol w:w="4968"/>
      </w:tblGrid>
      <w:tr w:rsidR="009779AF" w14:paraId="68167F29" w14:textId="77777777">
        <w:trPr>
          <w:jc w:val="center"/>
        </w:trPr>
        <w:tc>
          <w:tcPr>
            <w:tcW w:w="4968" w:type="dxa"/>
            <w:vAlign w:val="center"/>
          </w:tcPr>
          <w:p w14:paraId="24EFDA26" w14:textId="77777777" w:rsidR="009779AF" w:rsidRDefault="00000000">
            <w:r>
              <w:rPr>
                <w:b/>
              </w:rPr>
              <w:t>Komponen</w:t>
            </w:r>
          </w:p>
        </w:tc>
        <w:tc>
          <w:tcPr>
            <w:tcW w:w="4968" w:type="dxa"/>
            <w:vAlign w:val="center"/>
          </w:tcPr>
          <w:p w14:paraId="2090A4FF" w14:textId="77777777" w:rsidR="009779AF" w:rsidRDefault="00000000">
            <w:r>
              <w:rPr>
                <w:b/>
              </w:rPr>
              <w:t>Keterangan</w:t>
            </w:r>
          </w:p>
        </w:tc>
      </w:tr>
      <w:tr w:rsidR="009779AF" w14:paraId="6D37BD01" w14:textId="77777777">
        <w:trPr>
          <w:jc w:val="center"/>
        </w:trPr>
        <w:tc>
          <w:tcPr>
            <w:tcW w:w="4968" w:type="dxa"/>
          </w:tcPr>
          <w:p w14:paraId="42192E66" w14:textId="77777777" w:rsidR="009779AF" w:rsidRDefault="00000000">
            <w:r>
              <w:t>Sumber/Sheet</w:t>
            </w:r>
          </w:p>
        </w:tc>
        <w:tc>
          <w:tcPr>
            <w:tcW w:w="4968" w:type="dxa"/>
          </w:tcPr>
          <w:p w14:paraId="5B15C51C" w14:textId="77777777" w:rsidR="009779AF" w:rsidRDefault="00000000">
            <w:r>
              <w:t>World Data</w:t>
            </w:r>
          </w:p>
        </w:tc>
      </w:tr>
      <w:tr w:rsidR="009779AF" w14:paraId="78B34B1C" w14:textId="77777777">
        <w:trPr>
          <w:jc w:val="center"/>
        </w:trPr>
        <w:tc>
          <w:tcPr>
            <w:tcW w:w="4968" w:type="dxa"/>
          </w:tcPr>
          <w:p w14:paraId="0E5AB68B" w14:textId="77777777" w:rsidR="009779AF" w:rsidRDefault="00000000">
            <w:r>
              <w:t>Baris awal</w:t>
            </w:r>
          </w:p>
        </w:tc>
        <w:tc>
          <w:tcPr>
            <w:tcW w:w="4968" w:type="dxa"/>
          </w:tcPr>
          <w:p w14:paraId="4919AA9E" w14:textId="77777777" w:rsidR="009779AF" w:rsidRDefault="00000000">
            <w:r>
              <w:t>31 baris pada pembacaan awal</w:t>
            </w:r>
          </w:p>
        </w:tc>
      </w:tr>
      <w:tr w:rsidR="009779AF" w14:paraId="4EA306BB" w14:textId="77777777">
        <w:trPr>
          <w:jc w:val="center"/>
        </w:trPr>
        <w:tc>
          <w:tcPr>
            <w:tcW w:w="4968" w:type="dxa"/>
          </w:tcPr>
          <w:p w14:paraId="1155579A" w14:textId="77777777" w:rsidR="009779AF" w:rsidRDefault="00000000">
            <w:r>
              <w:t>Kolom awal</w:t>
            </w:r>
          </w:p>
        </w:tc>
        <w:tc>
          <w:tcPr>
            <w:tcW w:w="4968" w:type="dxa"/>
          </w:tcPr>
          <w:p w14:paraId="120E6E1D" w14:textId="77777777" w:rsidR="009779AF" w:rsidRDefault="00000000">
            <w:r>
              <w:t>18 kolom</w:t>
            </w:r>
          </w:p>
        </w:tc>
      </w:tr>
      <w:tr w:rsidR="009779AF" w:rsidRPr="00B44B99" w14:paraId="552F5A6F" w14:textId="77777777">
        <w:trPr>
          <w:jc w:val="center"/>
        </w:trPr>
        <w:tc>
          <w:tcPr>
            <w:tcW w:w="4968" w:type="dxa"/>
          </w:tcPr>
          <w:p w14:paraId="5F46169D" w14:textId="77777777" w:rsidR="009779AF" w:rsidRDefault="00000000">
            <w:r>
              <w:t>Kolom bermakna setelah pembersihan</w:t>
            </w:r>
          </w:p>
        </w:tc>
        <w:tc>
          <w:tcPr>
            <w:tcW w:w="4968" w:type="dxa"/>
          </w:tcPr>
          <w:p w14:paraId="1EDE6758" w14:textId="77777777" w:rsidR="009779AF" w:rsidRPr="00B44B99" w:rsidRDefault="00000000">
            <w:pPr>
              <w:rPr>
                <w:lang w:val="sv-SE"/>
              </w:rPr>
            </w:pPr>
            <w:r w:rsidRPr="00B44B99">
              <w:rPr>
                <w:lang w:val="sv-SE"/>
              </w:rPr>
              <w:t>Kategori utama, sub-kategori, dan kolom tahun/skenario</w:t>
            </w:r>
          </w:p>
        </w:tc>
      </w:tr>
      <w:tr w:rsidR="009779AF" w14:paraId="050AF446" w14:textId="77777777">
        <w:trPr>
          <w:jc w:val="center"/>
        </w:trPr>
        <w:tc>
          <w:tcPr>
            <w:tcW w:w="4968" w:type="dxa"/>
          </w:tcPr>
          <w:p w14:paraId="14AD2866" w14:textId="77777777" w:rsidR="009779AF" w:rsidRDefault="00000000">
            <w:proofErr w:type="spellStart"/>
            <w:r>
              <w:t>Indikator</w:t>
            </w:r>
            <w:proofErr w:type="spellEnd"/>
            <w:r>
              <w:t xml:space="preserve"> </w:t>
            </w:r>
            <w:proofErr w:type="spellStart"/>
            <w:r>
              <w:t>utama</w:t>
            </w:r>
            <w:proofErr w:type="spellEnd"/>
          </w:p>
        </w:tc>
        <w:tc>
          <w:tcPr>
            <w:tcW w:w="4968" w:type="dxa"/>
          </w:tcPr>
          <w:p w14:paraId="51F37CE3" w14:textId="77777777" w:rsidR="009779AF" w:rsidRDefault="00000000">
            <w:r>
              <w:t>Installed capacity (GW), PUE, Load factor (%), Electricity consumption (TWh)</w:t>
            </w:r>
          </w:p>
        </w:tc>
      </w:tr>
      <w:tr w:rsidR="009779AF" w14:paraId="73606A17" w14:textId="77777777">
        <w:trPr>
          <w:jc w:val="center"/>
        </w:trPr>
        <w:tc>
          <w:tcPr>
            <w:tcW w:w="4968" w:type="dxa"/>
          </w:tcPr>
          <w:p w14:paraId="1049D2D0" w14:textId="77777777" w:rsidR="009779AF" w:rsidRDefault="00000000">
            <w:r>
              <w:t>Sub-kategori fokus</w:t>
            </w:r>
          </w:p>
        </w:tc>
        <w:tc>
          <w:tcPr>
            <w:tcW w:w="4968" w:type="dxa"/>
          </w:tcPr>
          <w:p w14:paraId="7B291D92" w14:textId="77777777" w:rsidR="009779AF" w:rsidRDefault="00000000">
            <w:r>
              <w:t>IT</w:t>
            </w:r>
          </w:p>
        </w:tc>
      </w:tr>
      <w:tr w:rsidR="009779AF" w14:paraId="4ADA682B" w14:textId="77777777">
        <w:trPr>
          <w:jc w:val="center"/>
        </w:trPr>
        <w:tc>
          <w:tcPr>
            <w:tcW w:w="4968" w:type="dxa"/>
          </w:tcPr>
          <w:p w14:paraId="54D2DE87" w14:textId="77777777" w:rsidR="009779AF" w:rsidRDefault="00000000">
            <w:r>
              <w:t>Periode historis/rujukan</w:t>
            </w:r>
          </w:p>
        </w:tc>
        <w:tc>
          <w:tcPr>
            <w:tcW w:w="4968" w:type="dxa"/>
          </w:tcPr>
          <w:p w14:paraId="38AFC9B8" w14:textId="77777777" w:rsidR="009779AF" w:rsidRDefault="00000000">
            <w:r>
              <w:t>2020, 2023, 2024</w:t>
            </w:r>
          </w:p>
        </w:tc>
      </w:tr>
      <w:tr w:rsidR="009779AF" w14:paraId="39A36244" w14:textId="77777777">
        <w:trPr>
          <w:jc w:val="center"/>
        </w:trPr>
        <w:tc>
          <w:tcPr>
            <w:tcW w:w="4968" w:type="dxa"/>
          </w:tcPr>
          <w:p w14:paraId="37DB08AC" w14:textId="77777777" w:rsidR="009779AF" w:rsidRDefault="00000000">
            <w:r>
              <w:t>Skenario masa depan</w:t>
            </w:r>
          </w:p>
        </w:tc>
        <w:tc>
          <w:tcPr>
            <w:tcW w:w="4968" w:type="dxa"/>
          </w:tcPr>
          <w:p w14:paraId="68E87A29" w14:textId="77777777" w:rsidR="009779AF" w:rsidRDefault="00000000">
            <w:r>
              <w:t>2030 dan 2035*</w:t>
            </w:r>
          </w:p>
        </w:tc>
      </w:tr>
    </w:tbl>
    <w:p w14:paraId="4BFDAFB5" w14:textId="77777777" w:rsidR="009779AF" w:rsidRPr="00B44B99" w:rsidRDefault="00000000">
      <w:pPr>
        <w:jc w:val="center"/>
        <w:rPr>
          <w:lang w:val="sv-SE"/>
        </w:rPr>
      </w:pPr>
      <w:r w:rsidRPr="00B44B99">
        <w:rPr>
          <w:b/>
          <w:sz w:val="18"/>
          <w:lang w:val="sv-SE"/>
        </w:rPr>
        <w:t>Tabel 1. Struktur dan ruang lingkup dataset</w:t>
      </w:r>
    </w:p>
    <w:p w14:paraId="5E4A86E6" w14:textId="77777777" w:rsidR="009779AF" w:rsidRPr="00B44B99" w:rsidRDefault="00000000">
      <w:pPr>
        <w:pStyle w:val="Heading1"/>
        <w:rPr>
          <w:lang w:val="sv-SE"/>
        </w:rPr>
      </w:pPr>
      <w:r w:rsidRPr="00B44B99">
        <w:rPr>
          <w:lang w:val="sv-SE"/>
        </w:rPr>
        <w:t>3. Data Quality &amp; Preprocessing</w:t>
      </w:r>
    </w:p>
    <w:p w14:paraId="6C25FEB8" w14:textId="77777777" w:rsidR="009779AF" w:rsidRPr="00B44B99" w:rsidRDefault="00000000">
      <w:pPr>
        <w:rPr>
          <w:lang w:val="sv-SE"/>
        </w:rPr>
      </w:pPr>
      <w:r w:rsidRPr="00B44B99">
        <w:rPr>
          <w:lang w:val="sv-SE"/>
        </w:rPr>
        <w:t>Pada pembacaan awal, banyak kolom bertanda 'Unnamed' muncul karena struktur header pada spreadsheet bersifat bertingkat. Notebook juga memperlihatkan bahwa penggunaan dropna() terhadap seluruh baris menghasilkan 0 baris, sehingga pendekatan tersebut tidak layak digunakan sebagai pembersihan final.</w:t>
      </w:r>
    </w:p>
    <w:p w14:paraId="08A9B888" w14:textId="77777777" w:rsidR="009779AF" w:rsidRPr="00B44B99" w:rsidRDefault="00000000">
      <w:pPr>
        <w:rPr>
          <w:lang w:val="sv-SE"/>
        </w:rPr>
      </w:pPr>
      <w:r w:rsidRPr="00B44B99">
        <w:rPr>
          <w:lang w:val="sv-SE"/>
        </w:rPr>
        <w:t>Tahap pemrosesan yang lebih tepat dalam notebook adalah menghapus kolom yang sepenuhnya kosong/berlabel 'Unnamed', membentuk Main_Category dari header utama, mempertahankan Sub_Category, mengubah data ke format long dengan melt(), membersihkan kolom Year, lalu memfilter Electricity consumption (TWh) dengan Sub_Category = IT.</w:t>
      </w:r>
    </w:p>
    <w:tbl>
      <w:tblPr>
        <w:tblStyle w:val="TableGrid"/>
        <w:tblW w:w="0" w:type="auto"/>
        <w:jc w:val="center"/>
        <w:tblLook w:val="04A0" w:firstRow="1" w:lastRow="0" w:firstColumn="1" w:lastColumn="0" w:noHBand="0" w:noVBand="1"/>
      </w:tblPr>
      <w:tblGrid>
        <w:gridCol w:w="3312"/>
        <w:gridCol w:w="3312"/>
        <w:gridCol w:w="3312"/>
      </w:tblGrid>
      <w:tr w:rsidR="009779AF" w14:paraId="1771878E" w14:textId="77777777">
        <w:trPr>
          <w:jc w:val="center"/>
        </w:trPr>
        <w:tc>
          <w:tcPr>
            <w:tcW w:w="3312" w:type="dxa"/>
            <w:vAlign w:val="center"/>
          </w:tcPr>
          <w:p w14:paraId="7218EB3B" w14:textId="77777777" w:rsidR="009779AF" w:rsidRDefault="00000000">
            <w:r>
              <w:rPr>
                <w:b/>
              </w:rPr>
              <w:t>Isu</w:t>
            </w:r>
          </w:p>
        </w:tc>
        <w:tc>
          <w:tcPr>
            <w:tcW w:w="3312" w:type="dxa"/>
            <w:vAlign w:val="center"/>
          </w:tcPr>
          <w:p w14:paraId="41052E9E" w14:textId="77777777" w:rsidR="009779AF" w:rsidRDefault="00000000">
            <w:r>
              <w:rPr>
                <w:b/>
              </w:rPr>
              <w:t>Dampak</w:t>
            </w:r>
          </w:p>
        </w:tc>
        <w:tc>
          <w:tcPr>
            <w:tcW w:w="3312" w:type="dxa"/>
            <w:vAlign w:val="center"/>
          </w:tcPr>
          <w:p w14:paraId="7EDA4AB9" w14:textId="77777777" w:rsidR="009779AF" w:rsidRDefault="00000000">
            <w:r>
              <w:rPr>
                <w:b/>
              </w:rPr>
              <w:t>Penanganan</w:t>
            </w:r>
          </w:p>
        </w:tc>
      </w:tr>
      <w:tr w:rsidR="009779AF" w:rsidRPr="00B44B99" w14:paraId="1D5ADDDC" w14:textId="77777777">
        <w:trPr>
          <w:jc w:val="center"/>
        </w:trPr>
        <w:tc>
          <w:tcPr>
            <w:tcW w:w="3312" w:type="dxa"/>
          </w:tcPr>
          <w:p w14:paraId="796A1F3C" w14:textId="77777777" w:rsidR="009779AF" w:rsidRDefault="00000000">
            <w:r>
              <w:lastRenderedPageBreak/>
              <w:t>Header bertingkat / Unnamed</w:t>
            </w:r>
          </w:p>
        </w:tc>
        <w:tc>
          <w:tcPr>
            <w:tcW w:w="3312" w:type="dxa"/>
          </w:tcPr>
          <w:p w14:paraId="773D3A07" w14:textId="77777777" w:rsidR="009779AF" w:rsidRPr="00B44B99" w:rsidRDefault="00000000">
            <w:pPr>
              <w:rPr>
                <w:lang w:val="sv-SE"/>
              </w:rPr>
            </w:pPr>
            <w:r w:rsidRPr="00B44B99">
              <w:rPr>
                <w:lang w:val="sv-SE"/>
              </w:rPr>
              <w:t>Nama kolom tidak langsung merepresentasikan indikator</w:t>
            </w:r>
          </w:p>
        </w:tc>
        <w:tc>
          <w:tcPr>
            <w:tcW w:w="3312" w:type="dxa"/>
          </w:tcPr>
          <w:p w14:paraId="02E81ADA" w14:textId="77777777" w:rsidR="009779AF" w:rsidRPr="00B44B99" w:rsidRDefault="00000000">
            <w:pPr>
              <w:rPr>
                <w:lang w:val="sv-SE"/>
              </w:rPr>
            </w:pPr>
            <w:r w:rsidRPr="00B44B99">
              <w:rPr>
                <w:lang w:val="sv-SE"/>
              </w:rPr>
              <w:t>Kolom kosong dihapus dan kategori utama dibentuk</w:t>
            </w:r>
          </w:p>
        </w:tc>
      </w:tr>
      <w:tr w:rsidR="009779AF" w:rsidRPr="00B44B99" w14:paraId="79F2EC7E" w14:textId="77777777">
        <w:trPr>
          <w:jc w:val="center"/>
        </w:trPr>
        <w:tc>
          <w:tcPr>
            <w:tcW w:w="3312" w:type="dxa"/>
          </w:tcPr>
          <w:p w14:paraId="41FE1166" w14:textId="77777777" w:rsidR="009779AF" w:rsidRDefault="00000000">
            <w:r>
              <w:t xml:space="preserve">Missing values pada </w:t>
            </w:r>
            <w:proofErr w:type="spellStart"/>
            <w:r>
              <w:t>pembacaan</w:t>
            </w:r>
            <w:proofErr w:type="spellEnd"/>
            <w:r>
              <w:t xml:space="preserve"> mentah</w:t>
            </w:r>
          </w:p>
        </w:tc>
        <w:tc>
          <w:tcPr>
            <w:tcW w:w="3312" w:type="dxa"/>
          </w:tcPr>
          <w:p w14:paraId="4AEE43AE" w14:textId="77777777" w:rsidR="009779AF" w:rsidRPr="00B44B99" w:rsidRDefault="00000000">
            <w:pPr>
              <w:rPr>
                <w:lang w:val="sv-SE"/>
              </w:rPr>
            </w:pPr>
            <w:r w:rsidRPr="00B44B99">
              <w:rPr>
                <w:lang w:val="sv-SE"/>
              </w:rPr>
              <w:t>dropna() global menghapus seluruh baris</w:t>
            </w:r>
          </w:p>
        </w:tc>
        <w:tc>
          <w:tcPr>
            <w:tcW w:w="3312" w:type="dxa"/>
          </w:tcPr>
          <w:p w14:paraId="31A74AF2" w14:textId="77777777" w:rsidR="009779AF" w:rsidRPr="00B44B99" w:rsidRDefault="00000000">
            <w:pPr>
              <w:rPr>
                <w:lang w:val="sv-SE"/>
              </w:rPr>
            </w:pPr>
            <w:r w:rsidRPr="00B44B99">
              <w:rPr>
                <w:lang w:val="sv-SE"/>
              </w:rPr>
              <w:t>Tidak menggunakan dropna() global sebagai hasil akhir</w:t>
            </w:r>
          </w:p>
        </w:tc>
      </w:tr>
      <w:tr w:rsidR="009779AF" w:rsidRPr="00B44B99" w14:paraId="2C0ED632" w14:textId="77777777">
        <w:trPr>
          <w:jc w:val="center"/>
        </w:trPr>
        <w:tc>
          <w:tcPr>
            <w:tcW w:w="3312" w:type="dxa"/>
          </w:tcPr>
          <w:p w14:paraId="7767A205" w14:textId="77777777" w:rsidR="009779AF" w:rsidRDefault="00000000">
            <w:r>
              <w:t>Data wide</w:t>
            </w:r>
          </w:p>
        </w:tc>
        <w:tc>
          <w:tcPr>
            <w:tcW w:w="3312" w:type="dxa"/>
          </w:tcPr>
          <w:p w14:paraId="5DBF8A95" w14:textId="77777777" w:rsidR="009779AF" w:rsidRDefault="00000000">
            <w:r>
              <w:t>Sulit dianalisis lintas tahun</w:t>
            </w:r>
          </w:p>
        </w:tc>
        <w:tc>
          <w:tcPr>
            <w:tcW w:w="3312" w:type="dxa"/>
          </w:tcPr>
          <w:p w14:paraId="18345E35" w14:textId="77777777" w:rsidR="009779AF" w:rsidRPr="00B44B99" w:rsidRDefault="00000000">
            <w:pPr>
              <w:rPr>
                <w:lang w:val="sv-SE"/>
              </w:rPr>
            </w:pPr>
            <w:r w:rsidRPr="00B44B99">
              <w:rPr>
                <w:lang w:val="sv-SE"/>
              </w:rPr>
              <w:t>Diubah ke long format dengan melt()</w:t>
            </w:r>
          </w:p>
        </w:tc>
      </w:tr>
      <w:tr w:rsidR="009779AF" w14:paraId="3EF9C5D3" w14:textId="77777777">
        <w:trPr>
          <w:jc w:val="center"/>
        </w:trPr>
        <w:tc>
          <w:tcPr>
            <w:tcW w:w="3312" w:type="dxa"/>
          </w:tcPr>
          <w:p w14:paraId="503C05D1" w14:textId="77777777" w:rsidR="009779AF" w:rsidRDefault="00000000">
            <w:proofErr w:type="spellStart"/>
            <w:r>
              <w:t>Penanda</w:t>
            </w:r>
            <w:proofErr w:type="spellEnd"/>
            <w:r>
              <w:t xml:space="preserve"> 2035*</w:t>
            </w:r>
          </w:p>
        </w:tc>
        <w:tc>
          <w:tcPr>
            <w:tcW w:w="3312" w:type="dxa"/>
          </w:tcPr>
          <w:p w14:paraId="29B811F9" w14:textId="77777777" w:rsidR="009779AF" w:rsidRDefault="00000000">
            <w:r>
              <w:t>Bukan observasi historis murni</w:t>
            </w:r>
          </w:p>
        </w:tc>
        <w:tc>
          <w:tcPr>
            <w:tcW w:w="3312" w:type="dxa"/>
          </w:tcPr>
          <w:p w14:paraId="15963847" w14:textId="77777777" w:rsidR="009779AF" w:rsidRDefault="00000000">
            <w:r>
              <w:t>Dipertahankan sebagai skenario eksploratif</w:t>
            </w:r>
          </w:p>
        </w:tc>
      </w:tr>
      <w:tr w:rsidR="009779AF" w14:paraId="4DEE6319" w14:textId="77777777">
        <w:trPr>
          <w:jc w:val="center"/>
        </w:trPr>
        <w:tc>
          <w:tcPr>
            <w:tcW w:w="3312" w:type="dxa"/>
          </w:tcPr>
          <w:p w14:paraId="0F26F4D1" w14:textId="77777777" w:rsidR="009779AF" w:rsidRDefault="00000000">
            <w:r>
              <w:t>Fokus analisis</w:t>
            </w:r>
          </w:p>
        </w:tc>
        <w:tc>
          <w:tcPr>
            <w:tcW w:w="3312" w:type="dxa"/>
          </w:tcPr>
          <w:p w14:paraId="648A9C23" w14:textId="77777777" w:rsidR="009779AF" w:rsidRPr="00B44B99" w:rsidRDefault="00000000">
            <w:pPr>
              <w:rPr>
                <w:lang w:val="sv-SE"/>
              </w:rPr>
            </w:pPr>
            <w:r w:rsidRPr="00B44B99">
              <w:rPr>
                <w:lang w:val="sv-SE"/>
              </w:rPr>
              <w:t>Dataset mencakup beberapa indikator dan sub-kategori</w:t>
            </w:r>
          </w:p>
        </w:tc>
        <w:tc>
          <w:tcPr>
            <w:tcW w:w="3312" w:type="dxa"/>
          </w:tcPr>
          <w:p w14:paraId="3494DCFB" w14:textId="77777777" w:rsidR="009779AF" w:rsidRDefault="00000000">
            <w:proofErr w:type="spellStart"/>
            <w:r>
              <w:t>Difilter</w:t>
            </w:r>
            <w:proofErr w:type="spellEnd"/>
            <w:r>
              <w:t xml:space="preserve"> </w:t>
            </w:r>
            <w:proofErr w:type="spellStart"/>
            <w:r>
              <w:t>ke</w:t>
            </w:r>
            <w:proofErr w:type="spellEnd"/>
            <w:r>
              <w:t xml:space="preserve"> Electricity consumption + IT</w:t>
            </w:r>
          </w:p>
        </w:tc>
      </w:tr>
    </w:tbl>
    <w:p w14:paraId="4D5C8EB9" w14:textId="77777777" w:rsidR="009779AF" w:rsidRPr="00B44B99" w:rsidRDefault="00000000">
      <w:pPr>
        <w:jc w:val="center"/>
        <w:rPr>
          <w:lang w:val="sv-SE"/>
        </w:rPr>
      </w:pPr>
      <w:r w:rsidRPr="00B44B99">
        <w:rPr>
          <w:b/>
          <w:sz w:val="18"/>
          <w:lang w:val="sv-SE"/>
        </w:rPr>
        <w:t>Tabel 2. Temuan kualitas data dan strategi preprocessing</w:t>
      </w:r>
    </w:p>
    <w:p w14:paraId="72DC2479" w14:textId="77777777" w:rsidR="009779AF" w:rsidRPr="00B44B99" w:rsidRDefault="00000000">
      <w:pPr>
        <w:rPr>
          <w:lang w:val="sv-SE"/>
        </w:rPr>
      </w:pPr>
      <w:r w:rsidRPr="00B44B99">
        <w:rPr>
          <w:lang w:val="sv-SE"/>
        </w:rPr>
        <w:t>Catatan metodologis: notebook menyebutkan bahwa angka 2035 bersifat exploratory scenarios karena tingkat ketidakpastian yang tinggi. Karena itu, angka 2035 sebaiknya diperlakukan sebagai skenario, bukan ramalan pasti.</w:t>
      </w:r>
    </w:p>
    <w:p w14:paraId="02702AED" w14:textId="77777777" w:rsidR="009779AF" w:rsidRDefault="00000000">
      <w:pPr>
        <w:pStyle w:val="Heading1"/>
      </w:pPr>
      <w:r>
        <w:t>4. Analisis Deskriptif</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9779AF" w14:paraId="4622F9BD" w14:textId="77777777">
        <w:trPr>
          <w:jc w:val="center"/>
        </w:trPr>
        <w:tc>
          <w:tcPr>
            <w:tcW w:w="1656" w:type="dxa"/>
            <w:vAlign w:val="center"/>
          </w:tcPr>
          <w:p w14:paraId="242B680B" w14:textId="77777777" w:rsidR="009779AF" w:rsidRDefault="00000000">
            <w:r>
              <w:rPr>
                <w:b/>
              </w:rPr>
              <w:t>Tahun</w:t>
            </w:r>
          </w:p>
        </w:tc>
        <w:tc>
          <w:tcPr>
            <w:tcW w:w="1656" w:type="dxa"/>
            <w:vAlign w:val="center"/>
          </w:tcPr>
          <w:p w14:paraId="30432C57" w14:textId="77777777" w:rsidR="009779AF" w:rsidRDefault="00000000">
            <w:r>
              <w:rPr>
                <w:b/>
              </w:rPr>
              <w:t>Konsumsi IT (TWh)</w:t>
            </w:r>
          </w:p>
        </w:tc>
        <w:tc>
          <w:tcPr>
            <w:tcW w:w="1656" w:type="dxa"/>
            <w:vAlign w:val="center"/>
          </w:tcPr>
          <w:p w14:paraId="1C08D4E2" w14:textId="77777777" w:rsidR="009779AF" w:rsidRDefault="00000000">
            <w:r>
              <w:rPr>
                <w:b/>
              </w:rPr>
              <w:t>Total (TWh)</w:t>
            </w:r>
          </w:p>
        </w:tc>
        <w:tc>
          <w:tcPr>
            <w:tcW w:w="1656" w:type="dxa"/>
            <w:vAlign w:val="center"/>
          </w:tcPr>
          <w:p w14:paraId="19DB9C53" w14:textId="77777777" w:rsidR="009779AF" w:rsidRDefault="00000000">
            <w:r>
              <w:rPr>
                <w:b/>
              </w:rPr>
              <w:t>Share IT (%)</w:t>
            </w:r>
          </w:p>
        </w:tc>
        <w:tc>
          <w:tcPr>
            <w:tcW w:w="1656" w:type="dxa"/>
            <w:vAlign w:val="center"/>
          </w:tcPr>
          <w:p w14:paraId="1908D4CD" w14:textId="77777777" w:rsidR="009779AF" w:rsidRDefault="00000000">
            <w:r>
              <w:rPr>
                <w:b/>
              </w:rPr>
              <w:t>IT Capacity (GW)</w:t>
            </w:r>
          </w:p>
        </w:tc>
        <w:tc>
          <w:tcPr>
            <w:tcW w:w="1656" w:type="dxa"/>
            <w:vAlign w:val="center"/>
          </w:tcPr>
          <w:p w14:paraId="02D87C3E" w14:textId="77777777" w:rsidR="009779AF" w:rsidRDefault="00000000">
            <w:r>
              <w:rPr>
                <w:b/>
              </w:rPr>
              <w:t>PUE Total</w:t>
            </w:r>
          </w:p>
        </w:tc>
      </w:tr>
      <w:tr w:rsidR="009779AF" w14:paraId="1D3EA75F" w14:textId="77777777">
        <w:trPr>
          <w:jc w:val="center"/>
        </w:trPr>
        <w:tc>
          <w:tcPr>
            <w:tcW w:w="1656" w:type="dxa"/>
          </w:tcPr>
          <w:p w14:paraId="46D3AFBD" w14:textId="77777777" w:rsidR="009779AF" w:rsidRDefault="00000000">
            <w:r>
              <w:t>2020</w:t>
            </w:r>
          </w:p>
        </w:tc>
        <w:tc>
          <w:tcPr>
            <w:tcW w:w="1656" w:type="dxa"/>
          </w:tcPr>
          <w:p w14:paraId="4209BB9A" w14:textId="77777777" w:rsidR="009779AF" w:rsidRDefault="00000000">
            <w:r>
              <w:t>176</w:t>
            </w:r>
          </w:p>
        </w:tc>
        <w:tc>
          <w:tcPr>
            <w:tcW w:w="1656" w:type="dxa"/>
          </w:tcPr>
          <w:p w14:paraId="0A6EE9E6" w14:textId="77777777" w:rsidR="009779AF" w:rsidRDefault="00000000">
            <w:r>
              <w:t>269</w:t>
            </w:r>
          </w:p>
        </w:tc>
        <w:tc>
          <w:tcPr>
            <w:tcW w:w="1656" w:type="dxa"/>
          </w:tcPr>
          <w:p w14:paraId="5C0FE60F" w14:textId="77777777" w:rsidR="009779AF" w:rsidRDefault="00000000">
            <w:r>
              <w:t>65.4</w:t>
            </w:r>
          </w:p>
        </w:tc>
        <w:tc>
          <w:tcPr>
            <w:tcW w:w="1656" w:type="dxa"/>
          </w:tcPr>
          <w:p w14:paraId="68F9AE8E" w14:textId="77777777" w:rsidR="009779AF" w:rsidRDefault="00000000">
            <w:r>
              <w:t>38</w:t>
            </w:r>
          </w:p>
        </w:tc>
        <w:tc>
          <w:tcPr>
            <w:tcW w:w="1656" w:type="dxa"/>
          </w:tcPr>
          <w:p w14:paraId="4DAA6702" w14:textId="77777777" w:rsidR="009779AF" w:rsidRDefault="00000000">
            <w:r>
              <w:t>1.53</w:t>
            </w:r>
          </w:p>
        </w:tc>
      </w:tr>
      <w:tr w:rsidR="009779AF" w14:paraId="634F6DEC" w14:textId="77777777">
        <w:trPr>
          <w:jc w:val="center"/>
        </w:trPr>
        <w:tc>
          <w:tcPr>
            <w:tcW w:w="1656" w:type="dxa"/>
          </w:tcPr>
          <w:p w14:paraId="07A7B3B8" w14:textId="77777777" w:rsidR="009779AF" w:rsidRDefault="00000000">
            <w:r>
              <w:t>2023</w:t>
            </w:r>
          </w:p>
        </w:tc>
        <w:tc>
          <w:tcPr>
            <w:tcW w:w="1656" w:type="dxa"/>
          </w:tcPr>
          <w:p w14:paraId="47A642E8" w14:textId="77777777" w:rsidR="009779AF" w:rsidRDefault="00000000">
            <w:r>
              <w:t>252</w:t>
            </w:r>
          </w:p>
        </w:tc>
        <w:tc>
          <w:tcPr>
            <w:tcW w:w="1656" w:type="dxa"/>
          </w:tcPr>
          <w:p w14:paraId="50618670" w14:textId="77777777" w:rsidR="009779AF" w:rsidRDefault="00000000">
            <w:r>
              <w:t>361</w:t>
            </w:r>
          </w:p>
        </w:tc>
        <w:tc>
          <w:tcPr>
            <w:tcW w:w="1656" w:type="dxa"/>
          </w:tcPr>
          <w:p w14:paraId="486F4D74" w14:textId="77777777" w:rsidR="009779AF" w:rsidRDefault="00000000">
            <w:r>
              <w:t>69.8</w:t>
            </w:r>
          </w:p>
        </w:tc>
        <w:tc>
          <w:tcPr>
            <w:tcW w:w="1656" w:type="dxa"/>
          </w:tcPr>
          <w:p w14:paraId="70FB4204" w14:textId="77777777" w:rsidR="009779AF" w:rsidRDefault="00000000">
            <w:r>
              <w:t>57</w:t>
            </w:r>
          </w:p>
        </w:tc>
        <w:tc>
          <w:tcPr>
            <w:tcW w:w="1656" w:type="dxa"/>
          </w:tcPr>
          <w:p w14:paraId="72207C5A" w14:textId="77777777" w:rsidR="009779AF" w:rsidRDefault="00000000">
            <w:r>
              <w:t>1.43</w:t>
            </w:r>
          </w:p>
        </w:tc>
      </w:tr>
      <w:tr w:rsidR="009779AF" w14:paraId="4E00A4D9" w14:textId="77777777">
        <w:trPr>
          <w:jc w:val="center"/>
        </w:trPr>
        <w:tc>
          <w:tcPr>
            <w:tcW w:w="1656" w:type="dxa"/>
          </w:tcPr>
          <w:p w14:paraId="7938DFDB" w14:textId="77777777" w:rsidR="009779AF" w:rsidRDefault="00000000">
            <w:r>
              <w:t>2024</w:t>
            </w:r>
          </w:p>
        </w:tc>
        <w:tc>
          <w:tcPr>
            <w:tcW w:w="1656" w:type="dxa"/>
          </w:tcPr>
          <w:p w14:paraId="15F0CEB2" w14:textId="77777777" w:rsidR="009779AF" w:rsidRDefault="00000000">
            <w:r>
              <w:t>295</w:t>
            </w:r>
          </w:p>
        </w:tc>
        <w:tc>
          <w:tcPr>
            <w:tcW w:w="1656" w:type="dxa"/>
          </w:tcPr>
          <w:p w14:paraId="52363923" w14:textId="77777777" w:rsidR="009779AF" w:rsidRDefault="00000000">
            <w:r>
              <w:t>416</w:t>
            </w:r>
          </w:p>
        </w:tc>
        <w:tc>
          <w:tcPr>
            <w:tcW w:w="1656" w:type="dxa"/>
          </w:tcPr>
          <w:p w14:paraId="053ACF95" w14:textId="77777777" w:rsidR="009779AF" w:rsidRDefault="00000000">
            <w:r>
              <w:t>70.9</w:t>
            </w:r>
          </w:p>
        </w:tc>
        <w:tc>
          <w:tcPr>
            <w:tcW w:w="1656" w:type="dxa"/>
          </w:tcPr>
          <w:p w14:paraId="3C3A2EC4" w14:textId="77777777" w:rsidR="009779AF" w:rsidRDefault="00000000">
            <w:r>
              <w:t>68</w:t>
            </w:r>
          </w:p>
        </w:tc>
        <w:tc>
          <w:tcPr>
            <w:tcW w:w="1656" w:type="dxa"/>
          </w:tcPr>
          <w:p w14:paraId="1F20F26B" w14:textId="77777777" w:rsidR="009779AF" w:rsidRDefault="00000000">
            <w:r>
              <w:t>1.41</w:t>
            </w:r>
          </w:p>
        </w:tc>
      </w:tr>
      <w:tr w:rsidR="009779AF" w14:paraId="0399C740" w14:textId="77777777">
        <w:trPr>
          <w:jc w:val="center"/>
        </w:trPr>
        <w:tc>
          <w:tcPr>
            <w:tcW w:w="1656" w:type="dxa"/>
          </w:tcPr>
          <w:p w14:paraId="09C0F898" w14:textId="77777777" w:rsidR="009779AF" w:rsidRDefault="00000000">
            <w:r>
              <w:t>2030</w:t>
            </w:r>
          </w:p>
        </w:tc>
        <w:tc>
          <w:tcPr>
            <w:tcW w:w="1656" w:type="dxa"/>
          </w:tcPr>
          <w:p w14:paraId="4B0D97F0" w14:textId="77777777" w:rsidR="009779AF" w:rsidRDefault="00000000">
            <w:r>
              <w:t>733</w:t>
            </w:r>
          </w:p>
        </w:tc>
        <w:tc>
          <w:tcPr>
            <w:tcW w:w="1656" w:type="dxa"/>
          </w:tcPr>
          <w:p w14:paraId="638ABF48" w14:textId="77777777" w:rsidR="009779AF" w:rsidRDefault="00000000">
            <w:r>
              <w:t>946</w:t>
            </w:r>
          </w:p>
        </w:tc>
        <w:tc>
          <w:tcPr>
            <w:tcW w:w="1656" w:type="dxa"/>
          </w:tcPr>
          <w:p w14:paraId="5CD918FA" w14:textId="77777777" w:rsidR="009779AF" w:rsidRDefault="00000000">
            <w:r>
              <w:t>77.5</w:t>
            </w:r>
          </w:p>
        </w:tc>
        <w:tc>
          <w:tcPr>
            <w:tcW w:w="1656" w:type="dxa"/>
          </w:tcPr>
          <w:p w14:paraId="0FA01746" w14:textId="77777777" w:rsidR="009779AF" w:rsidRDefault="00000000">
            <w:r>
              <w:t>174</w:t>
            </w:r>
          </w:p>
        </w:tc>
        <w:tc>
          <w:tcPr>
            <w:tcW w:w="1656" w:type="dxa"/>
          </w:tcPr>
          <w:p w14:paraId="0BA993DA" w14:textId="77777777" w:rsidR="009779AF" w:rsidRDefault="00000000">
            <w:r>
              <w:t>1.29</w:t>
            </w:r>
          </w:p>
        </w:tc>
      </w:tr>
      <w:tr w:rsidR="009779AF" w14:paraId="23D6A7E7" w14:textId="77777777">
        <w:trPr>
          <w:jc w:val="center"/>
        </w:trPr>
        <w:tc>
          <w:tcPr>
            <w:tcW w:w="1656" w:type="dxa"/>
          </w:tcPr>
          <w:p w14:paraId="3D7D8671" w14:textId="77777777" w:rsidR="009779AF" w:rsidRDefault="00000000">
            <w:r>
              <w:t>2035</w:t>
            </w:r>
          </w:p>
        </w:tc>
        <w:tc>
          <w:tcPr>
            <w:tcW w:w="1656" w:type="dxa"/>
          </w:tcPr>
          <w:p w14:paraId="139B6CA1" w14:textId="77777777" w:rsidR="009779AF" w:rsidRDefault="00000000">
            <w:r>
              <w:t>985</w:t>
            </w:r>
          </w:p>
        </w:tc>
        <w:tc>
          <w:tcPr>
            <w:tcW w:w="1656" w:type="dxa"/>
          </w:tcPr>
          <w:p w14:paraId="4CA30C38" w14:textId="77777777" w:rsidR="009779AF" w:rsidRDefault="00000000">
            <w:r>
              <w:t>1193</w:t>
            </w:r>
          </w:p>
        </w:tc>
        <w:tc>
          <w:tcPr>
            <w:tcW w:w="1656" w:type="dxa"/>
          </w:tcPr>
          <w:p w14:paraId="26188EDF" w14:textId="77777777" w:rsidR="009779AF" w:rsidRDefault="00000000">
            <w:r>
              <w:t>82.6</w:t>
            </w:r>
          </w:p>
        </w:tc>
        <w:tc>
          <w:tcPr>
            <w:tcW w:w="1656" w:type="dxa"/>
          </w:tcPr>
          <w:p w14:paraId="172DC247" w14:textId="77777777" w:rsidR="009779AF" w:rsidRDefault="00000000">
            <w:r>
              <w:t>228</w:t>
            </w:r>
          </w:p>
        </w:tc>
        <w:tc>
          <w:tcPr>
            <w:tcW w:w="1656" w:type="dxa"/>
          </w:tcPr>
          <w:p w14:paraId="5182D949" w14:textId="77777777" w:rsidR="009779AF" w:rsidRDefault="00000000">
            <w:r>
              <w:t>1.21</w:t>
            </w:r>
          </w:p>
        </w:tc>
      </w:tr>
    </w:tbl>
    <w:p w14:paraId="7CF40F59" w14:textId="77777777" w:rsidR="009779AF" w:rsidRPr="00B44B99" w:rsidRDefault="00000000">
      <w:pPr>
        <w:jc w:val="center"/>
        <w:rPr>
          <w:lang w:val="sv-SE"/>
        </w:rPr>
      </w:pPr>
      <w:r w:rsidRPr="00B44B99">
        <w:rPr>
          <w:b/>
          <w:sz w:val="18"/>
          <w:lang w:val="sv-SE"/>
        </w:rPr>
        <w:t>Tabel 3. Indikator utama konsumsi listrik, kapasitas, proporsi IT, dan PUE</w:t>
      </w:r>
    </w:p>
    <w:p w14:paraId="39FDBFA5" w14:textId="77777777" w:rsidR="009779AF" w:rsidRDefault="00000000">
      <w:pPr>
        <w:pStyle w:val="Heading1"/>
      </w:pPr>
      <w:r>
        <w:t>5. Visualisasi Data</w:t>
      </w:r>
    </w:p>
    <w:p w14:paraId="56ADEF96" w14:textId="77777777" w:rsidR="009779AF" w:rsidRDefault="00000000">
      <w:r>
        <w:rPr>
          <w:noProof/>
        </w:rPr>
        <w:drawing>
          <wp:inline distT="0" distB="0" distL="0" distR="0" wp14:anchorId="287452F2" wp14:editId="119EC750">
            <wp:extent cx="5852160" cy="3355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1_tren_konsumsi_it.png"/>
                    <pic:cNvPicPr/>
                  </pic:nvPicPr>
                  <pic:blipFill>
                    <a:blip r:embed="rId6"/>
                    <a:stretch>
                      <a:fillRect/>
                    </a:stretch>
                  </pic:blipFill>
                  <pic:spPr>
                    <a:xfrm>
                      <a:off x="0" y="0"/>
                      <a:ext cx="5852160" cy="3355999"/>
                    </a:xfrm>
                    <a:prstGeom prst="rect">
                      <a:avLst/>
                    </a:prstGeom>
                  </pic:spPr>
                </pic:pic>
              </a:graphicData>
            </a:graphic>
          </wp:inline>
        </w:drawing>
      </w:r>
    </w:p>
    <w:p w14:paraId="69CD34BE" w14:textId="77777777" w:rsidR="009779AF" w:rsidRPr="00B44B99" w:rsidRDefault="00000000">
      <w:pPr>
        <w:jc w:val="center"/>
        <w:rPr>
          <w:lang w:val="sv-SE"/>
        </w:rPr>
      </w:pPr>
      <w:r w:rsidRPr="00B44B99">
        <w:rPr>
          <w:b/>
          <w:sz w:val="18"/>
          <w:lang w:val="sv-SE"/>
        </w:rPr>
        <w:t>Gambar 1. Tren Konsumsi Listrik IT (2020–2035)</w:t>
      </w:r>
    </w:p>
    <w:p w14:paraId="006D4268" w14:textId="77777777" w:rsidR="009779AF" w:rsidRPr="00B44B99" w:rsidRDefault="00000000">
      <w:pPr>
        <w:rPr>
          <w:lang w:val="sv-SE"/>
        </w:rPr>
      </w:pPr>
      <w:r w:rsidRPr="00B44B99">
        <w:rPr>
          <w:lang w:val="sv-SE"/>
        </w:rPr>
        <w:lastRenderedPageBreak/>
        <w:t>Konsumsi listrik IT naik tajam dari 295 TWh pada 2024 menjadi 733 TWh pada 2030 (148.5%). Ini merupakan fase pertumbuhan paling besar dalam rentang yang dianalisis.</w:t>
      </w:r>
    </w:p>
    <w:p w14:paraId="7A993A0A" w14:textId="77777777" w:rsidR="009779AF" w:rsidRDefault="00000000">
      <w:r>
        <w:rPr>
          <w:noProof/>
        </w:rPr>
        <w:drawing>
          <wp:inline distT="0" distB="0" distL="0" distR="0" wp14:anchorId="135100C9" wp14:editId="2597E5C1">
            <wp:extent cx="5852160" cy="3355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2_total_vs_it.png"/>
                    <pic:cNvPicPr/>
                  </pic:nvPicPr>
                  <pic:blipFill>
                    <a:blip r:embed="rId7"/>
                    <a:stretch>
                      <a:fillRect/>
                    </a:stretch>
                  </pic:blipFill>
                  <pic:spPr>
                    <a:xfrm>
                      <a:off x="0" y="0"/>
                      <a:ext cx="5852160" cy="3355999"/>
                    </a:xfrm>
                    <a:prstGeom prst="rect">
                      <a:avLst/>
                    </a:prstGeom>
                  </pic:spPr>
                </pic:pic>
              </a:graphicData>
            </a:graphic>
          </wp:inline>
        </w:drawing>
      </w:r>
    </w:p>
    <w:p w14:paraId="63547C8E" w14:textId="77777777" w:rsidR="009779AF" w:rsidRPr="00B44B99" w:rsidRDefault="00000000">
      <w:pPr>
        <w:jc w:val="center"/>
        <w:rPr>
          <w:lang w:val="sv-SE"/>
        </w:rPr>
      </w:pPr>
      <w:r w:rsidRPr="00B44B99">
        <w:rPr>
          <w:b/>
          <w:sz w:val="18"/>
          <w:lang w:val="sv-SE"/>
        </w:rPr>
        <w:t>Gambar 2. Perbandingan Konsumsi Listrik Total dan IT</w:t>
      </w:r>
    </w:p>
    <w:p w14:paraId="3B3B40C2" w14:textId="77777777" w:rsidR="009779AF" w:rsidRPr="00B44B99" w:rsidRDefault="00000000">
      <w:pPr>
        <w:rPr>
          <w:lang w:val="sv-SE"/>
        </w:rPr>
      </w:pPr>
      <w:r w:rsidRPr="00B44B99">
        <w:rPr>
          <w:lang w:val="sv-SE"/>
        </w:rPr>
        <w:t>Segmen IT menyumbang porsi besar terhadap total konsumsi listrik pada setiap titik pengamatan dan kesenjangannya relatif tetap pada periode historis, sebelum melebar pada skenario 2030–2035.</w:t>
      </w:r>
    </w:p>
    <w:p w14:paraId="6B301EE7" w14:textId="77777777" w:rsidR="009779AF" w:rsidRDefault="00000000">
      <w:r>
        <w:rPr>
          <w:noProof/>
        </w:rPr>
        <w:drawing>
          <wp:inline distT="0" distB="0" distL="0" distR="0" wp14:anchorId="4F55E292" wp14:editId="2CE1E37E">
            <wp:extent cx="5852160" cy="3355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3_proporsi_it.png"/>
                    <pic:cNvPicPr/>
                  </pic:nvPicPr>
                  <pic:blipFill>
                    <a:blip r:embed="rId8"/>
                    <a:stretch>
                      <a:fillRect/>
                    </a:stretch>
                  </pic:blipFill>
                  <pic:spPr>
                    <a:xfrm>
                      <a:off x="0" y="0"/>
                      <a:ext cx="5852160" cy="3355999"/>
                    </a:xfrm>
                    <a:prstGeom prst="rect">
                      <a:avLst/>
                    </a:prstGeom>
                  </pic:spPr>
                </pic:pic>
              </a:graphicData>
            </a:graphic>
          </wp:inline>
        </w:drawing>
      </w:r>
    </w:p>
    <w:p w14:paraId="301E6840" w14:textId="77777777" w:rsidR="009779AF" w:rsidRPr="00B44B99" w:rsidRDefault="00000000">
      <w:pPr>
        <w:jc w:val="center"/>
        <w:rPr>
          <w:lang w:val="sv-SE"/>
        </w:rPr>
      </w:pPr>
      <w:r w:rsidRPr="00B44B99">
        <w:rPr>
          <w:b/>
          <w:sz w:val="18"/>
          <w:lang w:val="sv-SE"/>
        </w:rPr>
        <w:t>Gambar 3. Proporsi Konsumsi Listrik IT terhadap Total</w:t>
      </w:r>
    </w:p>
    <w:p w14:paraId="19921B1F" w14:textId="77777777" w:rsidR="009779AF" w:rsidRPr="00B44B99" w:rsidRDefault="00000000">
      <w:pPr>
        <w:rPr>
          <w:lang w:val="sv-SE"/>
        </w:rPr>
      </w:pPr>
      <w:r w:rsidRPr="00B44B99">
        <w:rPr>
          <w:lang w:val="sv-SE"/>
        </w:rPr>
        <w:lastRenderedPageBreak/>
        <w:t>Proporsi IT meningkat dari 65.4% menjadi 82.6%, atau bertambah sekitar 17.1 poin persentase. Ini mengindikasikan pertumbuhan IT lebih cepat daripada total konsumsi listrik pada skenario yang dianalisis.</w:t>
      </w:r>
    </w:p>
    <w:p w14:paraId="15272CC3" w14:textId="77777777" w:rsidR="009779AF" w:rsidRDefault="00000000">
      <w:r>
        <w:rPr>
          <w:noProof/>
        </w:rPr>
        <w:drawing>
          <wp:inline distT="0" distB="0" distL="0" distR="0" wp14:anchorId="70E11430" wp14:editId="05D07738">
            <wp:extent cx="5852160" cy="3353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4_capacity_it.png"/>
                    <pic:cNvPicPr/>
                  </pic:nvPicPr>
                  <pic:blipFill>
                    <a:blip r:embed="rId9"/>
                    <a:stretch>
                      <a:fillRect/>
                    </a:stretch>
                  </pic:blipFill>
                  <pic:spPr>
                    <a:xfrm>
                      <a:off x="0" y="0"/>
                      <a:ext cx="5852160" cy="3353485"/>
                    </a:xfrm>
                    <a:prstGeom prst="rect">
                      <a:avLst/>
                    </a:prstGeom>
                  </pic:spPr>
                </pic:pic>
              </a:graphicData>
            </a:graphic>
          </wp:inline>
        </w:drawing>
      </w:r>
    </w:p>
    <w:p w14:paraId="1AECE6AB" w14:textId="77777777" w:rsidR="009779AF" w:rsidRDefault="00000000">
      <w:pPr>
        <w:jc w:val="center"/>
      </w:pPr>
      <w:r>
        <w:rPr>
          <w:b/>
          <w:sz w:val="18"/>
        </w:rPr>
        <w:t>Gambar 4. Tren Installed Capacity Segmen IT</w:t>
      </w:r>
    </w:p>
    <w:p w14:paraId="0D59FFF2" w14:textId="77777777" w:rsidR="009779AF" w:rsidRPr="00B44B99" w:rsidRDefault="00000000">
      <w:pPr>
        <w:rPr>
          <w:lang w:val="sv-SE"/>
        </w:rPr>
      </w:pPr>
      <w:r w:rsidRPr="00B44B99">
        <w:rPr>
          <w:lang w:val="sv-SE"/>
        </w:rPr>
        <w:t>Installed capacity IT meningkat 78.9% dari 2020 ke 2024, lalu meningkat lagi 155.9% dari 2024 ke 2030. Pertumbuhan kapasitas ini konsisten dengan meningkatnya kebutuhan komputasi.</w:t>
      </w:r>
    </w:p>
    <w:p w14:paraId="50BCA7E0" w14:textId="77777777" w:rsidR="009779AF" w:rsidRDefault="00000000">
      <w:r>
        <w:rPr>
          <w:noProof/>
        </w:rPr>
        <w:drawing>
          <wp:inline distT="0" distB="0" distL="0" distR="0" wp14:anchorId="297A4389" wp14:editId="527DAE58">
            <wp:extent cx="5852160" cy="3355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5_pue_total.png"/>
                    <pic:cNvPicPr/>
                  </pic:nvPicPr>
                  <pic:blipFill>
                    <a:blip r:embed="rId10"/>
                    <a:stretch>
                      <a:fillRect/>
                    </a:stretch>
                  </pic:blipFill>
                  <pic:spPr>
                    <a:xfrm>
                      <a:off x="0" y="0"/>
                      <a:ext cx="5852160" cy="3355999"/>
                    </a:xfrm>
                    <a:prstGeom prst="rect">
                      <a:avLst/>
                    </a:prstGeom>
                  </pic:spPr>
                </pic:pic>
              </a:graphicData>
            </a:graphic>
          </wp:inline>
        </w:drawing>
      </w:r>
    </w:p>
    <w:p w14:paraId="708128B8" w14:textId="77777777" w:rsidR="009779AF" w:rsidRDefault="00000000">
      <w:pPr>
        <w:jc w:val="center"/>
      </w:pPr>
      <w:r>
        <w:rPr>
          <w:b/>
          <w:sz w:val="18"/>
        </w:rPr>
        <w:t>Gambar 5. Tren Power Usage Effectiveness (PUE) Total</w:t>
      </w:r>
    </w:p>
    <w:p w14:paraId="26040DB6" w14:textId="77777777" w:rsidR="009779AF" w:rsidRPr="00B44B99" w:rsidRDefault="00000000">
      <w:pPr>
        <w:rPr>
          <w:lang w:val="sv-SE"/>
        </w:rPr>
      </w:pPr>
      <w:r w:rsidRPr="00B44B99">
        <w:rPr>
          <w:lang w:val="sv-SE"/>
        </w:rPr>
        <w:lastRenderedPageBreak/>
        <w:t>PUE total turun dari 1,53 pada 2020 menjadi 1,21 pada 2035, atau turun 0.32 poin. Penurunan PUE menunjukkan efisiensi infrastruktur membaik, tetapi konsumsi absolut tetap meningkat karena skala kapasitas dan komputasi tumbuh lebih cepat.</w:t>
      </w:r>
    </w:p>
    <w:p w14:paraId="048EC421" w14:textId="77777777" w:rsidR="009779AF" w:rsidRDefault="00000000">
      <w:pPr>
        <w:pStyle w:val="Heading1"/>
      </w:pPr>
      <w:r>
        <w:t>6. Analisis Skenario dan Pertumbuhan</w:t>
      </w:r>
    </w:p>
    <w:tbl>
      <w:tblPr>
        <w:tblStyle w:val="TableGrid"/>
        <w:tblW w:w="0" w:type="auto"/>
        <w:jc w:val="center"/>
        <w:tblLook w:val="04A0" w:firstRow="1" w:lastRow="0" w:firstColumn="1" w:lastColumn="0" w:noHBand="0" w:noVBand="1"/>
      </w:tblPr>
      <w:tblGrid>
        <w:gridCol w:w="2484"/>
        <w:gridCol w:w="2484"/>
        <w:gridCol w:w="2484"/>
        <w:gridCol w:w="2484"/>
      </w:tblGrid>
      <w:tr w:rsidR="009779AF" w14:paraId="77AE7DB8" w14:textId="77777777">
        <w:trPr>
          <w:jc w:val="center"/>
        </w:trPr>
        <w:tc>
          <w:tcPr>
            <w:tcW w:w="2484" w:type="dxa"/>
            <w:vAlign w:val="center"/>
          </w:tcPr>
          <w:p w14:paraId="7406E4A0" w14:textId="77777777" w:rsidR="009779AF" w:rsidRDefault="00000000">
            <w:r>
              <w:rPr>
                <w:b/>
              </w:rPr>
              <w:t>Periode</w:t>
            </w:r>
          </w:p>
        </w:tc>
        <w:tc>
          <w:tcPr>
            <w:tcW w:w="2484" w:type="dxa"/>
            <w:vAlign w:val="center"/>
          </w:tcPr>
          <w:p w14:paraId="477DC8A2" w14:textId="77777777" w:rsidR="009779AF" w:rsidRDefault="00000000">
            <w:r>
              <w:rPr>
                <w:b/>
              </w:rPr>
              <w:t>Konsumsi IT awal (TWh)</w:t>
            </w:r>
          </w:p>
        </w:tc>
        <w:tc>
          <w:tcPr>
            <w:tcW w:w="2484" w:type="dxa"/>
            <w:vAlign w:val="center"/>
          </w:tcPr>
          <w:p w14:paraId="3F86C817" w14:textId="77777777" w:rsidR="009779AF" w:rsidRDefault="00000000">
            <w:r>
              <w:rPr>
                <w:b/>
              </w:rPr>
              <w:t>Konsumsi IT akhir (TWh)</w:t>
            </w:r>
          </w:p>
        </w:tc>
        <w:tc>
          <w:tcPr>
            <w:tcW w:w="2484" w:type="dxa"/>
            <w:vAlign w:val="center"/>
          </w:tcPr>
          <w:p w14:paraId="30B70102" w14:textId="77777777" w:rsidR="009779AF" w:rsidRDefault="00000000">
            <w:r>
              <w:rPr>
                <w:b/>
              </w:rPr>
              <w:t>Pertumbuhan</w:t>
            </w:r>
          </w:p>
        </w:tc>
      </w:tr>
      <w:tr w:rsidR="009779AF" w14:paraId="6F36456E" w14:textId="77777777">
        <w:trPr>
          <w:jc w:val="center"/>
        </w:trPr>
        <w:tc>
          <w:tcPr>
            <w:tcW w:w="2484" w:type="dxa"/>
          </w:tcPr>
          <w:p w14:paraId="7C19ED6F" w14:textId="77777777" w:rsidR="009779AF" w:rsidRDefault="00000000">
            <w:r>
              <w:t>2020 → 2024</w:t>
            </w:r>
          </w:p>
        </w:tc>
        <w:tc>
          <w:tcPr>
            <w:tcW w:w="2484" w:type="dxa"/>
          </w:tcPr>
          <w:p w14:paraId="09B6A341" w14:textId="77777777" w:rsidR="009779AF" w:rsidRDefault="00000000">
            <w:r>
              <w:t>176</w:t>
            </w:r>
          </w:p>
        </w:tc>
        <w:tc>
          <w:tcPr>
            <w:tcW w:w="2484" w:type="dxa"/>
          </w:tcPr>
          <w:p w14:paraId="3EA1A5B1" w14:textId="77777777" w:rsidR="009779AF" w:rsidRDefault="00000000">
            <w:r>
              <w:t>295</w:t>
            </w:r>
          </w:p>
        </w:tc>
        <w:tc>
          <w:tcPr>
            <w:tcW w:w="2484" w:type="dxa"/>
          </w:tcPr>
          <w:p w14:paraId="5A5E502A" w14:textId="77777777" w:rsidR="009779AF" w:rsidRDefault="00000000">
            <w:r>
              <w:t>67.6%</w:t>
            </w:r>
          </w:p>
        </w:tc>
      </w:tr>
      <w:tr w:rsidR="009779AF" w14:paraId="389C72C1" w14:textId="77777777">
        <w:trPr>
          <w:jc w:val="center"/>
        </w:trPr>
        <w:tc>
          <w:tcPr>
            <w:tcW w:w="2484" w:type="dxa"/>
          </w:tcPr>
          <w:p w14:paraId="10127590" w14:textId="77777777" w:rsidR="009779AF" w:rsidRDefault="00000000">
            <w:r>
              <w:t>2024 → 2030</w:t>
            </w:r>
          </w:p>
        </w:tc>
        <w:tc>
          <w:tcPr>
            <w:tcW w:w="2484" w:type="dxa"/>
          </w:tcPr>
          <w:p w14:paraId="2F34DEAB" w14:textId="77777777" w:rsidR="009779AF" w:rsidRDefault="00000000">
            <w:r>
              <w:t>295</w:t>
            </w:r>
          </w:p>
        </w:tc>
        <w:tc>
          <w:tcPr>
            <w:tcW w:w="2484" w:type="dxa"/>
          </w:tcPr>
          <w:p w14:paraId="1A4F194B" w14:textId="77777777" w:rsidR="009779AF" w:rsidRDefault="00000000">
            <w:r>
              <w:t>733</w:t>
            </w:r>
          </w:p>
        </w:tc>
        <w:tc>
          <w:tcPr>
            <w:tcW w:w="2484" w:type="dxa"/>
          </w:tcPr>
          <w:p w14:paraId="678A1D8C" w14:textId="77777777" w:rsidR="009779AF" w:rsidRDefault="00000000">
            <w:r>
              <w:t>148.5%</w:t>
            </w:r>
          </w:p>
        </w:tc>
      </w:tr>
      <w:tr w:rsidR="009779AF" w14:paraId="35D7986E" w14:textId="77777777">
        <w:trPr>
          <w:jc w:val="center"/>
        </w:trPr>
        <w:tc>
          <w:tcPr>
            <w:tcW w:w="2484" w:type="dxa"/>
          </w:tcPr>
          <w:p w14:paraId="64EB295B" w14:textId="77777777" w:rsidR="009779AF" w:rsidRDefault="00000000">
            <w:r>
              <w:t>2020 → 2030</w:t>
            </w:r>
          </w:p>
        </w:tc>
        <w:tc>
          <w:tcPr>
            <w:tcW w:w="2484" w:type="dxa"/>
          </w:tcPr>
          <w:p w14:paraId="2C9E80B2" w14:textId="77777777" w:rsidR="009779AF" w:rsidRDefault="00000000">
            <w:r>
              <w:t>176</w:t>
            </w:r>
          </w:p>
        </w:tc>
        <w:tc>
          <w:tcPr>
            <w:tcW w:w="2484" w:type="dxa"/>
          </w:tcPr>
          <w:p w14:paraId="57BBF113" w14:textId="77777777" w:rsidR="009779AF" w:rsidRDefault="00000000">
            <w:r>
              <w:t>733</w:t>
            </w:r>
          </w:p>
        </w:tc>
        <w:tc>
          <w:tcPr>
            <w:tcW w:w="2484" w:type="dxa"/>
          </w:tcPr>
          <w:p w14:paraId="601C3985" w14:textId="77777777" w:rsidR="009779AF" w:rsidRDefault="00000000">
            <w:r>
              <w:t>316.5%</w:t>
            </w:r>
          </w:p>
        </w:tc>
      </w:tr>
      <w:tr w:rsidR="009779AF" w14:paraId="205B550F" w14:textId="77777777">
        <w:trPr>
          <w:jc w:val="center"/>
        </w:trPr>
        <w:tc>
          <w:tcPr>
            <w:tcW w:w="2484" w:type="dxa"/>
          </w:tcPr>
          <w:p w14:paraId="2AFF8A21" w14:textId="77777777" w:rsidR="009779AF" w:rsidRDefault="00000000">
            <w:r>
              <w:t>2030 → 2035*</w:t>
            </w:r>
          </w:p>
        </w:tc>
        <w:tc>
          <w:tcPr>
            <w:tcW w:w="2484" w:type="dxa"/>
          </w:tcPr>
          <w:p w14:paraId="2862E97C" w14:textId="77777777" w:rsidR="009779AF" w:rsidRDefault="00000000">
            <w:r>
              <w:t>733</w:t>
            </w:r>
          </w:p>
        </w:tc>
        <w:tc>
          <w:tcPr>
            <w:tcW w:w="2484" w:type="dxa"/>
          </w:tcPr>
          <w:p w14:paraId="75A3F72F" w14:textId="77777777" w:rsidR="009779AF" w:rsidRDefault="00000000">
            <w:r>
              <w:t>985</w:t>
            </w:r>
          </w:p>
        </w:tc>
        <w:tc>
          <w:tcPr>
            <w:tcW w:w="2484" w:type="dxa"/>
          </w:tcPr>
          <w:p w14:paraId="2E4ECEAB" w14:textId="77777777" w:rsidR="009779AF" w:rsidRDefault="00000000">
            <w:r>
              <w:t>34.4%</w:t>
            </w:r>
          </w:p>
        </w:tc>
      </w:tr>
    </w:tbl>
    <w:p w14:paraId="6ADAD93E" w14:textId="77777777" w:rsidR="009779AF" w:rsidRPr="00B44B99" w:rsidRDefault="00000000">
      <w:pPr>
        <w:jc w:val="center"/>
        <w:rPr>
          <w:lang w:val="sv-SE"/>
        </w:rPr>
      </w:pPr>
      <w:r w:rsidRPr="00B44B99">
        <w:rPr>
          <w:b/>
          <w:sz w:val="18"/>
          <w:lang w:val="sv-SE"/>
        </w:rPr>
        <w:t>Tabel 4. Pertumbuhan konsumsi listrik segmen IT</w:t>
      </w:r>
    </w:p>
    <w:p w14:paraId="68CD1396" w14:textId="77777777" w:rsidR="009779AF" w:rsidRPr="00B44B99" w:rsidRDefault="00000000">
      <w:pPr>
        <w:rPr>
          <w:lang w:val="sv-SE"/>
        </w:rPr>
      </w:pPr>
      <w:r w:rsidRPr="00B44B99">
        <w:rPr>
          <w:lang w:val="sv-SE"/>
        </w:rPr>
        <w:t>Fase 2024–2030 menjadi perhatian utama karena konsumsi IT diproyeksikan meningkat sekitar 2,5 kali dari 295 TWh menjadi 733 TWh. Setelah itu, skenario 2035 menunjukkan pertumbuhan lanjutan ke 985 TWh. Karena angka 2035 bersifat eksploratif, interpretasi sebaiknya difokuskan pada arah dan skala perubahan, bukan kepastian angka.</w:t>
      </w:r>
    </w:p>
    <w:p w14:paraId="1E754945" w14:textId="77777777" w:rsidR="009779AF" w:rsidRDefault="00000000">
      <w:pPr>
        <w:pStyle w:val="Heading1"/>
      </w:pPr>
      <w:r>
        <w:t>7. Key Insights</w:t>
      </w:r>
    </w:p>
    <w:p w14:paraId="1488A580" w14:textId="77777777" w:rsidR="009779AF" w:rsidRPr="00B44B99" w:rsidRDefault="00000000" w:rsidP="00B44B99">
      <w:pPr>
        <w:pStyle w:val="ListBullet"/>
        <w:numPr>
          <w:ilvl w:val="0"/>
          <w:numId w:val="10"/>
        </w:numPr>
        <w:rPr>
          <w:lang w:val="sv-SE"/>
        </w:rPr>
      </w:pPr>
      <w:r w:rsidRPr="00B44B99">
        <w:rPr>
          <w:lang w:val="sv-SE"/>
        </w:rPr>
        <w:t>Pertumbuhan konsumsi IT sangat cepat: 176 TWh → 295 TWh pada 2020–2024 dan 733 TWh pada 2030.</w:t>
      </w:r>
    </w:p>
    <w:p w14:paraId="5941D346" w14:textId="77777777" w:rsidR="009779AF" w:rsidRPr="00B44B99" w:rsidRDefault="00000000" w:rsidP="00B44B99">
      <w:pPr>
        <w:pStyle w:val="ListBullet"/>
        <w:numPr>
          <w:ilvl w:val="0"/>
          <w:numId w:val="10"/>
        </w:numPr>
        <w:rPr>
          <w:lang w:val="sv-SE"/>
        </w:rPr>
      </w:pPr>
      <w:r w:rsidRPr="00B44B99">
        <w:rPr>
          <w:lang w:val="sv-SE"/>
        </w:rPr>
        <w:t>Porsi IT terhadap total konsumsi meningkat dari 65.4% menjadi 82.6%, sehingga IT menjadi komponen yang semakin dominan.</w:t>
      </w:r>
    </w:p>
    <w:p w14:paraId="4D5311F9" w14:textId="77777777" w:rsidR="009779AF" w:rsidRPr="00B44B99" w:rsidRDefault="00000000" w:rsidP="00B44B99">
      <w:pPr>
        <w:pStyle w:val="ListBullet"/>
        <w:numPr>
          <w:ilvl w:val="0"/>
          <w:numId w:val="10"/>
        </w:numPr>
        <w:rPr>
          <w:lang w:val="sv-SE"/>
        </w:rPr>
      </w:pPr>
      <w:r w:rsidRPr="00B44B99">
        <w:rPr>
          <w:lang w:val="sv-SE"/>
        </w:rPr>
        <w:t>Installed capacity IT meningkat dari 38 GW menjadi 174 GW pada 2030, menunjukkan ekspansi infrastruktur yang besar.</w:t>
      </w:r>
    </w:p>
    <w:p w14:paraId="06E56CBB" w14:textId="77777777" w:rsidR="009779AF" w:rsidRPr="00B44B99" w:rsidRDefault="00000000" w:rsidP="00B44B99">
      <w:pPr>
        <w:pStyle w:val="ListBullet"/>
        <w:numPr>
          <w:ilvl w:val="0"/>
          <w:numId w:val="10"/>
        </w:numPr>
        <w:rPr>
          <w:lang w:val="sv-SE"/>
        </w:rPr>
      </w:pPr>
      <w:r w:rsidRPr="00B44B99">
        <w:rPr>
          <w:lang w:val="sv-SE"/>
        </w:rPr>
        <w:t>Efisiensi data center membaik melalui penurunan PUE, tetapi efisiensi tidak mengimbangi pertumbuhan volume komputasi.</w:t>
      </w:r>
    </w:p>
    <w:p w14:paraId="2A88EB4C" w14:textId="77777777" w:rsidR="009779AF" w:rsidRPr="00B44B99" w:rsidRDefault="00000000" w:rsidP="00B44B99">
      <w:pPr>
        <w:pStyle w:val="ListBullet"/>
        <w:numPr>
          <w:ilvl w:val="0"/>
          <w:numId w:val="10"/>
        </w:numPr>
        <w:rPr>
          <w:lang w:val="sv-SE"/>
        </w:rPr>
      </w:pPr>
      <w:r w:rsidRPr="00B44B99">
        <w:rPr>
          <w:lang w:val="sv-SE"/>
        </w:rPr>
        <w:t>Kenaikan konsumsi energi bukan bukti bahwa AI sendirian menyebabkan seluruh kenaikan; data ini lebih tepat dibaca sebagai indikator pertumbuhan kebutuhan listrik infrastruktur IT/data center yang dapat dipengaruhi oleh AI dan beban digital lainnya.</w:t>
      </w:r>
    </w:p>
    <w:p w14:paraId="61B78046" w14:textId="77777777" w:rsidR="009779AF" w:rsidRDefault="00000000">
      <w:pPr>
        <w:pStyle w:val="Heading1"/>
      </w:pPr>
      <w:r>
        <w:t>8. Rekomendasi</w:t>
      </w:r>
    </w:p>
    <w:p w14:paraId="57C0EA13" w14:textId="77777777" w:rsidR="009779AF" w:rsidRPr="00B44B99" w:rsidRDefault="00000000" w:rsidP="00B44B99">
      <w:pPr>
        <w:pStyle w:val="ListBullet"/>
        <w:numPr>
          <w:ilvl w:val="0"/>
          <w:numId w:val="11"/>
        </w:numPr>
        <w:rPr>
          <w:lang w:val="sv-SE"/>
        </w:rPr>
      </w:pPr>
      <w:r w:rsidRPr="00B44B99">
        <w:rPr>
          <w:lang w:val="sv-SE"/>
        </w:rPr>
        <w:t>Gunakan metrik konsumsi listrik per unit kapasitas komputasi sebagai KPI efisiensi, bukan hanya konsumsi absolut.</w:t>
      </w:r>
    </w:p>
    <w:p w14:paraId="1EE0C348" w14:textId="77777777" w:rsidR="009779AF" w:rsidRPr="00B44B99" w:rsidRDefault="00000000" w:rsidP="00B44B99">
      <w:pPr>
        <w:pStyle w:val="ListBullet"/>
        <w:numPr>
          <w:ilvl w:val="0"/>
          <w:numId w:val="11"/>
        </w:numPr>
        <w:rPr>
          <w:lang w:val="sv-SE"/>
        </w:rPr>
      </w:pPr>
      <w:r w:rsidRPr="00B44B99">
        <w:rPr>
          <w:lang w:val="sv-SE"/>
        </w:rPr>
        <w:t>Pisahkan beban AI dari beban IT umum pada analisis berikutnya agar dampak AI dapat diatribusikan dengan lebih kuat.</w:t>
      </w:r>
    </w:p>
    <w:p w14:paraId="2FB0559B" w14:textId="77777777" w:rsidR="009779AF" w:rsidRPr="00B44B99" w:rsidRDefault="00000000" w:rsidP="00B44B99">
      <w:pPr>
        <w:pStyle w:val="ListBullet"/>
        <w:numPr>
          <w:ilvl w:val="0"/>
          <w:numId w:val="11"/>
        </w:numPr>
        <w:rPr>
          <w:lang w:val="sv-SE"/>
        </w:rPr>
      </w:pPr>
      <w:r w:rsidRPr="00B44B99">
        <w:rPr>
          <w:lang w:val="sv-SE"/>
        </w:rPr>
        <w:t>Lakukan sensitivity analysis untuk beberapa skenario pertumbuhan AI, efisiensi chip, utilisasi server, dan PUE.</w:t>
      </w:r>
    </w:p>
    <w:p w14:paraId="1AD0FAD8" w14:textId="77777777" w:rsidR="009779AF" w:rsidRPr="00B44B99" w:rsidRDefault="00000000" w:rsidP="00B44B99">
      <w:pPr>
        <w:pStyle w:val="ListBullet"/>
        <w:numPr>
          <w:ilvl w:val="0"/>
          <w:numId w:val="11"/>
        </w:numPr>
        <w:rPr>
          <w:lang w:val="sv-SE"/>
        </w:rPr>
      </w:pPr>
      <w:r w:rsidRPr="00B44B99">
        <w:rPr>
          <w:lang w:val="sv-SE"/>
        </w:rPr>
        <w:t>Perluas analisis ke data regional agar kebutuhan energi dapat dibandingkan antarwilayah dan dikaitkan dengan ketersediaan listrik.</w:t>
      </w:r>
    </w:p>
    <w:p w14:paraId="5E33FAA5" w14:textId="77777777" w:rsidR="009779AF" w:rsidRPr="00B44B99" w:rsidRDefault="00000000" w:rsidP="00B44B99">
      <w:pPr>
        <w:pStyle w:val="ListBullet"/>
        <w:numPr>
          <w:ilvl w:val="0"/>
          <w:numId w:val="11"/>
        </w:numPr>
        <w:rPr>
          <w:lang w:val="sv-SE"/>
        </w:rPr>
      </w:pPr>
      <w:r w:rsidRPr="00B44B99">
        <w:rPr>
          <w:lang w:val="sv-SE"/>
        </w:rPr>
        <w:t>Gunakan angka 2035 sebagai skenario eksploratif dan hindari menyebutnya sebagai prediksi pasti.</w:t>
      </w:r>
    </w:p>
    <w:p w14:paraId="0B238567" w14:textId="77777777" w:rsidR="009779AF" w:rsidRPr="00B44B99" w:rsidRDefault="00000000" w:rsidP="00B44B99">
      <w:pPr>
        <w:pStyle w:val="ListBullet"/>
        <w:numPr>
          <w:ilvl w:val="0"/>
          <w:numId w:val="11"/>
        </w:numPr>
        <w:rPr>
          <w:lang w:val="sv-SE"/>
        </w:rPr>
      </w:pPr>
      <w:r w:rsidRPr="00B44B99">
        <w:rPr>
          <w:lang w:val="sv-SE"/>
        </w:rPr>
        <w:t>Validasi kembali definisi kolom skenario 2030/2035 yang tersimpan sebagai nama kolom berulang sebelum membuat analisis scenario-by-scenario.</w:t>
      </w:r>
    </w:p>
    <w:p w14:paraId="6CC184C0" w14:textId="77777777" w:rsidR="009779AF" w:rsidRDefault="00000000">
      <w:pPr>
        <w:pStyle w:val="Heading1"/>
      </w:pPr>
      <w:r>
        <w:lastRenderedPageBreak/>
        <w:t>9. Limitations</w:t>
      </w:r>
    </w:p>
    <w:p w14:paraId="570EACC4" w14:textId="77777777" w:rsidR="009779AF" w:rsidRDefault="00000000" w:rsidP="00B44B99">
      <w:pPr>
        <w:pStyle w:val="ListBullet"/>
        <w:numPr>
          <w:ilvl w:val="0"/>
          <w:numId w:val="12"/>
        </w:numPr>
      </w:pPr>
      <w:r>
        <w:t>File yang tersedia dalam percakapan berupa output PDF notebook, bukan workbook Excel mentah, sehingga analisis ini menggunakan nilai yang berhasil diekstrak dan diverifikasi dari output.</w:t>
      </w:r>
    </w:p>
    <w:p w14:paraId="6906AE26" w14:textId="77777777" w:rsidR="009779AF" w:rsidRPr="00B44B99" w:rsidRDefault="00000000" w:rsidP="00B44B99">
      <w:pPr>
        <w:pStyle w:val="ListBullet"/>
        <w:numPr>
          <w:ilvl w:val="0"/>
          <w:numId w:val="12"/>
        </w:numPr>
        <w:rPr>
          <w:lang w:val="sv-SE"/>
        </w:rPr>
      </w:pPr>
      <w:r w:rsidRPr="00B44B99">
        <w:rPr>
          <w:lang w:val="sv-SE"/>
        </w:rPr>
        <w:t>Atribusi langsung konsumsi listrik kepada AI belum dapat dilakukan secara kausal karena sub-kategori yang dipilih adalah IT.</w:t>
      </w:r>
    </w:p>
    <w:p w14:paraId="4053C491" w14:textId="77777777" w:rsidR="009779AF" w:rsidRDefault="00000000" w:rsidP="00B44B99">
      <w:pPr>
        <w:pStyle w:val="ListBullet"/>
        <w:numPr>
          <w:ilvl w:val="0"/>
          <w:numId w:val="12"/>
        </w:numPr>
      </w:pPr>
      <w:r>
        <w:t xml:space="preserve">Data masa </w:t>
      </w:r>
      <w:proofErr w:type="spellStart"/>
      <w:r>
        <w:t>depan</w:t>
      </w:r>
      <w:proofErr w:type="spellEnd"/>
      <w:r>
        <w:t xml:space="preserve">, </w:t>
      </w:r>
      <w:proofErr w:type="spellStart"/>
      <w:r>
        <w:t>khususnya</w:t>
      </w:r>
      <w:proofErr w:type="spellEnd"/>
      <w:r>
        <w:t xml:space="preserve"> 2035, merupakan exploratory scenario dan mengandung ketidakpastian.</w:t>
      </w:r>
    </w:p>
    <w:p w14:paraId="68A8C391" w14:textId="77777777" w:rsidR="009779AF" w:rsidRPr="00B44B99" w:rsidRDefault="00000000" w:rsidP="00B44B99">
      <w:pPr>
        <w:pStyle w:val="ListBullet"/>
        <w:numPr>
          <w:ilvl w:val="0"/>
          <w:numId w:val="12"/>
        </w:numPr>
        <w:rPr>
          <w:lang w:val="sv-SE"/>
        </w:rPr>
      </w:pPr>
      <w:r w:rsidRPr="00B44B99">
        <w:rPr>
          <w:lang w:val="sv-SE"/>
        </w:rPr>
        <w:t>Nama kolom skenario pada hasil pandas mengalami duplikasi otomatis (misalnya 2030.1), sehingga definisi masing-masing skenario perlu dikonfirmasi dari workbook sumber.</w:t>
      </w:r>
    </w:p>
    <w:p w14:paraId="2D638A29" w14:textId="77777777" w:rsidR="009779AF" w:rsidRPr="00B44B99" w:rsidRDefault="00000000">
      <w:pPr>
        <w:pStyle w:val="Heading1"/>
        <w:rPr>
          <w:lang w:val="sv-SE"/>
        </w:rPr>
      </w:pPr>
      <w:r w:rsidRPr="00B44B99">
        <w:rPr>
          <w:lang w:val="sv-SE"/>
        </w:rPr>
        <w:t>10. Kesimpulan</w:t>
      </w:r>
    </w:p>
    <w:p w14:paraId="5EB823BB" w14:textId="77777777" w:rsidR="009779AF" w:rsidRPr="00B44B99" w:rsidRDefault="00000000">
      <w:pPr>
        <w:rPr>
          <w:lang w:val="sv-SE"/>
        </w:rPr>
      </w:pPr>
      <w:r w:rsidRPr="00B44B99">
        <w:rPr>
          <w:lang w:val="sv-SE"/>
        </w:rPr>
        <w:t>Data menunjukkan adanya ekspansi kuat pada kebutuhan energi infrastruktur IT. Konsumsi listrik segmen IT meningkat dari 176 TWh pada 2020 menjadi 295 TWh pada 2024 dan mencapai 733 TWh dalam skenario 2030. Pada skenario eksploratif 2035, nilainya mencapai 985 TWh. Pada saat yang sama, installed capacity IT meningkat dan PUE membaik. Pola ini menunjukkan bahwa peningkatan efisiensi saja tidak cukup untuk menahan kenaikan konsumsi energi ketika skala komputasi berkembang sangat cepat.</w:t>
      </w:r>
    </w:p>
    <w:p w14:paraId="593F98CB" w14:textId="77777777" w:rsidR="009779AF" w:rsidRPr="00B44B99" w:rsidRDefault="00000000">
      <w:pPr>
        <w:rPr>
          <w:lang w:val="sv-SE"/>
        </w:rPr>
      </w:pPr>
      <w:r w:rsidRPr="00B44B99">
        <w:rPr>
          <w:lang w:val="sv-SE"/>
        </w:rPr>
        <w:t>Untuk laporan lanjutan yang benar-benar mengukur 'dampak AI', analisis sebaiknya menggabungkan data konsumsi listrik dengan indikator workload AI, jumlah akselerator, utilisasi GPU/TPU, efisiensi model, dan konsumsi energi per inference/training workload.</w:t>
      </w:r>
    </w:p>
    <w:p w14:paraId="77D5981B" w14:textId="77777777" w:rsidR="009779AF" w:rsidRDefault="00000000">
      <w:pPr>
        <w:pStyle w:val="Heading1"/>
      </w:pPr>
      <w:r>
        <w:t>11. Sumber dan Catatan Data</w:t>
      </w:r>
    </w:p>
    <w:p w14:paraId="58394762" w14:textId="77777777" w:rsidR="009779AF" w:rsidRPr="00B44B99" w:rsidRDefault="00000000">
      <w:pPr>
        <w:rPr>
          <w:lang w:val="sv-SE"/>
        </w:rPr>
      </w:pPr>
      <w:r>
        <w:t xml:space="preserve">Sumber utama: output Google Colab 'Rencana Strategis Analisis Data: Dampak AI Terhadap Konsumsi Energi', sheet </w:t>
      </w:r>
      <w:r w:rsidRPr="00B44B99">
        <w:rPr>
          <w:i/>
          <w:iCs/>
        </w:rPr>
        <w:t>'World Data'</w:t>
      </w:r>
      <w:r>
        <w:t xml:space="preserve">. </w:t>
      </w:r>
      <w:r w:rsidRPr="00B44B99">
        <w:rPr>
          <w:lang w:val="sv-SE"/>
        </w:rPr>
        <w:t>Nilai indikator utama dan proses filtering IT tercantum pada output notebook yang diberikan.</w:t>
      </w:r>
    </w:p>
    <w:sectPr w:rsidR="009779AF" w:rsidRPr="00B44B9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C32D1"/>
    <w:multiLevelType w:val="hybridMultilevel"/>
    <w:tmpl w:val="6CE2967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7B82545"/>
    <w:multiLevelType w:val="hybridMultilevel"/>
    <w:tmpl w:val="1C86B92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A365862"/>
    <w:multiLevelType w:val="hybridMultilevel"/>
    <w:tmpl w:val="BD34233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93819223">
    <w:abstractNumId w:val="8"/>
  </w:num>
  <w:num w:numId="2" w16cid:durableId="1441147020">
    <w:abstractNumId w:val="6"/>
  </w:num>
  <w:num w:numId="3" w16cid:durableId="1345207462">
    <w:abstractNumId w:val="5"/>
  </w:num>
  <w:num w:numId="4" w16cid:durableId="530919468">
    <w:abstractNumId w:val="4"/>
  </w:num>
  <w:num w:numId="5" w16cid:durableId="1572883936">
    <w:abstractNumId w:val="7"/>
  </w:num>
  <w:num w:numId="6" w16cid:durableId="561986883">
    <w:abstractNumId w:val="3"/>
  </w:num>
  <w:num w:numId="7" w16cid:durableId="1471481199">
    <w:abstractNumId w:val="2"/>
  </w:num>
  <w:num w:numId="8" w16cid:durableId="2116052951">
    <w:abstractNumId w:val="1"/>
  </w:num>
  <w:num w:numId="9" w16cid:durableId="551037353">
    <w:abstractNumId w:val="0"/>
  </w:num>
  <w:num w:numId="10" w16cid:durableId="891238263">
    <w:abstractNumId w:val="9"/>
  </w:num>
  <w:num w:numId="11" w16cid:durableId="1598977404">
    <w:abstractNumId w:val="11"/>
  </w:num>
  <w:num w:numId="12" w16cid:durableId="6602385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465C"/>
    <w:rsid w:val="009779AF"/>
    <w:rsid w:val="00AA1D8D"/>
    <w:rsid w:val="00B44B9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AB8882"/>
  <w14:defaultImageDpi w14:val="300"/>
  <w15:docId w15:val="{07BFF376-7343-4247-A426-EF5FDD1FB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autoRedefine/>
    <w:uiPriority w:val="9"/>
    <w:qFormat/>
    <w:rsid w:val="00B44B99"/>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B44B99"/>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1320</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Sabrina Khoirunnisa</cp:lastModifiedBy>
  <cp:revision>2</cp:revision>
  <dcterms:created xsi:type="dcterms:W3CDTF">2013-12-23T23:15:00Z</dcterms:created>
  <dcterms:modified xsi:type="dcterms:W3CDTF">2026-08-13T05:41:00Z</dcterms:modified>
  <cp:category/>
</cp:coreProperties>
</file>