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1E21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对于欺诈判断来说，sector</w:t>
      </w:r>
      <w:r>
        <w:rPr>
          <w:rFonts w:hint="default"/>
          <w:lang w:val="en-US" w:eastAsia="zh-CN"/>
        </w:rPr>
        <w:t>_</w:t>
      </w:r>
      <w:r>
        <w:rPr>
          <w:rFonts w:hint="eastAsia"/>
          <w:lang w:val="en-US" w:eastAsia="zh-CN"/>
        </w:rPr>
        <w:t>score高的事件有相对而言更高的欺诈可能性</w:t>
      </w:r>
    </w:p>
    <w:p w14:paraId="1BFD6AF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对于欺诈判断来说，number高于5的事件有相对而言更高的欺诈可能性</w:t>
      </w:r>
    </w:p>
    <w:p w14:paraId="27FCAF9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对于欺诈判断来说，marks集中在2的事件有相对而言更高的欺诈可能性，marks大于二基本上都是欺诈</w:t>
      </w:r>
    </w:p>
    <w:p w14:paraId="253BBD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687955"/>
            <wp:effectExtent l="0" t="0" r="20320" b="4445"/>
            <wp:docPr id="1" name="图片 1" descr="截屏2025-01-08 20.08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1-08 20.08.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34410" cy="2595880"/>
            <wp:effectExtent l="0" t="0" r="21590" b="20320"/>
            <wp:docPr id="2" name="图片 2" descr="截屏2025-01-08 20.08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01-08 20.08.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91865" cy="2737485"/>
            <wp:effectExtent l="0" t="0" r="13335" b="5715"/>
            <wp:docPr id="5" name="图片 5" descr="截屏2025-01-08 20.15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01-08 20.15.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465195" cy="2610485"/>
            <wp:effectExtent l="0" t="0" r="14605" b="5715"/>
            <wp:docPr id="6" name="图片 6" descr="截屏2025-01-08 20.15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5-01-08 20.15.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EE25C"/>
    <w:multiLevelType w:val="singleLevel"/>
    <w:tmpl w:val="BD7EE2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D72819"/>
    <w:rsid w:val="BCD7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2025-01-08T20:08:00Z</dcterms:created>
  <dc:creator>xiāo xiáo xiǎo</dc:creator>
  <cp:lastModifiedBy>xiāo xiáo xiǎo</cp:lastModifiedBy>
  <dcterms:modified xsi:type="dcterms:W3CDTF">2025-01-08T20:16:18Z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D1DE40E24DCE4040A46A7E67ECC7BB9C_41</vt:lpwstr>
  </property>
</Properties>
</file>