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Default ContentType="image/png" Extension="png"/>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28 October 2026</w:t>
      </w:r>
    </w:p>
    <w:p w:rsidR="00000000" w:rsidDel="00000000" w:rsidP="00000000" w:rsidRDefault="00000000" w:rsidRPr="00000000" w14:paraId="00000002">
      <w:pPr>
        <w:spacing w:after="240" w:before="240" w:lineRule="auto"/>
        <w:rPr/>
      </w:pPr>
      <w:r w:rsidDel="00000000" w:rsidR="00000000" w:rsidRPr="00000000">
        <w:rPr>
          <w:rtl w:val="0"/>
        </w:rPr>
        <w:t xml:space="preserve">Grants Assessment Panel</w:t>
        <w:br w:type="textWrapping"/>
        <w:t xml:space="preserve">ASEAN-Australia Centre</w:t>
        <w:br w:type="textWrapping"/>
        <w:t xml:space="preserve">Department of Foreign Affairs and Trade</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Re: Letter of Support for Electronic Music Conference (EMC), Application AAC00049 — The Gathering: Southeast Asia and Australia Electronic Music Exchange</w:t>
      </w:r>
    </w:p>
    <w:p w:rsidR="00000000" w:rsidDel="00000000" w:rsidP="00000000" w:rsidRDefault="00000000" w:rsidRPr="00000000" w14:paraId="00000004">
      <w:pPr>
        <w:spacing w:after="240" w:before="240" w:lineRule="auto"/>
        <w:rPr/>
      </w:pPr>
      <w:r w:rsidDel="00000000" w:rsidR="00000000" w:rsidRPr="00000000">
        <w:rPr>
          <w:rtl w:val="0"/>
        </w:rPr>
        <w:t xml:space="preserve">Dear Assessment Panel,</w:t>
      </w:r>
    </w:p>
    <w:p w:rsidR="00000000" w:rsidDel="00000000" w:rsidP="00000000" w:rsidRDefault="00000000" w:rsidRPr="00000000" w14:paraId="00000005">
      <w:pPr>
        <w:spacing w:after="240" w:before="240" w:lineRule="auto"/>
        <w:rPr/>
      </w:pPr>
      <w:r w:rsidDel="00000000" w:rsidR="00000000" w:rsidRPr="00000000">
        <w:rPr>
          <w:rtl w:val="0"/>
        </w:rPr>
        <w:t xml:space="preserve">I am writing in my capacity as Founder of DAYS, an Indonesia-based travel media and cultural connector, to express our support for the Electronic Music Conference (EMC) and its application to the ASEAN-Australia Centre 2026–27 Grants Program for </w:t>
      </w:r>
      <w:r w:rsidDel="00000000" w:rsidR="00000000" w:rsidRPr="00000000">
        <w:rPr>
          <w:i w:val="1"/>
          <w:iCs w:val="1"/>
          <w:rtl w:val="0"/>
        </w:rPr>
        <w:t xml:space="preserve">The Gathering: Southeast Asia and Australia Electronic Music Exchange</w:t>
      </w:r>
      <w:r w:rsidDel="00000000" w:rsidR="00000000" w:rsidRPr="00000000">
        <w:rPr>
          <w:rtl w:val="0"/>
        </w:rPr>
        <w:t xml:space="preserve">.</w:t>
      </w:r>
    </w:p>
    <w:p w:rsidR="00000000" w:rsidDel="00000000" w:rsidP="00000000" w:rsidRDefault="00000000" w:rsidRPr="00000000" w14:paraId="00000006">
      <w:pPr>
        <w:spacing w:after="240" w:before="240" w:lineRule="auto"/>
        <w:rPr/>
      </w:pPr>
      <w:r w:rsidDel="00000000" w:rsidR="00000000" w:rsidRPr="00000000">
        <w:rPr>
          <w:rtl w:val="0"/>
        </w:rPr>
        <w:t xml:space="preserve">DAYS connects Indonesia’s music audiences with Europe’s festivals, clubs and electronic music culture through editorial storytelling, curated music travel, and industry partnerships. Since 2022, DAYS has brought Indonesian travellers to Amsterdam Dance Event (ADE) for five consecutive years, building connections between Indonesian audiences and the international music community. Through our work, we aim to create meaningful opportunities for cultural exchange and strengthen connections between Indonesia, Southeast Asia and the global music industry.</w:t>
      </w:r>
    </w:p>
    <w:p w:rsidR="00000000" w:rsidDel="00000000" w:rsidP="00000000" w:rsidRDefault="00000000" w:rsidRPr="00000000" w14:paraId="00000007">
      <w:pPr>
        <w:spacing w:after="240" w:before="240" w:lineRule="auto"/>
        <w:rPr/>
      </w:pPr>
      <w:r w:rsidDel="00000000" w:rsidR="00000000" w:rsidRPr="00000000">
        <w:rPr>
          <w:rtl w:val="0"/>
        </w:rPr>
        <w:t xml:space="preserve">As the </w:t>
      </w:r>
      <w:r w:rsidDel="00000000" w:rsidR="00000000" w:rsidRPr="00000000">
        <w:rPr>
          <w:b w:val="1"/>
          <w:bCs w:val="1"/>
          <w:rtl w:val="0"/>
        </w:rPr>
        <w:t xml:space="preserve">primary program partner</w:t>
      </w:r>
      <w:r w:rsidDel="00000000" w:rsidR="00000000" w:rsidRPr="00000000">
        <w:rPr>
          <w:rtl w:val="0"/>
        </w:rPr>
        <w:t xml:space="preserve">, DAYS would help develop and promote the proposed Indonesia–Australia exchange, connecting the Indonesian and Australian electronic music communities and supporting the program’s reach through our media platform, industry relationships and audience network.</w:t>
      </w:r>
    </w:p>
    <w:p w:rsidR="00000000" w:rsidDel="00000000" w:rsidP="00000000" w:rsidRDefault="00000000" w:rsidRPr="00000000" w14:paraId="00000008">
      <w:pPr>
        <w:spacing w:after="240" w:before="240" w:lineRule="auto"/>
        <w:rPr/>
      </w:pPr>
      <w:r w:rsidDel="00000000" w:rsidR="00000000" w:rsidRPr="00000000">
        <w:rPr>
          <w:rtl w:val="0"/>
        </w:rPr>
        <w:t xml:space="preserve">This initiative would be supported by two important partners within our network: Tripo 3000 and the Self Care Community Centre (SCCC) at Space Available, Jakarta.</w:t>
      </w:r>
    </w:p>
    <w:p w:rsidR="00000000" w:rsidDel="00000000" w:rsidP="00000000" w:rsidRDefault="00000000" w:rsidRPr="00000000" w14:paraId="00000009">
      <w:pPr>
        <w:spacing w:after="240" w:before="240" w:lineRule="auto"/>
        <w:rPr/>
      </w:pPr>
      <w:r w:rsidDel="00000000" w:rsidR="00000000" w:rsidRPr="00000000">
        <w:rPr>
          <w:rtl w:val="0"/>
        </w:rPr>
        <w:t xml:space="preserve">Tripo 3000 is an established partymaker and a key force in Jakarta and Bali’s underground electronic music scene. With experience building music communities, developing artist relationships and producing events, Tripo 3000 would support event execution, promotion and engagement with Indonesia’s local electronic music community.</w:t>
      </w:r>
    </w:p>
    <w:p w:rsidR="00000000" w:rsidDel="00000000" w:rsidP="00000000" w:rsidRDefault="00000000" w:rsidRPr="00000000" w14:paraId="0000000A">
      <w:pPr>
        <w:spacing w:after="240" w:before="240" w:lineRule="auto"/>
        <w:rPr/>
      </w:pPr>
      <w:r w:rsidDel="00000000" w:rsidR="00000000" w:rsidRPr="00000000">
        <w:rPr>
          <w:rtl w:val="0"/>
        </w:rPr>
        <w:t xml:space="preserve">SCCC at Space Available brings a complementary cultural and community dimension to the exchange. Located in Kemang, Jakarta, SCCC reimagines physical retail as an ecosystem for cultural wellbeing, bringing together circular design, ritual practice and creative exchange. Crafted from over 11 tonnes of recycled plastic, the multidisciplinary space includes a meditation studio, gallery, listening library, reading room, design store, restaurant-bar, and recycling and upcycling workshops. Through its facilities and connections with Jakarta’s creative community, SCCC offers a meaningful platform for artists, music businesses and audiences to connect.</w:t>
      </w:r>
    </w:p>
    <w:p w:rsidR="00000000" w:rsidDel="00000000" w:rsidP="00000000" w:rsidRDefault="00000000" w:rsidRPr="00000000" w14:paraId="0000000B">
      <w:pPr>
        <w:spacing w:after="240" w:before="240" w:lineRule="auto"/>
        <w:rPr/>
      </w:pPr>
      <w:r w:rsidDel="00000000" w:rsidR="00000000" w:rsidRPr="00000000">
        <w:rPr>
          <w:rtl w:val="0"/>
        </w:rPr>
        <w:t xml:space="preserve">Following discussions with Jane Slingo and Pip Dalton at EMC regarding </w:t>
      </w:r>
      <w:r w:rsidDel="00000000" w:rsidR="00000000" w:rsidRPr="00000000">
        <w:rPr>
          <w:i w:val="1"/>
          <w:iCs w:val="1"/>
          <w:rtl w:val="0"/>
        </w:rPr>
        <w:t xml:space="preserve">The Gathering</w:t>
      </w:r>
      <w:r w:rsidDel="00000000" w:rsidR="00000000" w:rsidRPr="00000000">
        <w:rPr>
          <w:rtl w:val="0"/>
        </w:rPr>
        <w:t xml:space="preserve">, EMC’s artist retreat and exchange program in Thailand, we welcome the proposed expansion of the initiative to include a cultural exchange between Australia and Indonesia in 2027.</w:t>
      </w:r>
    </w:p>
    <w:p w:rsidR="00000000" w:rsidDel="00000000" w:rsidP="00000000" w:rsidRDefault="00000000" w:rsidRPr="00000000" w14:paraId="0000000C">
      <w:pPr>
        <w:spacing w:after="240" w:before="240" w:lineRule="auto"/>
        <w:rPr/>
      </w:pPr>
      <w:r w:rsidDel="00000000" w:rsidR="00000000" w:rsidRPr="00000000">
        <w:rPr>
          <w:rtl w:val="0"/>
        </w:rPr>
        <w:t xml:space="preserve">Should EMC’s application be successful, the proposed collaboration would bring together the complementary contributions of all three organisations:</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b w:val="1"/>
          <w:bCs w:val="1"/>
          <w:rtl w:val="0"/>
        </w:rPr>
        <w:t xml:space="preserve">DAYS — Primary Program Partner:</w:t>
      </w:r>
      <w:r w:rsidDel="00000000" w:rsidR="00000000" w:rsidRPr="00000000">
        <w:rPr>
          <w:rtl w:val="0"/>
        </w:rPr>
        <w:t xml:space="preserve"> Supporting program development and promotion, connecting Indonesian and Australian electronic music communities, and contributing travel media, industry connections and audience engagement.</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Tripo 3000 — Event and Music Community Partner:</w:t>
      </w:r>
      <w:r w:rsidDel="00000000" w:rsidR="00000000" w:rsidRPr="00000000">
        <w:rPr>
          <w:rtl w:val="0"/>
        </w:rPr>
        <w:t xml:space="preserve"> Supporting event execution and promotion, connecting artists and music industry professionals, and facilitating engagement with Indonesia’s local electronic music scene.</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b w:val="1"/>
          <w:bCs w:val="1"/>
          <w:rtl w:val="0"/>
        </w:rPr>
        <w:t xml:space="preserve">SCCC at Space Available — Venue and Cultural Exchange Partner:</w:t>
      </w:r>
      <w:r w:rsidDel="00000000" w:rsidR="00000000" w:rsidRPr="00000000">
        <w:rPr>
          <w:rtl w:val="0"/>
        </w:rPr>
        <w:t xml:space="preserve"> Supporting the Jakarta program by providing a venue, local promotion, and opportunities for Indonesian audiences and music community and industry professionals to participate in cultural connection and creative exchange. The proposed collaboration also includes participation in an inbound cultural exchange in Sydney.</w:t>
      </w:r>
    </w:p>
    <w:p w:rsidR="00000000" w:rsidDel="00000000" w:rsidP="00000000" w:rsidRDefault="00000000" w:rsidRPr="00000000" w14:paraId="00000010">
      <w:pPr>
        <w:spacing w:after="240" w:before="240" w:lineRule="auto"/>
        <w:rPr/>
      </w:pPr>
      <w:r w:rsidDel="00000000" w:rsidR="00000000" w:rsidRPr="00000000">
        <w:rPr>
          <w:rtl w:val="0"/>
        </w:rPr>
        <w:t xml:space="preserve">Together, these contributions would help establish a two-way connection between the Indonesian and Australian music communities, creating opportunities for artists and music businesses to exchange knowledge, develop relationships and explore future collaborations.</w:t>
      </w:r>
    </w:p>
    <w:p w:rsidR="00000000" w:rsidDel="00000000" w:rsidP="00000000" w:rsidRDefault="00000000" w:rsidRPr="00000000" w14:paraId="00000011">
      <w:pPr>
        <w:spacing w:after="240" w:before="240" w:lineRule="auto"/>
        <w:rPr/>
      </w:pPr>
      <w:r w:rsidDel="00000000" w:rsidR="00000000" w:rsidRPr="00000000">
        <w:rPr>
          <w:rtl w:val="0"/>
        </w:rPr>
        <w:t xml:space="preserve">We believe </w:t>
      </w:r>
      <w:r w:rsidDel="00000000" w:rsidR="00000000" w:rsidRPr="00000000">
        <w:rPr>
          <w:i w:val="1"/>
          <w:iCs w:val="1"/>
          <w:rtl w:val="0"/>
        </w:rPr>
        <w:t xml:space="preserve">The Gathering</w:t>
      </w:r>
      <w:r w:rsidDel="00000000" w:rsidR="00000000" w:rsidRPr="00000000">
        <w:rPr>
          <w:rtl w:val="0"/>
        </w:rPr>
        <w:t xml:space="preserve"> presents a valuable opportunity to strengthen cultural ties between Australia and Indonesia while supporting the continued development and international connection of Southeast Asia’s electronic music ecosystem. DAYS is pleased to support EMC’s application and the proposed exchange.</w:t>
      </w:r>
    </w:p>
    <w:p w:rsidR="00000000" w:rsidDel="00000000" w:rsidP="00000000" w:rsidRDefault="00000000" w:rsidRPr="00000000" w14:paraId="00000012">
      <w:pPr>
        <w:spacing w:after="240" w:before="240" w:lineRule="auto"/>
        <w:rPr/>
      </w:pPr>
      <w:r w:rsidDel="00000000" w:rsidR="00000000" w:rsidRPr="00000000">
        <w:rPr>
          <w:rtl w:val="0"/>
        </w:rPr>
        <w:t xml:space="preserve">This letter expresses our support for the initiative, subject to EMC securing funding through the ASEAN-Australia Centre 2026–27 Grants Program. Final dates, deliverables and responsibilities will be agreed with EMC and the relevant partners in writing following the funding decision.</w:t>
      </w:r>
    </w:p>
    <w:p w:rsidR="00000000" w:rsidDel="00000000" w:rsidP="00000000" w:rsidRDefault="00000000" w:rsidRPr="00000000" w14:paraId="00000013">
      <w:pPr>
        <w:spacing w:after="240" w:before="240" w:lineRule="auto"/>
        <w:rPr/>
      </w:pPr>
      <w:r w:rsidDel="00000000" w:rsidR="00000000" w:rsidRPr="00000000">
        <w:rPr>
          <w:rtl w:val="0"/>
        </w:rPr>
        <w:t xml:space="preserve">Please contact me at sabrina@talkaboutdays.com should you require any further information.</w:t>
      </w:r>
    </w:p>
    <w:p w:rsidR="00000000" w:rsidDel="00000000" w:rsidP="00000000" w:rsidRDefault="00000000" w:rsidRPr="00000000" w14:paraId="00000014">
      <w:pPr>
        <w:spacing w:after="240" w:before="240" w:lineRule="auto"/>
        <w:rPr/>
      </w:pPr>
      <w:r w:rsidDel="00000000" w:rsidR="00000000" w:rsidRPr="00000000">
        <w:rPr>
          <w:rtl w:val="0"/>
        </w:rPr>
        <w:t xml:space="preserve">Yours sincerely,</w:t>
      </w:r>
    </w:p>
    <w:p w:rsidR="00000000" w:rsidDel="00000000" w:rsidP="00000000" w:rsidRDefault="00000000" w:rsidRPr="00000000" w14:paraId="00000015">
      <w:pPr>
        <w:spacing w:after="240" w:before="240" w:lineRule="auto"/>
        <w:rPr>
          <w:b w:val="1"/>
          <w:bCs w:val="1"/>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Sabrina Moelyono</w:t>
        <w:br w:type="textWrapping"/>
      </w:r>
      <w:r w:rsidDel="00000000" w:rsidR="00000000" w:rsidRPr="00000000">
        <w:rPr>
          <w:rtl w:val="0"/>
        </w:rPr>
        <w:t xml:space="preserve">Founder, DAYS</w:t>
        <w:br w:type="textWrapping"/>
        <w:t xml:space="preserve">Indonesia</w:t>
      </w:r>
    </w:p>
    <w:p w:rsidR="00000000" w:rsidDel="00000000" w:rsidP="00000000" w:rsidRDefault="00000000" w:rsidRPr="00000000" w14:paraId="00000017">
      <w:pPr>
        <w:rPr/>
      </w:pPr>
      <w:r w:rsidDel="00000000" w:rsidR="00000000" w:rsidRPr="00000000">
        <w:rPr>
          <w:rtl w:val="0"/>
        </w:rPr>
      </w:r>
    </w:p>
    <w:sectPr>
      <w:headerReference w:type="default" r:id="rIdH2"/>
      <w:headerReference w:type="first" r:id="rIdH1"/>
      <w:footerReference w:type="default" r:id="rIdF1"/>
      <w:footerReference w:type="first" r:id="rIdF1"/>
      <w:pgSz w:h="16834" w:w="11909" w:orient="portrait"/>
      <w:pgMar w:bottom="1440" w:top="1440" w:left="1440" w:right="1440" w:header="660" w:footer="567"/>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center"/>
    </w:pPr>
    <w:r>
      <w:rPr>
        <w:rFonts w:ascii="Arial" w:hAnsi="Arial" w:cs="Arial"/>
        <w:caps/>
        <w:color w:val="5B5A86"/>
        <w:spacing w:val="10"/>
        <w:sz w:val="14"/>
        <w:szCs w:val="14"/>
      </w:rPr>
      <w:t xml:space="preserve">PT. Vakansi Media Global  ·  NIB 2606240050689  ·  NPWP 0200 7162 0701 5000</w:t>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tblW w:w="9029" w:type="dxa"/>
      <w:tblBorders>
        <w:top w:val="nil"/>
        <w:left w:val="nil"/>
        <w:bottom w:val="nil"/>
        <w:right w:val="nil"/>
        <w:insideH w:val="nil"/>
        <w:insideV w:val="nil"/>
      </w:tblBorders>
      <w:tblLayout w:type="fixed"/>
      <w:tblCellMar>
        <w:left w:w="0" w:type="dxa"/>
        <w:right w:w="0" w:type="dxa"/>
      </w:tblCellMar>
    </w:tblPr>
    <w:tblGrid>
      <w:gridCol w:w="4800"/>
      <w:gridCol w:w="4229"/>
    </w:tblGrid>
    <w:tr>
      <w:tc>
        <w:tcPr>
          <w:tcW w:w="4800" w:type="dxa"/>
          <w:vAlign w:val="top"/>
        </w:tcPr>
        <w:p>
          <w:pPr>
            <w:spacing w:before="0" w:after="150" w:line="240" w:lineRule="auto"/>
            <w:jc w:val="left"/>
          </w:pPr>
          <w:r>
            <w:drawing>
              <wp:inline distT="0" distB="0" distL="0" distR="0">
                <wp:extent cx="1135460" cy="323727"/>
                <wp:docPr id="101" name="DAYS" descr="DAYS"/>
                <wp:cNvGraphicFramePr>
                  <a:graphicFrameLocks noChangeAspect="1"/>
                </wp:cNvGraphicFramePr>
                <a:graphic>
                  <a:graphicData uri="http://schemas.openxmlformats.org/drawingml/2006/picture">
                    <pic:pic>
                      <pic:nvPicPr>
                        <pic:cNvPr id="101" name="days-wordmark.png"/>
                        <pic:cNvPicPr/>
                      </pic:nvPicPr>
                      <pic:blipFill>
                        <a:blip r:embed="rIdLogo"/>
                        <a:stretch>
                          <a:fillRect/>
                        </a:stretch>
                      </pic:blipFill>
                      <pic:spPr>
                        <a:xfrm>
                          <a:off x="0" y="0"/>
                          <a:ext cx="1135460" cy="323727"/>
                        </a:xfrm>
                        <a:prstGeom prst="rect">
                          <a:avLst/>
                        </a:prstGeom>
                      </pic:spPr>
                    </pic:pic>
                  </a:graphicData>
                </a:graphic>
              </wp:inline>
            </w:drawing>
          </w:r>
        </w:p>
        <w:p>
          <w:pPr>
            <w:spacing w:before="0" w:after="30" w:line="240" w:lineRule="auto"/>
            <w:jc w:val="left"/>
          </w:pPr>
          <w:r>
            <w:rPr>
              <w:rFonts w:ascii="Arial" w:hAnsi="Arial" w:cs="Arial"/>
              <w:b/>
              <w:color w:val="2E2D6B"/>
              <w:sz w:val="19"/>
              <w:szCs w:val="19"/>
            </w:rPr>
            <w:t xml:space="preserve">PT. Vakansi Media Global</w:t>
          </w:r>
        </w:p>
        <w:p>
          <w:pPr>
            <w:spacing w:before="0" w:after="30" w:line="240" w:lineRule="auto"/>
            <w:jc w:val="left"/>
          </w:pPr>
          <w:r>
            <w:rPr>
              <w:rFonts w:ascii="Arial" w:hAnsi="Arial" w:cs="Arial"/>
              <w:color w:val="5B5A86"/>
              <w:sz w:val="19"/>
              <w:szCs w:val="19"/>
            </w:rPr>
            <w:t xml:space="preserve">Jalan Tebet Barat IX No. 2</w:t>
          </w:r>
        </w:p>
        <w:p>
          <w:pPr>
            <w:spacing w:before="0" w:after="30" w:line="240" w:lineRule="auto"/>
            <w:jc w:val="left"/>
          </w:pPr>
          <w:r>
            <w:rPr>
              <w:rFonts w:ascii="Arial" w:hAnsi="Arial" w:cs="Arial"/>
              <w:color w:val="5B5A86"/>
              <w:sz w:val="19"/>
              <w:szCs w:val="19"/>
            </w:rPr>
            <w:t xml:space="preserve">Jakarta Selatan 12810</w:t>
          </w:r>
        </w:p>
        <w:p>
          <w:pPr>
            <w:spacing w:before="0" w:after="0" w:line="240" w:lineRule="auto"/>
            <w:jc w:val="left"/>
          </w:pPr>
          <w:r>
            <w:rPr>
              <w:rFonts w:ascii="Arial" w:hAnsi="Arial" w:cs="Arial"/>
              <w:color w:val="5B5A86"/>
              <w:sz w:val="19"/>
              <w:szCs w:val="19"/>
            </w:rPr>
            <w:t xml:space="preserve">+62-812-20000-185</w:t>
          </w:r>
        </w:p>
      </w:tc>
      <w:tc>
        <w:tcPr>
          <w:tcW w:w="4229" w:type="dxa"/>
          <w:vAlign w:val="top"/>
        </w:tcPr>
        <w:p>
          <w:pPr>
            <w:spacing w:before="0" w:after="150" w:line="240" w:lineRule="auto"/>
            <w:jc w:val="right"/>
          </w:pPr>
          <w:r>
            <w:rPr>
              <w:rFonts w:ascii="Arial" w:hAnsi="Arial" w:cs="Arial"/>
              <w:b/>
              <w:caps/>
              <w:color w:val="2E2D6B"/>
              <w:sz w:val="30"/>
              <w:szCs w:val="30"/>
            </w:rPr>
            <w:t xml:space="preserve">Letter of Support</w:t>
          </w:r>
        </w:p>
        <w:p>
          <w:pPr>
            <w:spacing w:before="0" w:after="30" w:line="240" w:lineRule="auto"/>
            <w:jc w:val="right"/>
          </w:pPr>
          <w:r>
            <w:rPr>
              <w:rFonts w:ascii="Arial" w:hAnsi="Arial" w:cs="Arial"/>
              <w:color w:val="5B5A86"/>
              <w:sz w:val="19"/>
              <w:szCs w:val="19"/>
            </w:rPr>
            <w:t xml:space="preserve">Email:  </w:t>
          </w:r>
          <w:r>
            <w:rPr>
              <w:rFonts w:ascii="Courier New" w:hAnsi="Courier New" w:cs="Courier New"/>
              <w:color w:val="2E2D6B"/>
              <w:sz w:val="18"/>
              <w:szCs w:val="18"/>
            </w:rPr>
            <w:t xml:space="preserve">lets@talkaboutdays.com</w:t>
          </w:r>
        </w:p>
        <w:p>
          <w:pPr>
            <w:spacing w:before="0" w:after="30" w:line="240" w:lineRule="auto"/>
            <w:jc w:val="right"/>
          </w:pPr>
          <w:r>
            <w:rPr>
              <w:rFonts w:ascii="Arial" w:hAnsi="Arial" w:cs="Arial"/>
              <w:color w:val="5B5A86"/>
              <w:sz w:val="19"/>
              <w:szCs w:val="19"/>
            </w:rPr>
            <w:t xml:space="preserve">Web:  </w:t>
          </w:r>
          <w:r>
            <w:rPr>
              <w:rFonts w:ascii="Courier New" w:hAnsi="Courier New" w:cs="Courier New"/>
              <w:color w:val="2E2D6B"/>
              <w:sz w:val="18"/>
              <w:szCs w:val="18"/>
            </w:rPr>
            <w:t xml:space="preserve">talkaboutdays.com</w:t>
          </w:r>
        </w:p>
      </w:tc>
    </w:tr>
  </w:tbl>
  <w:p>
    <w:pPr>
      <w:pBdr>
        <w:bottom w:val="single" w:sz="24" w:space="1" w:color="E65F38"/>
      </w:pBdr>
      <w:spacing w:before="0" w:after="0" w:line="240" w:lineRule="auto"/>
      <w:jc w:val="left"/>
    </w:pPr>
  </w:p>
</w:hdr>
</file>

<file path=word/header2.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left"/>
    </w:pPr>
    <w:r>
      <w:drawing>
        <wp:inline distT="0" distB="0" distL="0" distR="0">
          <wp:extent cx="851594" cy="242795"/>
          <wp:docPr id="102" name="DAYS" descr="DAYS"/>
          <wp:cNvGraphicFramePr>
            <a:graphicFrameLocks noChangeAspect="1"/>
          </wp:cNvGraphicFramePr>
          <a:graphic>
            <a:graphicData uri="http://schemas.openxmlformats.org/drawingml/2006/picture">
              <pic:pic>
                <pic:nvPicPr>
                  <pic:cNvPr id="102" name="days-wordmark.png"/>
                  <pic:cNvPicPr/>
                </pic:nvPicPr>
                <pic:blipFill>
                  <a:blip r:embed="rIdLogo"/>
                  <a:stretch>
                    <a:fillRect/>
                  </a:stretch>
                </pic:blipFill>
                <pic:spPr>
                  <a:xfrm>
                    <a:off x="0" y="0"/>
                    <a:ext cx="851594" cy="242795"/>
                  </a:xfrm>
                  <a:prstGeom prst="rect">
                    <a:avLst/>
                  </a:prstGeom>
                </pic:spPr>
              </pic:pic>
            </a:graphicData>
          </a:graphic>
        </wp:inline>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H1" Type="http://schemas.openxmlformats.org/officeDocument/2006/relationships/header" Target="header1.xml"/><Relationship Id="rIdH2" Type="http://schemas.openxmlformats.org/officeDocument/2006/relationships/header" Target="header2.xml"/><Relationship Id="rIdF1" Type="http://schemas.openxmlformats.org/officeDocument/2006/relationships/footer" Target="footer1.xml"/></Relationships>
</file>

<file path=word/_rels/header1.xml.rels><?xml version="1.0" encoding="UTF-8" standalone="yes"?><Relationships xmlns="http://schemas.openxmlformats.org/package/2006/relationships"><Relationship Id="rIdLogo" Type="http://schemas.openxmlformats.org/officeDocument/2006/relationships/image" Target="media/days-wordmark.png"/></Relationships>
</file>

<file path=word/_rels/header2.xml.rels><?xml version="1.0" encoding="UTF-8" standalone="yes"?><Relationships xmlns="http://schemas.openxmlformats.org/package/2006/relationships"><Relationship Id="rIdLogo" Type="http://schemas.openxmlformats.org/officeDocument/2006/relationships/image" Target="media/days-wordmark.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