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RQ1: Logistic Regression — Dropout by Condition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961"/>
        <w:gridCol w:w="1756"/>
        <w:gridCol w:w="10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[1.606, 2.413]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[0.702, 1.258]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[0.776, 1.375]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[0.903, 1.627]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Estimated Marginal Means (predicted dropout probability)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523"/>
        <w:gridCol w:w="17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Pr(dropout)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[0.6, 0.695]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[0.624, 0.713]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[0.658, 0.746]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[0.616, 0.707]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 (odds ratios)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1377"/>
        <w:gridCol w:w="961"/>
        <w:gridCol w:w="1523"/>
        <w:gridCol w:w="1560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2026-06-11T16:57:53Z</dcterms:modified>
  <cp:category/>
</cp:coreProperties>
</file>