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Exploratory: Delay Intensity Analyses</w:t>
      </w:r>
    </w:p>
    <w:p>
      <w:pPr>
        <w:pStyle w:val="Normal"/>
      </w:pPr>
      <w:r>
        <w:t xml:space="preserve">Intensity coding: ABC = 1 (slowest ramp-up), ACC = 2, BCC = 3, CCC = 4 (constant max delay). Treated as continuous predictor.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Tolerability: Dropout ~ Intensity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719"/>
        <w:gridCol w:w="961"/>
        <w:gridCol w:w="1756"/>
        <w:gridCol w:w="102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(0.195)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[1.981, 4.25]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 (0.071)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[0.889, 1.176]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Dropout rate by intensity level (descriptive)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218"/>
        <w:gridCol w:w="778"/>
        <w:gridCol w:w="1402"/>
        <w:gridCol w:w="1573"/>
      </w:tblGrid>
      <w:tr>
        <w:trPr>
          <w:trHeight w:val="61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intensity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n_dropout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pct_dropout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Efficacy: Dismissals (Week 6) ~ Intensity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3"/>
        <w:gridCol w:w="1793"/>
        <w:gridCol w:w="1450"/>
        <w:gridCol w:w="1756"/>
        <w:gridCol w:w="102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-1.408 (0.101)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[0.201, 0.299]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[0.91, 1.034]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dismissed_w1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[1.004, 1.009]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attempted_w1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 (0)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[0.997, 0.999]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Efficacy: Initial Attempts (Week 6) ~ Intensity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719"/>
        <w:gridCol w:w="1450"/>
        <w:gridCol w:w="2001"/>
        <w:gridCol w:w="102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3.415 (0.153)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[22.411, 41.575]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1.124]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initial_w1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 (0)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[1.004, 1.006]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Efficacy descriptives by intensity 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218"/>
        <w:gridCol w:w="655"/>
        <w:gridCol w:w="2465"/>
        <w:gridCol w:w="2465"/>
        <w:gridCol w:w="2881"/>
        <w:gridCol w:w="1988"/>
      </w:tblGrid>
      <w:tr>
        <w:trPr>
          <w:trHeight w:val="61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intensity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mean_dismissed_w6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mean_attempted_w6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mean_pct_dismissed_w6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mean_initial_w6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95.4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sabrinanorwood</cp:lastModifiedBy>
  <cp:revision>9</cp:revision>
  <dcterms:created xsi:type="dcterms:W3CDTF">2017-02-28T11:18:00Z</dcterms:created>
  <dcterms:modified xsi:type="dcterms:W3CDTF">2026-04-24T17:17:58Z</dcterms:modified>
  <cp:category/>
</cp:coreProperties>
</file>